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DDBDE6" w14:textId="77777777" w:rsidR="006736EC" w:rsidRDefault="006736EC">
      <w:pPr>
        <w:pStyle w:val="Title"/>
        <w:suppressLineNumbers/>
        <w:spacing w:after="240"/>
        <w:jc w:val="center"/>
        <w:rPr>
          <w:rStyle w:val="Emphasis"/>
          <w:rFonts w:eastAsia="Times New Roman"/>
          <w:b w:val="0"/>
          <w:i w:val="0"/>
          <w:smallCaps/>
          <w:color w:val="074F6A"/>
          <w:spacing w:val="0"/>
          <w:sz w:val="52"/>
          <w:szCs w:val="52"/>
        </w:rPr>
      </w:pPr>
    </w:p>
    <w:p w14:paraId="7FCAF31F" w14:textId="77777777" w:rsidR="006736EC" w:rsidRDefault="006736EC">
      <w:pPr>
        <w:pStyle w:val="Title"/>
        <w:suppressLineNumbers/>
        <w:spacing w:after="240"/>
        <w:jc w:val="center"/>
        <w:rPr>
          <w:rStyle w:val="Emphasis"/>
          <w:rFonts w:eastAsia="Times New Roman"/>
          <w:b w:val="0"/>
          <w:i w:val="0"/>
          <w:smallCaps/>
          <w:color w:val="074F6A"/>
          <w:spacing w:val="0"/>
          <w:sz w:val="52"/>
          <w:szCs w:val="52"/>
        </w:rPr>
      </w:pPr>
    </w:p>
    <w:p w14:paraId="27DDF2E9" w14:textId="77777777" w:rsidR="006736EC" w:rsidRDefault="006736EC">
      <w:pPr>
        <w:pStyle w:val="Title"/>
        <w:suppressLineNumbers/>
        <w:spacing w:after="240"/>
        <w:jc w:val="center"/>
        <w:rPr>
          <w:rStyle w:val="Emphasis"/>
          <w:rFonts w:eastAsia="Times New Roman"/>
          <w:b w:val="0"/>
          <w:i w:val="0"/>
          <w:smallCaps/>
          <w:color w:val="074F6A"/>
          <w:spacing w:val="0"/>
          <w:sz w:val="52"/>
          <w:szCs w:val="52"/>
        </w:rPr>
      </w:pPr>
    </w:p>
    <w:p w14:paraId="08BC97DC" w14:textId="77777777" w:rsidR="006736EC"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NETWORK SECURITY POLICY</w:t>
      </w:r>
    </w:p>
    <w:p w14:paraId="461A83C6" w14:textId="77777777" w:rsidR="006736EC" w:rsidRDefault="006736EC">
      <w:pPr>
        <w:pStyle w:val="Title"/>
        <w:suppressLineNumbers/>
        <w:spacing w:after="240"/>
        <w:jc w:val="center"/>
        <w:rPr>
          <w:rStyle w:val="Emphasis"/>
          <w:rFonts w:eastAsia="Times New Roman"/>
          <w:b w:val="0"/>
          <w:i w:val="0"/>
          <w:smallCaps/>
          <w:color w:val="074F6A"/>
          <w:spacing w:val="0"/>
          <w:sz w:val="52"/>
          <w:szCs w:val="52"/>
        </w:rPr>
      </w:pPr>
    </w:p>
    <w:p w14:paraId="023E2D42" w14:textId="77777777" w:rsidR="006736EC" w:rsidRDefault="006736EC">
      <w:pPr>
        <w:pStyle w:val="Title"/>
        <w:suppressLineNumbers/>
        <w:spacing w:after="240"/>
        <w:jc w:val="center"/>
        <w:rPr>
          <w:rStyle w:val="Emphasis"/>
          <w:rFonts w:eastAsia="Times New Roman"/>
          <w:b w:val="0"/>
          <w:i w:val="0"/>
          <w:smallCaps/>
          <w:color w:val="074F6A"/>
          <w:spacing w:val="0"/>
          <w:sz w:val="52"/>
          <w:szCs w:val="52"/>
        </w:rPr>
      </w:pPr>
    </w:p>
    <w:p w14:paraId="265AE6CA" w14:textId="77777777" w:rsidR="006736EC"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08549480" w14:textId="77777777" w:rsidR="006736EC"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2FD1B710" w14:textId="77777777" w:rsidR="006736EC"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1B689C02" w14:textId="77777777" w:rsidR="006736EC" w:rsidRDefault="006736EC">
      <w:pPr>
        <w:suppressLineNumbers/>
        <w:spacing w:after="40" w:line="240" w:lineRule="auto"/>
        <w:jc w:val="center"/>
      </w:pPr>
    </w:p>
    <w:p w14:paraId="1735BF3D" w14:textId="77777777" w:rsidR="006736EC" w:rsidRDefault="006736EC">
      <w:pPr>
        <w:suppressLineNumbers/>
        <w:spacing w:after="40" w:line="240" w:lineRule="auto"/>
        <w:jc w:val="center"/>
      </w:pPr>
    </w:p>
    <w:p w14:paraId="03F637B8" w14:textId="77777777" w:rsidR="006736EC" w:rsidRDefault="006736EC">
      <w:pPr>
        <w:suppressLineNumbers/>
        <w:spacing w:after="40" w:line="240" w:lineRule="auto"/>
        <w:jc w:val="center"/>
      </w:pPr>
    </w:p>
    <w:p w14:paraId="17C435EF" w14:textId="77777777" w:rsidR="006736EC" w:rsidRDefault="006736EC">
      <w:pPr>
        <w:suppressLineNumbers/>
        <w:spacing w:after="40" w:line="240" w:lineRule="auto"/>
        <w:jc w:val="center"/>
      </w:pPr>
    </w:p>
    <w:p w14:paraId="5D55CC1E" w14:textId="77777777" w:rsidR="006736EC" w:rsidRDefault="006736EC">
      <w:pPr>
        <w:suppressLineNumbers/>
        <w:spacing w:after="40" w:line="240" w:lineRule="auto"/>
        <w:jc w:val="center"/>
      </w:pPr>
    </w:p>
    <w:p w14:paraId="3F8480E0" w14:textId="77777777" w:rsidR="006736EC" w:rsidRDefault="00000000">
      <w:pPr>
        <w:suppressLineNumbers/>
        <w:spacing w:after="40" w:line="240" w:lineRule="auto"/>
        <w:jc w:val="center"/>
      </w:pPr>
      <w:bookmarkStart w:id="0" w:name="EffectiveDate"/>
      <w:r>
        <w:rPr>
          <w:noProof/>
        </w:rPr>
        <w:drawing>
          <wp:inline distT="0" distB="0" distL="0" distR="0" wp14:anchorId="1DA4B75F" wp14:editId="531B6E22">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5950F361" w14:textId="77777777" w:rsidR="006736EC"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6736EC" w14:paraId="2657F1C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195C08F" w14:textId="77777777" w:rsidR="006736EC"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3908EC24" w14:textId="77777777" w:rsidR="006736EC" w:rsidRDefault="00000000">
            <w:pPr>
              <w:pStyle w:val="BodyText9"/>
              <w:suppressLineNumbers/>
              <w:spacing w:before="40" w:after="40" w:line="240" w:lineRule="auto"/>
            </w:pPr>
            <w:r>
              <w:rPr>
                <w:b/>
                <w:color w:val="404040" w:themeColor="text1" w:themeTint="BF"/>
                <w:sz w:val="20"/>
                <w:szCs w:val="20"/>
              </w:rPr>
              <w:t>Governance, Ethics, and Security</w:t>
            </w:r>
          </w:p>
        </w:tc>
      </w:tr>
      <w:tr w:rsidR="006736EC" w14:paraId="133F817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6E32AD3" w14:textId="77777777" w:rsidR="006736EC"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3EE97BA" w14:textId="77777777" w:rsidR="006736EC" w:rsidRDefault="00000000">
            <w:pPr>
              <w:pStyle w:val="BodyText9"/>
              <w:suppressLineNumbers/>
              <w:spacing w:before="40" w:after="40" w:line="240" w:lineRule="auto"/>
            </w:pPr>
            <w:r>
              <w:rPr>
                <w:color w:val="404040" w:themeColor="text1" w:themeTint="BF"/>
                <w:sz w:val="20"/>
              </w:rPr>
              <w:t>Network Security Policy</w:t>
            </w:r>
          </w:p>
        </w:tc>
      </w:tr>
      <w:tr w:rsidR="006736EC" w14:paraId="5E7CE65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656128A" w14:textId="77777777" w:rsidR="006736EC"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2F11F1FB" w14:textId="77777777" w:rsidR="006736EC" w:rsidRDefault="00000000">
            <w:pPr>
              <w:pStyle w:val="BodyText9"/>
              <w:suppressLineNumbers/>
              <w:spacing w:before="40" w:after="40" w:line="240" w:lineRule="auto"/>
            </w:pPr>
            <w:r>
              <w:rPr>
                <w:color w:val="404040" w:themeColor="text1" w:themeTint="BF"/>
                <w:sz w:val="20"/>
              </w:rPr>
              <w:t>POL-NET-001</w:t>
            </w:r>
          </w:p>
        </w:tc>
      </w:tr>
      <w:tr w:rsidR="006736EC" w14:paraId="58A8EF7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89DDF10" w14:textId="77777777" w:rsidR="006736EC"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5B8356E1" w14:textId="77777777" w:rsidR="006736EC" w:rsidRDefault="00000000">
            <w:pPr>
              <w:pStyle w:val="BodyText9"/>
              <w:suppressLineNumbers/>
              <w:spacing w:before="40" w:after="40" w:line="240" w:lineRule="auto"/>
            </w:pPr>
            <w:r>
              <w:rPr>
                <w:color w:val="404040" w:themeColor="text1" w:themeTint="BF"/>
                <w:sz w:val="20"/>
              </w:rPr>
              <w:t>1.0</w:t>
            </w:r>
          </w:p>
        </w:tc>
      </w:tr>
      <w:tr w:rsidR="006736EC" w14:paraId="779E5FD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3F8BB58" w14:textId="77777777" w:rsidR="006736EC"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8380180" w14:textId="77777777" w:rsidR="006736EC" w:rsidRDefault="00000000">
            <w:pPr>
              <w:pStyle w:val="BodyText9"/>
              <w:suppressLineNumbers/>
              <w:spacing w:before="40" w:after="40" w:line="240" w:lineRule="auto"/>
            </w:pPr>
            <w:r>
              <w:rPr>
                <w:color w:val="404040" w:themeColor="text1" w:themeTint="BF"/>
                <w:sz w:val="20"/>
              </w:rPr>
              <w:t>August 18, 2026</w:t>
            </w:r>
          </w:p>
        </w:tc>
      </w:tr>
      <w:tr w:rsidR="006736EC" w14:paraId="15662F5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1D0B5B9" w14:textId="77777777" w:rsidR="006736EC"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ED8273E" w14:textId="77777777" w:rsidR="006736EC" w:rsidRDefault="00000000">
            <w:pPr>
              <w:pStyle w:val="BodyText9"/>
              <w:suppressLineNumbers/>
              <w:spacing w:before="40" w:after="40" w:line="240" w:lineRule="auto"/>
            </w:pPr>
            <w:r>
              <w:rPr>
                <w:color w:val="404040" w:themeColor="text1" w:themeTint="BF"/>
                <w:sz w:val="20"/>
              </w:rPr>
              <w:t>Information Security Steering Committee</w:t>
            </w:r>
          </w:p>
        </w:tc>
      </w:tr>
      <w:tr w:rsidR="006736EC" w14:paraId="748AA9D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C340BAF" w14:textId="77777777" w:rsidR="006736EC"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3B0E695" w14:textId="77777777" w:rsidR="006736EC" w:rsidRDefault="00000000">
            <w:pPr>
              <w:pStyle w:val="BodyText9"/>
              <w:suppressLineNumbers/>
              <w:spacing w:before="40" w:after="40" w:line="240" w:lineRule="auto"/>
            </w:pPr>
            <w:r>
              <w:rPr>
                <w:color w:val="404040" w:themeColor="text1" w:themeTint="BF"/>
                <w:sz w:val="20"/>
              </w:rPr>
              <w:t>August 18, 2026</w:t>
            </w:r>
          </w:p>
        </w:tc>
      </w:tr>
      <w:tr w:rsidR="006736EC" w14:paraId="6F00D65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6A24A11" w14:textId="77777777" w:rsidR="006736EC"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1B00210E" w14:textId="77777777" w:rsidR="006736EC" w:rsidRDefault="00000000">
            <w:pPr>
              <w:pStyle w:val="BodyText9"/>
              <w:suppressLineNumbers/>
              <w:spacing w:before="40" w:after="40" w:line="240" w:lineRule="auto"/>
            </w:pPr>
            <w:r>
              <w:rPr>
                <w:color w:val="404040" w:themeColor="text1" w:themeTint="BF"/>
                <w:sz w:val="20"/>
              </w:rPr>
              <w:t>August 18, 2027</w:t>
            </w:r>
          </w:p>
        </w:tc>
      </w:tr>
      <w:tr w:rsidR="006736EC" w14:paraId="34561DF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E2CF4DF" w14:textId="77777777" w:rsidR="006736EC"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6DBADA50" w14:textId="77777777" w:rsidR="006736EC" w:rsidRDefault="00000000">
            <w:pPr>
              <w:pStyle w:val="BodyText9"/>
              <w:suppressLineNumbers/>
              <w:spacing w:before="40" w:after="40" w:line="240" w:lineRule="auto"/>
            </w:pPr>
            <w:r>
              <w:rPr>
                <w:color w:val="404040" w:themeColor="text1" w:themeTint="BF"/>
                <w:sz w:val="20"/>
              </w:rPr>
              <w:t>Internal</w:t>
            </w:r>
          </w:p>
        </w:tc>
      </w:tr>
      <w:tr w:rsidR="006736EC" w14:paraId="5BF8E91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6C8133F" w14:textId="77777777" w:rsidR="006736EC"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24975086" w14:textId="77777777" w:rsidR="006736EC" w:rsidRDefault="00000000">
            <w:pPr>
              <w:pStyle w:val="BodyText9"/>
              <w:suppressLineNumbers/>
              <w:spacing w:before="40" w:after="40" w:line="240" w:lineRule="auto"/>
            </w:pPr>
            <w:r>
              <w:fldChar w:fldCharType="begin"/>
            </w:r>
            <w:r>
              <w:instrText xml:space="preserve"> DOCPROPERTY "DocOwner"</w:instrText>
            </w:r>
            <w:r>
              <w:fldChar w:fldCharType="separate"/>
            </w:r>
            <w:r>
              <w:t>Chief Executive Officer — Accountable Party</w:t>
            </w:r>
            <w:r>
              <w:fldChar w:fldCharType="end"/>
            </w:r>
          </w:p>
        </w:tc>
      </w:tr>
      <w:tr w:rsidR="006736EC" w14:paraId="7D3F824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712EAF9" w14:textId="77777777" w:rsidR="006736EC"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BCD4792" w14:textId="77777777" w:rsidR="006736EC" w:rsidRDefault="00000000">
            <w:pPr>
              <w:pStyle w:val="BodyText9"/>
              <w:suppressLineNumbers/>
              <w:spacing w:before="40" w:after="40" w:line="240" w:lineRule="auto"/>
            </w:pPr>
            <w:r>
              <w:rPr>
                <w:color w:val="404040" w:themeColor="text1" w:themeTint="BF"/>
                <w:sz w:val="20"/>
              </w:rPr>
              <w:t>Security Officer</w:t>
            </w:r>
          </w:p>
        </w:tc>
      </w:tr>
      <w:tr w:rsidR="006736EC" w14:paraId="2F26974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75E09F" w14:textId="77777777" w:rsidR="006736EC"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D36ECC9" w14:textId="77777777" w:rsidR="006736EC" w:rsidRDefault="00000000">
            <w:pPr>
              <w:pStyle w:val="BodyText9"/>
              <w:suppressLineNumbers/>
              <w:spacing w:before="40" w:after="40" w:line="240" w:lineRule="auto"/>
            </w:pPr>
            <w:r>
              <w:fldChar w:fldCharType="begin"/>
            </w:r>
            <w:r>
              <w:instrText xml:space="preserve"> DOCPROPERTY "ReviewCycle"</w:instrText>
            </w:r>
            <w:r>
              <w:fldChar w:fldCharType="separate"/>
            </w:r>
            <w:r>
              <w:t>Annual, or upon material change</w:t>
            </w:r>
            <w:r>
              <w:fldChar w:fldCharType="end"/>
            </w:r>
          </w:p>
        </w:tc>
      </w:tr>
      <w:tr w:rsidR="006736EC" w14:paraId="49CEE3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685C0AD" w14:textId="77777777" w:rsidR="006736EC"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043D96CD" w14:textId="77777777" w:rsidR="006736EC" w:rsidRDefault="00000000">
            <w:pPr>
              <w:pStyle w:val="BodyText9"/>
              <w:suppressLineNumbers/>
              <w:spacing w:before="40" w:after="40" w:line="240" w:lineRule="auto"/>
            </w:pPr>
            <w:r>
              <w:rPr>
                <w:color w:val="404040" w:themeColor="text1" w:themeTint="BF"/>
                <w:sz w:val="20"/>
              </w:rPr>
              <w:t>N/A</w:t>
            </w:r>
          </w:p>
        </w:tc>
      </w:tr>
      <w:tr w:rsidR="006736EC" w14:paraId="16D4F4B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1062B8E" w14:textId="77777777" w:rsidR="006736EC"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04C1B8A3" w14:textId="77777777" w:rsidR="006736EC" w:rsidRDefault="00000000">
            <w:pPr>
              <w:pStyle w:val="BodyText9"/>
              <w:suppressLineNumbers/>
              <w:spacing w:before="40" w:after="40" w:line="240" w:lineRule="auto"/>
            </w:pPr>
            <w:r>
              <w:fldChar w:fldCharType="begin"/>
            </w:r>
            <w:r>
              <w:instrText xml:space="preserve"> DOCPROPERTY "Audience"</w:instrText>
            </w:r>
            <w:r>
              <w:fldChar w:fldCharType="separate"/>
            </w:r>
            <w:r>
              <w:t>All personnel, including employees and contractors</w:t>
            </w:r>
            <w:r>
              <w:fldChar w:fldCharType="end"/>
            </w:r>
          </w:p>
        </w:tc>
      </w:tr>
    </w:tbl>
    <w:p w14:paraId="02BD16D5" w14:textId="77777777" w:rsidR="006736EC" w:rsidRDefault="006736EC">
      <w:pPr>
        <w:suppressLineNumbers/>
        <w:rPr>
          <w:rStyle w:val="Strong"/>
        </w:rPr>
      </w:pPr>
    </w:p>
    <w:p w14:paraId="2B2190A5" w14:textId="77777777" w:rsidR="006736EC"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6736EC" w14:paraId="480036BD"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41B6C450" w14:textId="77777777" w:rsidR="006736EC"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1B960EA7" w14:textId="77777777" w:rsidR="006736EC"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66BCCB1F" w14:textId="77777777" w:rsidR="006736EC"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73C955C6" w14:textId="77777777" w:rsidR="006736EC"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0DEC9441" w14:textId="77777777" w:rsidR="006736EC" w:rsidRDefault="00000000">
            <w:pPr>
              <w:pStyle w:val="BodyText9"/>
              <w:suppressLineNumbers/>
              <w:spacing w:before="40" w:after="40" w:line="240" w:lineRule="auto"/>
            </w:pPr>
            <w:r>
              <w:rPr>
                <w:b/>
                <w:color w:val="404040" w:themeColor="text1" w:themeTint="BF"/>
                <w:sz w:val="20"/>
                <w:szCs w:val="20"/>
              </w:rPr>
              <w:t>Date</w:t>
            </w:r>
          </w:p>
        </w:tc>
      </w:tr>
      <w:tr w:rsidR="006736EC" w14:paraId="5BB66AE3"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4B40C22F" w14:textId="77777777" w:rsidR="006736EC"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0E665088" w14:textId="77777777" w:rsidR="006736EC"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062C2184" w14:textId="77777777" w:rsidR="006736EC"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60E6997" w14:textId="77777777" w:rsidR="006736EC" w:rsidRDefault="006736EC">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1F5BF3D" w14:textId="77777777" w:rsidR="006736EC" w:rsidRDefault="00000000">
            <w:pPr>
              <w:pStyle w:val="BodyText9"/>
              <w:suppressLineNumbers/>
              <w:spacing w:before="40" w:after="40" w:line="240" w:lineRule="auto"/>
            </w:pPr>
            <w:r>
              <w:rPr>
                <w:color w:val="404040" w:themeColor="text1" w:themeTint="BF"/>
                <w:sz w:val="20"/>
              </w:rPr>
              <w:t>August 18, 2026</w:t>
            </w:r>
          </w:p>
        </w:tc>
      </w:tr>
      <w:tr w:rsidR="006736EC" w14:paraId="5FF500A4"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002F7D9B" w14:textId="77777777" w:rsidR="006736EC"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38F24F71" w14:textId="77777777" w:rsidR="006736EC"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42DE7B5E" w14:textId="77777777" w:rsidR="006736EC"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C2F9ACA" w14:textId="77777777" w:rsidR="006736EC" w:rsidRDefault="006736EC">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95228D2" w14:textId="77777777" w:rsidR="006736EC" w:rsidRDefault="00000000">
            <w:pPr>
              <w:pStyle w:val="BodyText9"/>
              <w:suppressLineNumbers/>
              <w:spacing w:before="40" w:after="40" w:line="240" w:lineRule="auto"/>
            </w:pPr>
            <w:r>
              <w:rPr>
                <w:color w:val="404040" w:themeColor="text1" w:themeTint="BF"/>
                <w:sz w:val="20"/>
              </w:rPr>
              <w:t>August 18, 2026</w:t>
            </w:r>
          </w:p>
        </w:tc>
      </w:tr>
    </w:tbl>
    <w:p w14:paraId="55267343" w14:textId="77777777" w:rsidR="006736EC" w:rsidRDefault="006736EC">
      <w:pPr>
        <w:suppressLineNumbers/>
        <w:rPr>
          <w:rStyle w:val="Strong"/>
        </w:rPr>
      </w:pPr>
    </w:p>
    <w:p w14:paraId="3F20A975" w14:textId="77777777" w:rsidR="006736EC" w:rsidRDefault="00000000">
      <w:pPr>
        <w:suppressLineNumbers/>
        <w:spacing w:before="360" w:after="160"/>
      </w:pPr>
      <w:r>
        <w:rPr>
          <w:rStyle w:val="Strong"/>
          <w:caps/>
        </w:rPr>
        <w:t>COMPLIANCE</w:t>
      </w:r>
    </w:p>
    <w:p w14:paraId="6311B85B" w14:textId="4065E909" w:rsidR="006736EC" w:rsidRDefault="00000000">
      <w:pPr>
        <w:pStyle w:val="BodyText9"/>
        <w:suppressLineNumbers/>
        <w:spacing w:after="120"/>
        <w:jc w:val="both"/>
      </w:pPr>
      <w:r>
        <w:rPr>
          <w:color w:val="404040" w:themeColor="text1" w:themeTint="BF"/>
        </w:rPr>
        <w:t xml:space="preserve">This Policy is </w:t>
      </w:r>
      <w:r w:rsidR="003439E8">
        <w:rPr>
          <w:color w:val="404040" w:themeColor="text1" w:themeTint="BF"/>
        </w:rPr>
        <w:t>authorized</w:t>
      </w:r>
      <w:r>
        <w:rPr>
          <w:color w:val="404040" w:themeColor="text1" w:themeTint="BF"/>
        </w:rPr>
        <w:t xml:space="preserve"> by the Information Security Policy (POL-ISP-001) and supports the SOC 2 Trust Services Criteria CC5.2, CC6.6 and CC7.1, and GDPR Article 32. The configuration that implements it is in the Cloud Platform Standard.</w:t>
      </w:r>
    </w:p>
    <w:p w14:paraId="39DA6682" w14:textId="77777777" w:rsidR="006736EC" w:rsidRDefault="006736EC">
      <w:pPr>
        <w:pStyle w:val="BodyText9"/>
        <w:suppressLineNumbers/>
      </w:pPr>
    </w:p>
    <w:p w14:paraId="0A9B4ED7" w14:textId="77777777" w:rsidR="006736EC" w:rsidRDefault="00000000">
      <w:pPr>
        <w:suppressLineNumbers/>
        <w:spacing w:before="360" w:after="160"/>
        <w:rPr>
          <w:rStyle w:val="Strong"/>
        </w:rPr>
      </w:pPr>
      <w:r>
        <w:rPr>
          <w:rStyle w:val="Strong"/>
          <w:caps/>
        </w:rPr>
        <w:t>DOCUMENT VALIDITY</w:t>
      </w:r>
    </w:p>
    <w:p w14:paraId="032C37C5" w14:textId="77777777" w:rsidR="006736EC"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526433BE" w14:textId="77777777" w:rsidR="006736EC" w:rsidRDefault="00000000">
      <w:pPr>
        <w:suppressLineNumbers/>
      </w:pPr>
      <w:r>
        <w:br w:type="page"/>
      </w:r>
    </w:p>
    <w:p w14:paraId="34C1C49F" w14:textId="77777777" w:rsidR="003439E8" w:rsidRDefault="00000000">
      <w:pPr>
        <w:suppressLineNumbers/>
        <w:spacing w:after="160"/>
        <w:rPr>
          <w:noProof/>
        </w:rPr>
      </w:pPr>
      <w:r>
        <w:rPr>
          <w:rStyle w:val="Strong"/>
          <w:caps/>
        </w:rPr>
        <w:lastRenderedPageBreak/>
        <w:t>TABLE OF CONTENTS</w:t>
      </w:r>
      <w:r w:rsidR="003439E8">
        <w:rPr>
          <w:rStyle w:val="Strong"/>
          <w:caps/>
        </w:rPr>
        <w:fldChar w:fldCharType="begin"/>
      </w:r>
      <w:r w:rsidR="003439E8">
        <w:rPr>
          <w:rStyle w:val="Strong"/>
          <w:caps/>
        </w:rPr>
        <w:instrText xml:space="preserve"> TOC \o "1-3" \h \z \u </w:instrText>
      </w:r>
      <w:r w:rsidR="003439E8">
        <w:rPr>
          <w:rStyle w:val="Strong"/>
          <w:caps/>
        </w:rPr>
        <w:fldChar w:fldCharType="separate"/>
      </w:r>
    </w:p>
    <w:p w14:paraId="08A0D8EA" w14:textId="3D85239A"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51" w:history="1">
        <w:r w:rsidRPr="00ED2FD2">
          <w:rPr>
            <w:rStyle w:val="Hyperlink"/>
            <w:noProof/>
          </w:rPr>
          <w:t>1 Overview and Purpose</w:t>
        </w:r>
        <w:r>
          <w:rPr>
            <w:noProof/>
            <w:webHidden/>
          </w:rPr>
          <w:tab/>
        </w:r>
        <w:r>
          <w:rPr>
            <w:noProof/>
            <w:webHidden/>
          </w:rPr>
          <w:fldChar w:fldCharType="begin"/>
        </w:r>
        <w:r>
          <w:rPr>
            <w:noProof/>
            <w:webHidden/>
          </w:rPr>
          <w:instrText xml:space="preserve"> PAGEREF _Toc237818651 \h </w:instrText>
        </w:r>
        <w:r>
          <w:rPr>
            <w:noProof/>
            <w:webHidden/>
          </w:rPr>
        </w:r>
        <w:r>
          <w:rPr>
            <w:noProof/>
            <w:webHidden/>
          </w:rPr>
          <w:fldChar w:fldCharType="separate"/>
        </w:r>
        <w:r w:rsidR="00921568">
          <w:rPr>
            <w:noProof/>
            <w:webHidden/>
          </w:rPr>
          <w:t>5</w:t>
        </w:r>
        <w:r>
          <w:rPr>
            <w:noProof/>
            <w:webHidden/>
          </w:rPr>
          <w:fldChar w:fldCharType="end"/>
        </w:r>
      </w:hyperlink>
    </w:p>
    <w:p w14:paraId="1DAE319F" w14:textId="1FF68D45"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52" w:history="1">
        <w:r w:rsidRPr="00ED2FD2">
          <w:rPr>
            <w:rStyle w:val="Hyperlink"/>
            <w:noProof/>
          </w:rPr>
          <w:t>2 Scope</w:t>
        </w:r>
        <w:r>
          <w:rPr>
            <w:noProof/>
            <w:webHidden/>
          </w:rPr>
          <w:tab/>
        </w:r>
        <w:r>
          <w:rPr>
            <w:noProof/>
            <w:webHidden/>
          </w:rPr>
          <w:fldChar w:fldCharType="begin"/>
        </w:r>
        <w:r>
          <w:rPr>
            <w:noProof/>
            <w:webHidden/>
          </w:rPr>
          <w:instrText xml:space="preserve"> PAGEREF _Toc237818652 \h </w:instrText>
        </w:r>
        <w:r>
          <w:rPr>
            <w:noProof/>
            <w:webHidden/>
          </w:rPr>
        </w:r>
        <w:r>
          <w:rPr>
            <w:noProof/>
            <w:webHidden/>
          </w:rPr>
          <w:fldChar w:fldCharType="separate"/>
        </w:r>
        <w:r w:rsidR="00921568">
          <w:rPr>
            <w:noProof/>
            <w:webHidden/>
          </w:rPr>
          <w:t>5</w:t>
        </w:r>
        <w:r>
          <w:rPr>
            <w:noProof/>
            <w:webHidden/>
          </w:rPr>
          <w:fldChar w:fldCharType="end"/>
        </w:r>
      </w:hyperlink>
    </w:p>
    <w:p w14:paraId="3EB26579" w14:textId="346CC656"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53" w:history="1">
        <w:r w:rsidRPr="00ED2FD2">
          <w:rPr>
            <w:rStyle w:val="Hyperlink"/>
            <w:noProof/>
          </w:rPr>
          <w:t>3 Roles and Definitions</w:t>
        </w:r>
        <w:r>
          <w:rPr>
            <w:noProof/>
            <w:webHidden/>
          </w:rPr>
          <w:tab/>
        </w:r>
        <w:r>
          <w:rPr>
            <w:noProof/>
            <w:webHidden/>
          </w:rPr>
          <w:fldChar w:fldCharType="begin"/>
        </w:r>
        <w:r>
          <w:rPr>
            <w:noProof/>
            <w:webHidden/>
          </w:rPr>
          <w:instrText xml:space="preserve"> PAGEREF _Toc237818653 \h </w:instrText>
        </w:r>
        <w:r>
          <w:rPr>
            <w:noProof/>
            <w:webHidden/>
          </w:rPr>
        </w:r>
        <w:r>
          <w:rPr>
            <w:noProof/>
            <w:webHidden/>
          </w:rPr>
          <w:fldChar w:fldCharType="separate"/>
        </w:r>
        <w:r w:rsidR="00921568">
          <w:rPr>
            <w:noProof/>
            <w:webHidden/>
          </w:rPr>
          <w:t>5</w:t>
        </w:r>
        <w:r>
          <w:rPr>
            <w:noProof/>
            <w:webHidden/>
          </w:rPr>
          <w:fldChar w:fldCharType="end"/>
        </w:r>
      </w:hyperlink>
    </w:p>
    <w:p w14:paraId="5CEB9C16" w14:textId="73D6FB49"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54" w:history="1">
        <w:r w:rsidRPr="00ED2FD2">
          <w:rPr>
            <w:rStyle w:val="Hyperlink"/>
            <w:noProof/>
          </w:rPr>
          <w:t>4 Terminology</w:t>
        </w:r>
        <w:r>
          <w:rPr>
            <w:noProof/>
            <w:webHidden/>
          </w:rPr>
          <w:tab/>
        </w:r>
        <w:r>
          <w:rPr>
            <w:noProof/>
            <w:webHidden/>
          </w:rPr>
          <w:fldChar w:fldCharType="begin"/>
        </w:r>
        <w:r>
          <w:rPr>
            <w:noProof/>
            <w:webHidden/>
          </w:rPr>
          <w:instrText xml:space="preserve"> PAGEREF _Toc237818654 \h </w:instrText>
        </w:r>
        <w:r>
          <w:rPr>
            <w:noProof/>
            <w:webHidden/>
          </w:rPr>
        </w:r>
        <w:r>
          <w:rPr>
            <w:noProof/>
            <w:webHidden/>
          </w:rPr>
          <w:fldChar w:fldCharType="separate"/>
        </w:r>
        <w:r w:rsidR="00921568">
          <w:rPr>
            <w:noProof/>
            <w:webHidden/>
          </w:rPr>
          <w:t>5</w:t>
        </w:r>
        <w:r>
          <w:rPr>
            <w:noProof/>
            <w:webHidden/>
          </w:rPr>
          <w:fldChar w:fldCharType="end"/>
        </w:r>
      </w:hyperlink>
    </w:p>
    <w:p w14:paraId="55CFDC9F" w14:textId="6EEB6117"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55" w:history="1">
        <w:r w:rsidRPr="00ED2FD2">
          <w:rPr>
            <w:rStyle w:val="Hyperlink"/>
            <w:noProof/>
          </w:rPr>
          <w:t>5 The Position</w:t>
        </w:r>
        <w:r>
          <w:rPr>
            <w:noProof/>
            <w:webHidden/>
          </w:rPr>
          <w:tab/>
        </w:r>
        <w:r>
          <w:rPr>
            <w:noProof/>
            <w:webHidden/>
          </w:rPr>
          <w:fldChar w:fldCharType="begin"/>
        </w:r>
        <w:r>
          <w:rPr>
            <w:noProof/>
            <w:webHidden/>
          </w:rPr>
          <w:instrText xml:space="preserve"> PAGEREF _Toc237818655 \h </w:instrText>
        </w:r>
        <w:r>
          <w:rPr>
            <w:noProof/>
            <w:webHidden/>
          </w:rPr>
        </w:r>
        <w:r>
          <w:rPr>
            <w:noProof/>
            <w:webHidden/>
          </w:rPr>
          <w:fldChar w:fldCharType="separate"/>
        </w:r>
        <w:r w:rsidR="00921568">
          <w:rPr>
            <w:noProof/>
            <w:webHidden/>
          </w:rPr>
          <w:t>6</w:t>
        </w:r>
        <w:r>
          <w:rPr>
            <w:noProof/>
            <w:webHidden/>
          </w:rPr>
          <w:fldChar w:fldCharType="end"/>
        </w:r>
      </w:hyperlink>
    </w:p>
    <w:p w14:paraId="224F976E" w14:textId="1DD86E19"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56" w:history="1">
        <w:r w:rsidRPr="00ED2FD2">
          <w:rPr>
            <w:rStyle w:val="Hyperlink"/>
            <w:noProof/>
          </w:rPr>
          <w:t>6 Knowing What It Looks Like</w:t>
        </w:r>
        <w:r>
          <w:rPr>
            <w:noProof/>
            <w:webHidden/>
          </w:rPr>
          <w:tab/>
        </w:r>
        <w:r>
          <w:rPr>
            <w:noProof/>
            <w:webHidden/>
          </w:rPr>
          <w:fldChar w:fldCharType="begin"/>
        </w:r>
        <w:r>
          <w:rPr>
            <w:noProof/>
            <w:webHidden/>
          </w:rPr>
          <w:instrText xml:space="preserve"> PAGEREF _Toc237818656 \h </w:instrText>
        </w:r>
        <w:r>
          <w:rPr>
            <w:noProof/>
            <w:webHidden/>
          </w:rPr>
        </w:r>
        <w:r>
          <w:rPr>
            <w:noProof/>
            <w:webHidden/>
          </w:rPr>
          <w:fldChar w:fldCharType="separate"/>
        </w:r>
        <w:r w:rsidR="00921568">
          <w:rPr>
            <w:noProof/>
            <w:webHidden/>
          </w:rPr>
          <w:t>6</w:t>
        </w:r>
        <w:r>
          <w:rPr>
            <w:noProof/>
            <w:webHidden/>
          </w:rPr>
          <w:fldChar w:fldCharType="end"/>
        </w:r>
      </w:hyperlink>
    </w:p>
    <w:p w14:paraId="62711E5E" w14:textId="2C7C587E"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57" w:history="1">
        <w:r w:rsidRPr="00ED2FD2">
          <w:rPr>
            <w:rStyle w:val="Hyperlink"/>
            <w:noProof/>
          </w:rPr>
          <w:t>7 Records</w:t>
        </w:r>
        <w:r>
          <w:rPr>
            <w:noProof/>
            <w:webHidden/>
          </w:rPr>
          <w:tab/>
        </w:r>
        <w:r>
          <w:rPr>
            <w:noProof/>
            <w:webHidden/>
          </w:rPr>
          <w:fldChar w:fldCharType="begin"/>
        </w:r>
        <w:r>
          <w:rPr>
            <w:noProof/>
            <w:webHidden/>
          </w:rPr>
          <w:instrText xml:space="preserve"> PAGEREF _Toc237818657 \h </w:instrText>
        </w:r>
        <w:r>
          <w:rPr>
            <w:noProof/>
            <w:webHidden/>
          </w:rPr>
        </w:r>
        <w:r>
          <w:rPr>
            <w:noProof/>
            <w:webHidden/>
          </w:rPr>
          <w:fldChar w:fldCharType="separate"/>
        </w:r>
        <w:r w:rsidR="00921568">
          <w:rPr>
            <w:noProof/>
            <w:webHidden/>
          </w:rPr>
          <w:t>6</w:t>
        </w:r>
        <w:r>
          <w:rPr>
            <w:noProof/>
            <w:webHidden/>
          </w:rPr>
          <w:fldChar w:fldCharType="end"/>
        </w:r>
      </w:hyperlink>
    </w:p>
    <w:p w14:paraId="28A6D9F6" w14:textId="0AB0A61F"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58" w:history="1">
        <w:r w:rsidRPr="00ED2FD2">
          <w:rPr>
            <w:rStyle w:val="Hyperlink"/>
            <w:noProof/>
          </w:rPr>
          <w:t>8 Exceptions</w:t>
        </w:r>
        <w:r>
          <w:rPr>
            <w:noProof/>
            <w:webHidden/>
          </w:rPr>
          <w:tab/>
        </w:r>
        <w:r>
          <w:rPr>
            <w:noProof/>
            <w:webHidden/>
          </w:rPr>
          <w:fldChar w:fldCharType="begin"/>
        </w:r>
        <w:r>
          <w:rPr>
            <w:noProof/>
            <w:webHidden/>
          </w:rPr>
          <w:instrText xml:space="preserve"> PAGEREF _Toc237818658 \h </w:instrText>
        </w:r>
        <w:r>
          <w:rPr>
            <w:noProof/>
            <w:webHidden/>
          </w:rPr>
        </w:r>
        <w:r>
          <w:rPr>
            <w:noProof/>
            <w:webHidden/>
          </w:rPr>
          <w:fldChar w:fldCharType="separate"/>
        </w:r>
        <w:r w:rsidR="00921568">
          <w:rPr>
            <w:noProof/>
            <w:webHidden/>
          </w:rPr>
          <w:t>7</w:t>
        </w:r>
        <w:r>
          <w:rPr>
            <w:noProof/>
            <w:webHidden/>
          </w:rPr>
          <w:fldChar w:fldCharType="end"/>
        </w:r>
      </w:hyperlink>
    </w:p>
    <w:p w14:paraId="240475BB" w14:textId="2C285972"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59" w:history="1">
        <w:r w:rsidRPr="00ED2FD2">
          <w:rPr>
            <w:rStyle w:val="Hyperlink"/>
            <w:noProof/>
          </w:rPr>
          <w:t>9 Reference</w:t>
        </w:r>
        <w:r>
          <w:rPr>
            <w:noProof/>
            <w:webHidden/>
          </w:rPr>
          <w:tab/>
        </w:r>
        <w:r>
          <w:rPr>
            <w:noProof/>
            <w:webHidden/>
          </w:rPr>
          <w:fldChar w:fldCharType="begin"/>
        </w:r>
        <w:r>
          <w:rPr>
            <w:noProof/>
            <w:webHidden/>
          </w:rPr>
          <w:instrText xml:space="preserve"> PAGEREF _Toc237818659 \h </w:instrText>
        </w:r>
        <w:r>
          <w:rPr>
            <w:noProof/>
            <w:webHidden/>
          </w:rPr>
        </w:r>
        <w:r>
          <w:rPr>
            <w:noProof/>
            <w:webHidden/>
          </w:rPr>
          <w:fldChar w:fldCharType="separate"/>
        </w:r>
        <w:r w:rsidR="00921568">
          <w:rPr>
            <w:noProof/>
            <w:webHidden/>
          </w:rPr>
          <w:t>7</w:t>
        </w:r>
        <w:r>
          <w:rPr>
            <w:noProof/>
            <w:webHidden/>
          </w:rPr>
          <w:fldChar w:fldCharType="end"/>
        </w:r>
      </w:hyperlink>
    </w:p>
    <w:p w14:paraId="5A2545B9" w14:textId="423AEA24" w:rsidR="003439E8" w:rsidRDefault="003439E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660" w:history="1">
        <w:r w:rsidRPr="00ED2FD2">
          <w:rPr>
            <w:rStyle w:val="Hyperlink"/>
            <w:noProof/>
          </w:rPr>
          <w:t>10 Document Policy History</w:t>
        </w:r>
        <w:r>
          <w:rPr>
            <w:noProof/>
            <w:webHidden/>
          </w:rPr>
          <w:tab/>
        </w:r>
        <w:r>
          <w:rPr>
            <w:noProof/>
            <w:webHidden/>
          </w:rPr>
          <w:fldChar w:fldCharType="begin"/>
        </w:r>
        <w:r>
          <w:rPr>
            <w:noProof/>
            <w:webHidden/>
          </w:rPr>
          <w:instrText xml:space="preserve"> PAGEREF _Toc237818660 \h </w:instrText>
        </w:r>
        <w:r>
          <w:rPr>
            <w:noProof/>
            <w:webHidden/>
          </w:rPr>
        </w:r>
        <w:r>
          <w:rPr>
            <w:noProof/>
            <w:webHidden/>
          </w:rPr>
          <w:fldChar w:fldCharType="separate"/>
        </w:r>
        <w:r w:rsidR="00921568">
          <w:rPr>
            <w:noProof/>
            <w:webHidden/>
          </w:rPr>
          <w:t>7</w:t>
        </w:r>
        <w:r>
          <w:rPr>
            <w:noProof/>
            <w:webHidden/>
          </w:rPr>
          <w:fldChar w:fldCharType="end"/>
        </w:r>
      </w:hyperlink>
    </w:p>
    <w:p w14:paraId="6921DC2F" w14:textId="0475C2E0" w:rsidR="006736EC" w:rsidRDefault="003439E8">
      <w:pPr>
        <w:suppressLineNumbers/>
        <w:spacing w:after="160"/>
        <w:rPr>
          <w:rStyle w:val="Strong"/>
        </w:rPr>
      </w:pPr>
      <w:r>
        <w:rPr>
          <w:rStyle w:val="Strong"/>
          <w:caps/>
        </w:rPr>
        <w:fldChar w:fldCharType="end"/>
      </w:r>
    </w:p>
    <w:sdt>
      <w:sdtPr>
        <w:id w:val="-497426132"/>
        <w:docPartObj>
          <w:docPartGallery w:val="Table of Contents"/>
          <w:docPartUnique/>
        </w:docPartObj>
      </w:sdtPr>
      <w:sdtContent>
        <w:p w14:paraId="5308F7F3" w14:textId="77777777" w:rsidR="006736EC" w:rsidRDefault="00000000">
          <w:pPr>
            <w:sectPr w:rsidR="006736E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1A1D0F4E" w14:textId="77777777" w:rsidR="006736EC" w:rsidRDefault="00000000">
      <w:pPr>
        <w:pStyle w:val="Heading1"/>
        <w:keepNext/>
        <w:numPr>
          <w:ilvl w:val="0"/>
          <w:numId w:val="9"/>
        </w:numPr>
        <w:spacing w:before="240" w:after="80"/>
      </w:pPr>
      <w:bookmarkStart w:id="1" w:name="_S501"/>
      <w:bookmarkStart w:id="2" w:name="_Toc237818651"/>
      <w:r>
        <w:lastRenderedPageBreak/>
        <w:t>Overview and Purpose</w:t>
      </w:r>
      <w:bookmarkEnd w:id="1"/>
      <w:bookmarkEnd w:id="2"/>
    </w:p>
    <w:p w14:paraId="67E0D7A2" w14:textId="77777777" w:rsidR="006736EC" w:rsidRDefault="00000000">
      <w:pPr>
        <w:pStyle w:val="BodyText9"/>
        <w:spacing w:after="120"/>
        <w:jc w:val="both"/>
      </w:pPr>
      <w:r>
        <w:rPr>
          <w:color w:val="404040" w:themeColor="text1" w:themeTint="BF"/>
        </w:rPr>
        <w:t>PromptHalo Technologies (“the Company”) has no offices and no network of its own. Its network is the AWS estate, reached over the internet by people working from their own homes.</w:t>
      </w:r>
    </w:p>
    <w:p w14:paraId="37BD59D0" w14:textId="77777777" w:rsidR="006736EC" w:rsidRDefault="00000000">
      <w:pPr>
        <w:pStyle w:val="BodyText9"/>
        <w:spacing w:after="120"/>
        <w:jc w:val="both"/>
      </w:pPr>
      <w:r>
        <w:rPr>
          <w:color w:val="404040" w:themeColor="text1" w:themeTint="BF"/>
        </w:rPr>
        <w:t>This Policy states the position the Company takes; the settings that deliver it are in the Cloud Platform Standard and are not repeated here.</w:t>
      </w:r>
    </w:p>
    <w:p w14:paraId="762B52FB" w14:textId="77777777" w:rsidR="006736EC" w:rsidRDefault="00000000">
      <w:pPr>
        <w:pStyle w:val="Heading1"/>
        <w:keepNext/>
        <w:numPr>
          <w:ilvl w:val="0"/>
          <w:numId w:val="9"/>
        </w:numPr>
        <w:spacing w:before="240" w:after="80"/>
      </w:pPr>
      <w:bookmarkStart w:id="3" w:name="_S502"/>
      <w:bookmarkStart w:id="4" w:name="_Toc237818652"/>
      <w:r>
        <w:t>Scope</w:t>
      </w:r>
      <w:bookmarkEnd w:id="3"/>
      <w:bookmarkEnd w:id="4"/>
    </w:p>
    <w:p w14:paraId="771B5FE4" w14:textId="77777777" w:rsidR="006736EC" w:rsidRDefault="00000000">
      <w:pPr>
        <w:pStyle w:val="BodyText9"/>
        <w:spacing w:after="120"/>
        <w:jc w:val="both"/>
      </w:pPr>
      <w:r>
        <w:rPr>
          <w:color w:val="404040" w:themeColor="text1" w:themeTint="BF"/>
        </w:rPr>
        <w:t>This Policy covers the AWS network configuration, the boundaries between environments, and how administrative access is reached. It does not cover home networks, which the Company neither controls nor inspects.</w:t>
      </w:r>
    </w:p>
    <w:p w14:paraId="703A9FA4" w14:textId="77777777" w:rsidR="006736EC" w:rsidRDefault="00000000">
      <w:pPr>
        <w:pStyle w:val="Heading1"/>
        <w:keepNext/>
        <w:numPr>
          <w:ilvl w:val="0"/>
          <w:numId w:val="9"/>
        </w:numPr>
        <w:spacing w:before="240" w:after="80"/>
      </w:pPr>
      <w:bookmarkStart w:id="5" w:name="_S503"/>
      <w:bookmarkStart w:id="6" w:name="_Toc237818653"/>
      <w:r>
        <w:t>Roles and Definitions</w:t>
      </w:r>
      <w:bookmarkEnd w:id="5"/>
      <w:bookmarkEnd w:id="6"/>
    </w:p>
    <w:p w14:paraId="140B537D" w14:textId="77777777" w:rsidR="006736EC" w:rsidRDefault="00000000">
      <w:pPr>
        <w:pStyle w:val="Emphasis-Normal"/>
        <w:numPr>
          <w:ilvl w:val="0"/>
          <w:numId w:val="3"/>
        </w:numPr>
        <w:spacing w:after="120"/>
        <w:jc w:val="both"/>
      </w:pPr>
      <w:r>
        <w:rPr>
          <w:color w:val="404040" w:themeColor="text1" w:themeTint="BF"/>
        </w:rPr>
        <w:t>"The Company" refers to PromptHalo Technologies.</w:t>
      </w:r>
    </w:p>
    <w:p w14:paraId="118E8E19" w14:textId="77777777" w:rsidR="006736EC"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24EE0497" w14:textId="77777777" w:rsidR="006736EC"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5A32CE79" w14:textId="77777777" w:rsidR="006736EC" w:rsidRDefault="00000000">
      <w:pPr>
        <w:pStyle w:val="Heading1"/>
        <w:keepNext/>
        <w:numPr>
          <w:ilvl w:val="0"/>
          <w:numId w:val="9"/>
        </w:numPr>
        <w:spacing w:before="240" w:after="80"/>
      </w:pPr>
      <w:bookmarkStart w:id="7" w:name="_S504"/>
      <w:bookmarkStart w:id="8" w:name="_Toc237818654"/>
      <w:r>
        <w:t>Terminology</w:t>
      </w:r>
      <w:bookmarkEnd w:id="7"/>
      <w:bookmarkEnd w:id="8"/>
    </w:p>
    <w:p w14:paraId="6A27EBF2" w14:textId="77777777" w:rsidR="006736EC" w:rsidRDefault="00000000">
      <w:pPr>
        <w:pStyle w:val="BodyText9"/>
        <w:spacing w:after="120"/>
        <w:jc w:val="both"/>
      </w:pPr>
      <w:r>
        <w:rPr>
          <w:color w:val="404040" w:themeColor="text1" w:themeTint="BF"/>
        </w:rPr>
        <w:t>The following terms have the meanings given below wherever they appear in this policy.</w:t>
      </w:r>
    </w:p>
    <w:p w14:paraId="189383A6" w14:textId="77777777" w:rsidR="006736EC"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6E2E3DE2" w14:textId="77777777" w:rsidR="006736EC"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7F090B59" w14:textId="77777777" w:rsidR="006736EC"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1905461A" w14:textId="77777777" w:rsidR="006736EC"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7A5F1527" w14:textId="77777777" w:rsidR="006736EC"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2CBB84D6" w14:textId="77777777" w:rsidR="006736EC"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30E3CF66" w14:textId="77777777" w:rsidR="006736EC" w:rsidRDefault="00000000">
      <w:pPr>
        <w:pStyle w:val="Emphasis-Normal"/>
        <w:numPr>
          <w:ilvl w:val="0"/>
          <w:numId w:val="4"/>
        </w:numPr>
        <w:spacing w:after="120"/>
        <w:jc w:val="both"/>
      </w:pPr>
      <w:r>
        <w:rPr>
          <w:b/>
          <w:color w:val="404040" w:themeColor="text1" w:themeTint="BF"/>
        </w:rPr>
        <w:t>Public entry point</w:t>
      </w:r>
      <w:r>
        <w:rPr>
          <w:color w:val="404040" w:themeColor="text1" w:themeTint="BF"/>
        </w:rPr>
        <w:t xml:space="preserve"> — any address or endpoint reachable from the internet.</w:t>
      </w:r>
    </w:p>
    <w:p w14:paraId="2E9844BD" w14:textId="77777777" w:rsidR="006736EC"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2291C17B" w14:textId="77777777" w:rsidR="006736EC" w:rsidRDefault="00000000">
      <w:pPr>
        <w:pStyle w:val="Emphasis-Normal"/>
        <w:numPr>
          <w:ilvl w:val="0"/>
          <w:numId w:val="4"/>
        </w:numPr>
        <w:spacing w:after="120"/>
        <w:jc w:val="both"/>
      </w:pPr>
      <w:r>
        <w:rPr>
          <w:b/>
          <w:color w:val="404040" w:themeColor="text1" w:themeTint="BF"/>
        </w:rPr>
        <w:lastRenderedPageBreak/>
        <w:t>Session brokering</w:t>
      </w:r>
      <w:r>
        <w:rPr>
          <w:color w:val="404040" w:themeColor="text1" w:themeTint="BF"/>
        </w:rPr>
        <w:t xml:space="preserve"> — obtaining administrative access through a platform service that records the session, rather than through a network path such as a bastion or VPN.</w:t>
      </w:r>
    </w:p>
    <w:p w14:paraId="4CB855B6" w14:textId="77777777" w:rsidR="006736EC"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56BD12A3" w14:textId="77777777" w:rsidR="006736EC"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2E80EA28" w14:textId="77777777" w:rsidR="006736EC" w:rsidRDefault="00000000">
      <w:pPr>
        <w:pStyle w:val="Emphasis-Normal"/>
        <w:numPr>
          <w:ilvl w:val="0"/>
          <w:numId w:val="4"/>
        </w:numPr>
        <w:spacing w:after="120"/>
        <w:jc w:val="both"/>
      </w:pPr>
      <w:r>
        <w:rPr>
          <w:b/>
          <w:color w:val="404040" w:themeColor="text1" w:themeTint="BF"/>
        </w:rPr>
        <w:t>Trust boundary</w:t>
      </w:r>
      <w:r>
        <w:rPr>
          <w:color w:val="404040" w:themeColor="text1" w:themeTint="BF"/>
        </w:rPr>
        <w:t xml:space="preserve"> — a point where traffic crosses between environments or between the Company and a third party.</w:t>
      </w:r>
    </w:p>
    <w:p w14:paraId="22A3CC70" w14:textId="77777777" w:rsidR="006736EC" w:rsidRDefault="00000000">
      <w:pPr>
        <w:pStyle w:val="Heading1"/>
        <w:keepNext/>
        <w:numPr>
          <w:ilvl w:val="0"/>
          <w:numId w:val="9"/>
        </w:numPr>
        <w:spacing w:before="240" w:after="80"/>
      </w:pPr>
      <w:bookmarkStart w:id="9" w:name="_S505"/>
      <w:bookmarkStart w:id="10" w:name="_Toc237818655"/>
      <w:r>
        <w:t>The Position</w:t>
      </w:r>
      <w:bookmarkEnd w:id="9"/>
      <w:bookmarkEnd w:id="10"/>
    </w:p>
    <w:p w14:paraId="00E6983E" w14:textId="77777777" w:rsidR="006736EC" w:rsidRDefault="00000000">
      <w:pPr>
        <w:pStyle w:val="Emphasis-Normal"/>
        <w:numPr>
          <w:ilvl w:val="0"/>
          <w:numId w:val="5"/>
        </w:numPr>
        <w:spacing w:after="120"/>
        <w:jc w:val="both"/>
      </w:pPr>
      <w:r>
        <w:rPr>
          <w:color w:val="404040" w:themeColor="text1" w:themeTint="BF"/>
        </w:rPr>
        <w:t xml:space="preserve">Network controls deny by default. Workloads run in private subnets and administrative ports are not reachable from the internet.  </w:t>
      </w:r>
      <w:r>
        <w:rPr>
          <w:rFonts w:ascii="Calibri Light" w:eastAsia="Calibri Light" w:hAnsi="Calibri Light" w:cs="Calibri Light"/>
          <w:color w:val="404040" w:themeColor="text1" w:themeTint="BF"/>
          <w:sz w:val="18"/>
        </w:rPr>
        <w:t>[SOC 2: CC6.6]</w:t>
      </w:r>
    </w:p>
    <w:p w14:paraId="296B34CD" w14:textId="77777777" w:rsidR="006736EC" w:rsidRDefault="00000000">
      <w:pPr>
        <w:pStyle w:val="Emphasis-Normal"/>
        <w:numPr>
          <w:ilvl w:val="0"/>
          <w:numId w:val="5"/>
        </w:numPr>
        <w:spacing w:after="120"/>
        <w:jc w:val="both"/>
      </w:pPr>
      <w:r>
        <w:rPr>
          <w:color w:val="404040" w:themeColor="text1" w:themeTint="BF"/>
        </w:rPr>
        <w:t xml:space="preserve">Internet-facing application endpoints sit behind a web application firewall with a maintained managed rule set, deployed in monitoring mode before enforcement so that the rule set does not take the service down on its first day.  </w:t>
      </w:r>
      <w:r>
        <w:rPr>
          <w:rFonts w:ascii="Calibri Light" w:eastAsia="Calibri Light" w:hAnsi="Calibri Light" w:cs="Calibri Light"/>
          <w:color w:val="404040" w:themeColor="text1" w:themeTint="BF"/>
          <w:sz w:val="18"/>
        </w:rPr>
        <w:t>[SOC 2: CC6.6]</w:t>
      </w:r>
    </w:p>
    <w:p w14:paraId="10D571BF" w14:textId="77777777" w:rsidR="006736EC" w:rsidRDefault="00000000">
      <w:pPr>
        <w:pStyle w:val="Emphasis-Normal"/>
        <w:numPr>
          <w:ilvl w:val="0"/>
          <w:numId w:val="5"/>
        </w:numPr>
        <w:spacing w:after="120"/>
        <w:jc w:val="both"/>
      </w:pPr>
      <w:r>
        <w:rPr>
          <w:color w:val="404040" w:themeColor="text1" w:themeTint="BF"/>
        </w:rPr>
        <w:t xml:space="preserve">Administrative access is obtained through the identity provider and platform session brokering rather than a network path. The Company operates no VPN and no bastion host, because at this size each would be one more thing to patch and one more credential to lose.  </w:t>
      </w:r>
      <w:r>
        <w:rPr>
          <w:rFonts w:ascii="Calibri Light" w:eastAsia="Calibri Light" w:hAnsi="Calibri Light" w:cs="Calibri Light"/>
          <w:color w:val="404040" w:themeColor="text1" w:themeTint="BF"/>
          <w:sz w:val="18"/>
        </w:rPr>
        <w:t>[SOC 2: CC6.6, CC6.1]</w:t>
      </w:r>
    </w:p>
    <w:p w14:paraId="6779601F" w14:textId="77777777" w:rsidR="006736EC" w:rsidRDefault="00000000">
      <w:pPr>
        <w:pStyle w:val="Emphasis-Normal"/>
        <w:numPr>
          <w:ilvl w:val="0"/>
          <w:numId w:val="5"/>
        </w:numPr>
        <w:spacing w:after="120"/>
        <w:jc w:val="both"/>
      </w:pPr>
      <w:r>
        <w:rPr>
          <w:color w:val="404040" w:themeColor="text1" w:themeTint="BF"/>
        </w:rPr>
        <w:t xml:space="preserve">Production and non-production are separated at the account boundary, so environment separation is structural rather than a firewall rule someone must maintain.  </w:t>
      </w:r>
      <w:r>
        <w:rPr>
          <w:rFonts w:ascii="Calibri Light" w:eastAsia="Calibri Light" w:hAnsi="Calibri Light" w:cs="Calibri Light"/>
          <w:color w:val="404040" w:themeColor="text1" w:themeTint="BF"/>
          <w:sz w:val="18"/>
        </w:rPr>
        <w:t>[SOC 2: CC5.2]</w:t>
      </w:r>
    </w:p>
    <w:p w14:paraId="36698281" w14:textId="77777777" w:rsidR="006736EC" w:rsidRDefault="00000000">
      <w:pPr>
        <w:pStyle w:val="Heading1"/>
        <w:keepNext/>
        <w:numPr>
          <w:ilvl w:val="0"/>
          <w:numId w:val="9"/>
        </w:numPr>
        <w:spacing w:before="240" w:after="80"/>
      </w:pPr>
      <w:bookmarkStart w:id="11" w:name="_S506"/>
      <w:bookmarkStart w:id="12" w:name="_Toc237818656"/>
      <w:r>
        <w:t>Knowing What It Looks Like</w:t>
      </w:r>
      <w:bookmarkEnd w:id="11"/>
      <w:bookmarkEnd w:id="12"/>
    </w:p>
    <w:p w14:paraId="08C06D0D" w14:textId="77777777" w:rsidR="006736EC" w:rsidRDefault="00000000">
      <w:pPr>
        <w:pStyle w:val="Emphasis-Normal"/>
        <w:numPr>
          <w:ilvl w:val="0"/>
          <w:numId w:val="6"/>
        </w:numPr>
        <w:spacing w:after="120"/>
        <w:jc w:val="both"/>
      </w:pPr>
      <w:r>
        <w:rPr>
          <w:color w:val="404040" w:themeColor="text1" w:themeTint="BF"/>
        </w:rPr>
        <w:t xml:space="preserve">A current diagram shows accounts, environments, public entry points and trust boundaries. It is updated when the architecture changes materially and confirmed annually. One page generated from the account structure is sufficient.  </w:t>
      </w:r>
      <w:r>
        <w:rPr>
          <w:rFonts w:ascii="Calibri Light" w:eastAsia="Calibri Light" w:hAnsi="Calibri Light" w:cs="Calibri Light"/>
          <w:color w:val="404040" w:themeColor="text1" w:themeTint="BF"/>
          <w:sz w:val="18"/>
        </w:rPr>
        <w:t>[SOC 2: CC6.6, CC2.1]</w:t>
      </w:r>
    </w:p>
    <w:p w14:paraId="59244B8F" w14:textId="77777777" w:rsidR="006736EC" w:rsidRDefault="00000000">
      <w:pPr>
        <w:pStyle w:val="Emphasis-Normal"/>
        <w:numPr>
          <w:ilvl w:val="0"/>
          <w:numId w:val="6"/>
        </w:numPr>
        <w:spacing w:after="120"/>
        <w:jc w:val="both"/>
      </w:pPr>
      <w:r>
        <w:rPr>
          <w:color w:val="404040" w:themeColor="text1" w:themeTint="BF"/>
        </w:rPr>
        <w:t xml:space="preserve">Network configuration is defined as code, held in version control and applied through the pipeline, so that what is running matches what was reviewed.  </w:t>
      </w:r>
      <w:r>
        <w:rPr>
          <w:rFonts w:ascii="Calibri Light" w:eastAsia="Calibri Light" w:hAnsi="Calibri Light" w:cs="Calibri Light"/>
          <w:color w:val="404040" w:themeColor="text1" w:themeTint="BF"/>
          <w:sz w:val="18"/>
        </w:rPr>
        <w:t>[SOC 2: CC5.2, CC8.1]</w:t>
      </w:r>
    </w:p>
    <w:p w14:paraId="6073A3DC" w14:textId="77777777" w:rsidR="006736EC" w:rsidRDefault="00000000">
      <w:pPr>
        <w:pStyle w:val="Emphasis-Normal"/>
        <w:numPr>
          <w:ilvl w:val="0"/>
          <w:numId w:val="6"/>
        </w:numPr>
        <w:spacing w:after="120"/>
        <w:jc w:val="both"/>
      </w:pPr>
      <w:r>
        <w:rPr>
          <w:color w:val="404040" w:themeColor="text1" w:themeTint="BF"/>
        </w:rPr>
        <w:t xml:space="preserve">Configuration is evaluated continuously against the adopted baselines, and drift is raised as a finding rather than corrected silently.  </w:t>
      </w:r>
      <w:r>
        <w:rPr>
          <w:rFonts w:ascii="Calibri Light" w:eastAsia="Calibri Light" w:hAnsi="Calibri Light" w:cs="Calibri Light"/>
          <w:color w:val="404040" w:themeColor="text1" w:themeTint="BF"/>
          <w:sz w:val="18"/>
        </w:rPr>
        <w:t>[SOC 2: CC7.1]</w:t>
      </w:r>
    </w:p>
    <w:p w14:paraId="4F6212E0" w14:textId="77777777" w:rsidR="006736EC" w:rsidRDefault="00000000">
      <w:pPr>
        <w:pStyle w:val="Heading1"/>
        <w:keepNext/>
        <w:numPr>
          <w:ilvl w:val="0"/>
          <w:numId w:val="9"/>
        </w:numPr>
        <w:spacing w:before="240" w:after="80"/>
      </w:pPr>
      <w:bookmarkStart w:id="13" w:name="_S507"/>
      <w:bookmarkStart w:id="14" w:name="_Toc237818657"/>
      <w:r>
        <w:t>Records</w:t>
      </w:r>
      <w:bookmarkEnd w:id="13"/>
      <w:bookmarkEnd w:id="14"/>
    </w:p>
    <w:p w14:paraId="007B010F" w14:textId="77777777" w:rsidR="006736EC" w:rsidRDefault="00000000">
      <w:pPr>
        <w:pStyle w:val="Emphasis-Normal"/>
        <w:numPr>
          <w:ilvl w:val="0"/>
          <w:numId w:val="7"/>
        </w:numPr>
        <w:spacing w:after="120"/>
        <w:jc w:val="both"/>
      </w:pPr>
      <w:r>
        <w:rPr>
          <w:color w:val="404040" w:themeColor="text1" w:themeTint="BF"/>
        </w:rPr>
        <w:t xml:space="preserve">The current diagram with its revision date.  </w:t>
      </w:r>
      <w:r>
        <w:rPr>
          <w:rFonts w:ascii="Calibri Light" w:eastAsia="Calibri Light" w:hAnsi="Calibri Light" w:cs="Calibri Light"/>
          <w:color w:val="404040" w:themeColor="text1" w:themeTint="BF"/>
          <w:sz w:val="18"/>
        </w:rPr>
        <w:t>[SOC 2: CC6.6]</w:t>
      </w:r>
    </w:p>
    <w:p w14:paraId="09E43C39" w14:textId="77777777" w:rsidR="006736EC" w:rsidRDefault="00000000">
      <w:pPr>
        <w:pStyle w:val="Emphasis-Normal"/>
        <w:numPr>
          <w:ilvl w:val="0"/>
          <w:numId w:val="7"/>
        </w:numPr>
        <w:spacing w:after="120"/>
        <w:jc w:val="both"/>
      </w:pPr>
      <w:r>
        <w:rPr>
          <w:color w:val="404040" w:themeColor="text1" w:themeTint="BF"/>
        </w:rPr>
        <w:t xml:space="preserve">Configuration evaluation output and the triage of network findings.  </w:t>
      </w:r>
      <w:r>
        <w:rPr>
          <w:rFonts w:ascii="Calibri Light" w:eastAsia="Calibri Light" w:hAnsi="Calibri Light" w:cs="Calibri Light"/>
          <w:color w:val="404040" w:themeColor="text1" w:themeTint="BF"/>
          <w:sz w:val="18"/>
        </w:rPr>
        <w:t>[SOC 2: CC7.1]</w:t>
      </w:r>
    </w:p>
    <w:p w14:paraId="13E70AC9" w14:textId="77777777" w:rsidR="006736EC" w:rsidRDefault="00000000">
      <w:pPr>
        <w:pStyle w:val="Emphasis-Normal"/>
        <w:numPr>
          <w:ilvl w:val="0"/>
          <w:numId w:val="7"/>
        </w:numPr>
        <w:spacing w:after="120"/>
        <w:jc w:val="both"/>
      </w:pPr>
      <w:r>
        <w:rPr>
          <w:color w:val="404040" w:themeColor="text1" w:themeTint="BF"/>
        </w:rPr>
        <w:t xml:space="preserve">The infrastructure code and its change history.  </w:t>
      </w:r>
      <w:r>
        <w:rPr>
          <w:rFonts w:ascii="Calibri Light" w:eastAsia="Calibri Light" w:hAnsi="Calibri Light" w:cs="Calibri Light"/>
          <w:color w:val="404040" w:themeColor="text1" w:themeTint="BF"/>
          <w:sz w:val="18"/>
        </w:rPr>
        <w:t>[SOC 2: CC5.2]</w:t>
      </w:r>
    </w:p>
    <w:p w14:paraId="21958937" w14:textId="77777777" w:rsidR="006736EC" w:rsidRDefault="00000000">
      <w:pPr>
        <w:pStyle w:val="Heading1"/>
        <w:keepNext/>
        <w:numPr>
          <w:ilvl w:val="0"/>
          <w:numId w:val="9"/>
        </w:numPr>
        <w:spacing w:before="240" w:after="80"/>
      </w:pPr>
      <w:bookmarkStart w:id="15" w:name="_S508"/>
      <w:bookmarkStart w:id="16" w:name="_Toc237818658"/>
      <w:r>
        <w:lastRenderedPageBreak/>
        <w:t>Exceptions</w:t>
      </w:r>
      <w:bookmarkEnd w:id="15"/>
      <w:bookmarkEnd w:id="16"/>
    </w:p>
    <w:p w14:paraId="00BDCA0E" w14:textId="77777777" w:rsidR="006736EC" w:rsidRDefault="00000000">
      <w:pPr>
        <w:pStyle w:val="BodyText9"/>
        <w:spacing w:after="120"/>
        <w:jc w:val="both"/>
      </w:pPr>
      <w:r>
        <w:rPr>
          <w:color w:val="404040" w:themeColor="text1" w:themeTint="BF"/>
        </w:rPr>
        <w:t>Where a requirement of this Policy cannot be met, the position is recorded by the Accountable Party with the compensating measure and a review date. Where no exceptions are in force, that is recorded affirmatively at the annual review.</w:t>
      </w:r>
    </w:p>
    <w:p w14:paraId="0BFD265C" w14:textId="77777777" w:rsidR="006736EC" w:rsidRDefault="00000000">
      <w:pPr>
        <w:pStyle w:val="Heading1"/>
        <w:keepNext/>
        <w:numPr>
          <w:ilvl w:val="0"/>
          <w:numId w:val="9"/>
        </w:numPr>
        <w:spacing w:before="240" w:after="80"/>
      </w:pPr>
      <w:bookmarkStart w:id="17" w:name="_S509"/>
      <w:bookmarkStart w:id="18" w:name="_Toc237818659"/>
      <w:r>
        <w:t>Reference</w:t>
      </w:r>
      <w:bookmarkEnd w:id="17"/>
      <w:bookmarkEnd w:id="18"/>
    </w:p>
    <w:p w14:paraId="09B55A26" w14:textId="2E7EAE65" w:rsidR="006736EC" w:rsidRDefault="00000000">
      <w:pPr>
        <w:pStyle w:val="Emphasis-Normal"/>
        <w:numPr>
          <w:ilvl w:val="0"/>
          <w:numId w:val="8"/>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[CC5.2, CC6.6, CC7.1]</w:t>
      </w:r>
    </w:p>
    <w:p w14:paraId="0D502C6A" w14:textId="56E39EB6" w:rsidR="006736EC" w:rsidRDefault="00000000">
      <w:pPr>
        <w:pStyle w:val="Emphasis-Normal"/>
        <w:numPr>
          <w:ilvl w:val="0"/>
          <w:numId w:val="8"/>
        </w:numPr>
        <w:spacing w:after="120"/>
        <w:jc w:val="both"/>
      </w:pPr>
      <w:r>
        <w:rPr>
          <w:color w:val="404040" w:themeColor="text1" w:themeTint="BF"/>
        </w:rPr>
        <w:t xml:space="preserve">STD-CLD-001 Cloud Platform Standard </w:t>
      </w:r>
      <w:r>
        <w:rPr>
          <w:rFonts w:ascii="Calibri Light" w:eastAsia="Calibri Light" w:hAnsi="Calibri Light" w:cs="Calibri Light"/>
          <w:color w:val="404040" w:themeColor="text1" w:themeTint="BF"/>
          <w:sz w:val="18"/>
        </w:rPr>
        <w:t>[SOC 2: CC6.6, CC7.1]</w:t>
      </w:r>
    </w:p>
    <w:p w14:paraId="57C4925B" w14:textId="011B52FE" w:rsidR="006736EC" w:rsidRDefault="00000000">
      <w:pPr>
        <w:pStyle w:val="Emphasis-Normal"/>
        <w:numPr>
          <w:ilvl w:val="0"/>
          <w:numId w:val="8"/>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CC5.3]</w:t>
      </w:r>
    </w:p>
    <w:p w14:paraId="2B2FA193" w14:textId="739AF49A" w:rsidR="006736EC" w:rsidRDefault="00000000">
      <w:pPr>
        <w:pStyle w:val="Emphasis-Normal"/>
        <w:numPr>
          <w:ilvl w:val="0"/>
          <w:numId w:val="8"/>
        </w:numPr>
        <w:spacing w:after="120"/>
        <w:jc w:val="both"/>
      </w:pPr>
      <w:r>
        <w:rPr>
          <w:color w:val="404040" w:themeColor="text1" w:themeTint="BF"/>
        </w:rPr>
        <w:t xml:space="preserve">POL-AC-001 Access Control Policy </w:t>
      </w:r>
      <w:r>
        <w:rPr>
          <w:rFonts w:ascii="Calibri Light" w:eastAsia="Calibri Light" w:hAnsi="Calibri Light" w:cs="Calibri Light"/>
          <w:color w:val="404040" w:themeColor="text1" w:themeTint="BF"/>
          <w:sz w:val="18"/>
        </w:rPr>
        <w:t>[SOC 2: CC6.1]</w:t>
      </w:r>
    </w:p>
    <w:p w14:paraId="5D56492F" w14:textId="2B84C9DC" w:rsidR="006736EC" w:rsidRDefault="00000000">
      <w:pPr>
        <w:pStyle w:val="Emphasis-Normal"/>
        <w:numPr>
          <w:ilvl w:val="0"/>
          <w:numId w:val="8"/>
        </w:numPr>
        <w:spacing w:after="120"/>
        <w:jc w:val="both"/>
      </w:pPr>
      <w:r>
        <w:rPr>
          <w:color w:val="404040" w:themeColor="text1" w:themeTint="BF"/>
        </w:rPr>
        <w:t xml:space="preserve">POL-CM-001 Change Management Policy </w:t>
      </w:r>
      <w:r>
        <w:rPr>
          <w:rFonts w:ascii="Calibri Light" w:eastAsia="Calibri Light" w:hAnsi="Calibri Light" w:cs="Calibri Light"/>
          <w:color w:val="404040" w:themeColor="text1" w:themeTint="BF"/>
          <w:sz w:val="18"/>
        </w:rPr>
        <w:t>[SOC 2: CC8.1]</w:t>
      </w:r>
    </w:p>
    <w:p w14:paraId="52428689" w14:textId="77777777" w:rsidR="006736EC" w:rsidRDefault="00000000">
      <w:pPr>
        <w:pStyle w:val="Emphasis-Normal"/>
        <w:numPr>
          <w:ilvl w:val="0"/>
          <w:numId w:val="8"/>
        </w:numPr>
        <w:spacing w:after="120"/>
        <w:jc w:val="both"/>
      </w:pPr>
      <w:r>
        <w:rPr>
          <w:color w:val="404040" w:themeColor="text1" w:themeTint="BF"/>
        </w:rPr>
        <w:t>EU General Data Protection Regulation, Article 32</w:t>
      </w:r>
    </w:p>
    <w:p w14:paraId="5D301647" w14:textId="77777777" w:rsidR="006736EC" w:rsidRDefault="00000000" w:rsidP="003439E8">
      <w:pPr>
        <w:pStyle w:val="Heading1"/>
      </w:pPr>
      <w:bookmarkStart w:id="19" w:name="_Toc236674048"/>
      <w:bookmarkStart w:id="20" w:name="_Toc237818660"/>
      <w:r>
        <w:t>Document Policy History</w:t>
      </w:r>
      <w:bookmarkEnd w:id="19"/>
      <w:bookmarkEnd w:id="20"/>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6736EC" w14:paraId="3A43B0E6"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18D379D6" w14:textId="77777777" w:rsidR="006736EC"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03F5CAA2" w14:textId="77777777" w:rsidR="006736EC"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076B4BB2" w14:textId="77777777" w:rsidR="006736EC" w:rsidRDefault="00000000">
            <w:pPr>
              <w:suppressLineNumbers/>
              <w:spacing w:before="40" w:after="40" w:line="240" w:lineRule="auto"/>
            </w:pPr>
            <w:r>
              <w:rPr>
                <w:b/>
                <w:sz w:val="20"/>
              </w:rPr>
              <w:t>Description</w:t>
            </w:r>
          </w:p>
        </w:tc>
      </w:tr>
      <w:tr w:rsidR="006736EC" w14:paraId="5FF8198A"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1E63B19" w14:textId="77777777" w:rsidR="006736EC"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08761C3B" w14:textId="77777777" w:rsidR="006736EC"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3625B75C" w14:textId="77777777" w:rsidR="006736EC" w:rsidRDefault="00000000">
            <w:pPr>
              <w:suppressLineNumbers/>
              <w:spacing w:before="40" w:after="40" w:line="240" w:lineRule="auto"/>
            </w:pPr>
            <w:r>
              <w:rPr>
                <w:sz w:val="20"/>
              </w:rPr>
              <w:t>Initial policy release</w:t>
            </w:r>
          </w:p>
        </w:tc>
      </w:tr>
    </w:tbl>
    <w:p w14:paraId="4BF8AA29" w14:textId="77777777" w:rsidR="006736EC" w:rsidRDefault="006736EC"/>
    <w:sectPr w:rsidR="006736E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7C84DE" w14:textId="77777777" w:rsidR="00073652" w:rsidRDefault="00073652">
      <w:pPr>
        <w:spacing w:after="0" w:line="240" w:lineRule="auto"/>
      </w:pPr>
      <w:r>
        <w:separator/>
      </w:r>
    </w:p>
  </w:endnote>
  <w:endnote w:type="continuationSeparator" w:id="0">
    <w:p w14:paraId="0397ED97" w14:textId="77777777" w:rsidR="00073652" w:rsidRDefault="0007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FEE11E" w14:textId="77777777" w:rsidR="006736EC" w:rsidRDefault="006736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A9ADC" w14:textId="77777777" w:rsidR="006736EC" w:rsidRDefault="00000000">
    <w:pPr>
      <w:suppressLineNumbers/>
      <w:pBdr>
        <w:top w:val="single" w:sz="6" w:space="4" w:color="1B4965"/>
      </w:pBdr>
      <w:spacing w:before="160" w:after="0"/>
      <w:jc w:val="center"/>
    </w:pPr>
    <w:r>
      <w:rPr>
        <w:sz w:val="17"/>
      </w:rPr>
      <w:t xml:space="preserve">PromptHalo Technologies   ·   Internal   ·   POL-NET-001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DEC58" w14:textId="77777777" w:rsidR="006736EC" w:rsidRDefault="006736EC">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939671" w14:textId="77777777" w:rsidR="006736EC" w:rsidRDefault="006736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37E901" w14:textId="77777777" w:rsidR="006736EC" w:rsidRDefault="00000000">
    <w:pPr>
      <w:suppressLineNumbers/>
      <w:pBdr>
        <w:top w:val="single" w:sz="6" w:space="4" w:color="1B4965"/>
      </w:pBdr>
      <w:spacing w:before="160" w:after="0"/>
      <w:jc w:val="center"/>
    </w:pPr>
    <w:r>
      <w:rPr>
        <w:sz w:val="17"/>
      </w:rPr>
      <w:t xml:space="preserve">PromptHalo Technologies   ·   Internal   ·   POL-NET-001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DB6DA" w14:textId="77777777" w:rsidR="006736EC" w:rsidRDefault="006736EC">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5C09D1" w14:textId="77777777" w:rsidR="00073652" w:rsidRDefault="00073652">
      <w:pPr>
        <w:spacing w:after="0" w:line="240" w:lineRule="auto"/>
      </w:pPr>
      <w:r>
        <w:separator/>
      </w:r>
    </w:p>
  </w:footnote>
  <w:footnote w:type="continuationSeparator" w:id="0">
    <w:p w14:paraId="730751D0" w14:textId="77777777" w:rsidR="00073652" w:rsidRDefault="00073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19AA8" w14:textId="77777777" w:rsidR="006736EC" w:rsidRDefault="006736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BD624E" w14:textId="77777777" w:rsidR="006736EC" w:rsidRDefault="00000000">
    <w:pPr>
      <w:suppressLineNumbers/>
      <w:pBdr>
        <w:bottom w:val="single" w:sz="6" w:space="4" w:color="1B4965"/>
      </w:pBdr>
      <w:spacing w:after="160"/>
      <w:jc w:val="center"/>
    </w:pPr>
    <w:r>
      <w:rPr>
        <w:b/>
        <w:caps/>
        <w:spacing w:val="12"/>
        <w:sz w:val="17"/>
      </w:rPr>
      <w:t>NETWORK SECURITY POLICY   ·   INTERNAL   ·   POL-NET-001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60B0B6" w14:textId="77777777" w:rsidR="006736EC" w:rsidRDefault="006736EC">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EAB9C6" w14:textId="77777777" w:rsidR="006736EC" w:rsidRDefault="006736E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D5F6BE" w14:textId="77777777" w:rsidR="006736EC" w:rsidRDefault="00000000">
    <w:pPr>
      <w:suppressLineNumbers/>
      <w:pBdr>
        <w:bottom w:val="single" w:sz="6" w:space="4" w:color="1B4965"/>
      </w:pBdr>
      <w:spacing w:after="160"/>
      <w:jc w:val="center"/>
    </w:pPr>
    <w:r>
      <w:rPr>
        <w:b/>
        <w:caps/>
        <w:spacing w:val="12"/>
        <w:sz w:val="17"/>
      </w:rPr>
      <w:t>NETWORK SECURITY POLICY   ·   INTERNAL   ·   POL-NET-001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CE292" w14:textId="77777777" w:rsidR="006736EC" w:rsidRDefault="006736EC">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8970A6"/>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38DC0D24"/>
    <w:multiLevelType w:val="multilevel"/>
    <w:tmpl w:val="A942BF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C2A5A31"/>
    <w:multiLevelType w:val="multilevel"/>
    <w:tmpl w:val="89DC2D20"/>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347604774">
    <w:abstractNumId w:val="2"/>
  </w:num>
  <w:num w:numId="2" w16cid:durableId="1744065388">
    <w:abstractNumId w:val="0"/>
  </w:num>
  <w:num w:numId="3" w16cid:durableId="564028931">
    <w:abstractNumId w:val="1"/>
    <w:lvlOverride w:ilvl="0">
      <w:startOverride w:val="1"/>
    </w:lvlOverride>
  </w:num>
  <w:num w:numId="4" w16cid:durableId="1736463815">
    <w:abstractNumId w:val="1"/>
    <w:lvlOverride w:ilvl="0">
      <w:startOverride w:val="1"/>
    </w:lvlOverride>
  </w:num>
  <w:num w:numId="5" w16cid:durableId="1098332953">
    <w:abstractNumId w:val="1"/>
    <w:lvlOverride w:ilvl="0">
      <w:startOverride w:val="1"/>
    </w:lvlOverride>
  </w:num>
  <w:num w:numId="6" w16cid:durableId="1280868271">
    <w:abstractNumId w:val="1"/>
    <w:lvlOverride w:ilvl="0">
      <w:startOverride w:val="1"/>
    </w:lvlOverride>
  </w:num>
  <w:num w:numId="7" w16cid:durableId="1934631177">
    <w:abstractNumId w:val="1"/>
    <w:lvlOverride w:ilvl="0">
      <w:startOverride w:val="1"/>
    </w:lvlOverride>
  </w:num>
  <w:num w:numId="8" w16cid:durableId="770276096">
    <w:abstractNumId w:val="1"/>
    <w:lvlOverride w:ilvl="0">
      <w:startOverride w:val="1"/>
    </w:lvlOverride>
  </w:num>
  <w:num w:numId="9" w16cid:durableId="1500728975">
    <w:abstractNumId w:val="2"/>
    <w:lvlOverride w:ilvl="0">
      <w:startOverride w:val="1"/>
    </w:lvlOverride>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6EC"/>
    <w:rsid w:val="00073652"/>
    <w:rsid w:val="003439E8"/>
    <w:rsid w:val="006736EC"/>
    <w:rsid w:val="00921568"/>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1073123"/>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6430</Characters>
  <Application>Microsoft Office Word</Application>
  <DocSecurity>0</DocSecurity>
  <Lines>53</Lines>
  <Paragraphs>15</Paragraphs>
  <ScaleCrop>false</ScaleCrop>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2026-08-17T04:24:00Z</cp:lastPrinted>
  <dcterms:created xsi:type="dcterms:W3CDTF">2026-08-17T04:24:00Z</dcterms:created>
  <dcterms:modified xsi:type="dcterms:W3CDTF">2026-08-17T04:24:00Z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