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920A22" w14:textId="77777777" w:rsidR="003C3FD6" w:rsidRDefault="003C3FD6">
      <w:pPr>
        <w:pStyle w:val="Title"/>
        <w:suppressLineNumbers/>
        <w:spacing w:after="240"/>
        <w:jc w:val="center"/>
        <w:rPr>
          <w:rStyle w:val="Emphasis"/>
          <w:rFonts w:eastAsia="Times New Roman"/>
          <w:b w:val="0"/>
          <w:i w:val="0"/>
          <w:smallCaps/>
          <w:color w:val="074F6A"/>
          <w:spacing w:val="0"/>
          <w:sz w:val="52"/>
          <w:szCs w:val="52"/>
        </w:rPr>
      </w:pPr>
    </w:p>
    <w:p w14:paraId="189B8E59" w14:textId="77777777" w:rsidR="003C3FD6" w:rsidRDefault="003C3FD6">
      <w:pPr>
        <w:pStyle w:val="Title"/>
        <w:suppressLineNumbers/>
        <w:spacing w:after="240"/>
        <w:jc w:val="center"/>
        <w:rPr>
          <w:rStyle w:val="Emphasis"/>
          <w:rFonts w:eastAsia="Times New Roman"/>
          <w:b w:val="0"/>
          <w:i w:val="0"/>
          <w:smallCaps/>
          <w:color w:val="074F6A"/>
          <w:spacing w:val="0"/>
          <w:sz w:val="52"/>
          <w:szCs w:val="52"/>
        </w:rPr>
      </w:pPr>
    </w:p>
    <w:p w14:paraId="22B0B790" w14:textId="77777777" w:rsidR="003C3FD6" w:rsidRDefault="003C3FD6">
      <w:pPr>
        <w:pStyle w:val="Title"/>
        <w:suppressLineNumbers/>
        <w:spacing w:after="240"/>
        <w:jc w:val="center"/>
        <w:rPr>
          <w:rStyle w:val="Emphasis"/>
          <w:rFonts w:eastAsia="Times New Roman"/>
          <w:b w:val="0"/>
          <w:i w:val="0"/>
          <w:smallCaps/>
          <w:color w:val="074F6A"/>
          <w:spacing w:val="0"/>
          <w:sz w:val="52"/>
          <w:szCs w:val="52"/>
        </w:rPr>
      </w:pPr>
    </w:p>
    <w:p w14:paraId="707ED0DF" w14:textId="77777777" w:rsidR="003C3FD6"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PASSWORD AND AUTHENTICATION POLICY</w:t>
      </w:r>
    </w:p>
    <w:p w14:paraId="4C1FF8BE" w14:textId="77777777" w:rsidR="003C3FD6" w:rsidRDefault="003C3FD6">
      <w:pPr>
        <w:pStyle w:val="Title"/>
        <w:suppressLineNumbers/>
        <w:spacing w:after="240"/>
        <w:jc w:val="center"/>
        <w:rPr>
          <w:rStyle w:val="Emphasis"/>
          <w:rFonts w:eastAsia="Times New Roman"/>
          <w:b w:val="0"/>
          <w:i w:val="0"/>
          <w:smallCaps/>
          <w:color w:val="074F6A"/>
          <w:spacing w:val="0"/>
          <w:sz w:val="52"/>
          <w:szCs w:val="52"/>
        </w:rPr>
      </w:pPr>
    </w:p>
    <w:p w14:paraId="019662ED" w14:textId="77777777" w:rsidR="003C3FD6" w:rsidRDefault="003C3FD6">
      <w:pPr>
        <w:pStyle w:val="Title"/>
        <w:suppressLineNumbers/>
        <w:spacing w:after="240"/>
        <w:jc w:val="center"/>
        <w:rPr>
          <w:rStyle w:val="Emphasis"/>
          <w:rFonts w:eastAsia="Times New Roman"/>
          <w:b w:val="0"/>
          <w:i w:val="0"/>
          <w:smallCaps/>
          <w:color w:val="074F6A"/>
          <w:spacing w:val="0"/>
          <w:sz w:val="52"/>
          <w:szCs w:val="52"/>
        </w:rPr>
      </w:pPr>
    </w:p>
    <w:p w14:paraId="015DBFAB" w14:textId="77777777" w:rsidR="003C3FD6"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048EC4FD" w14:textId="77777777" w:rsidR="003C3FD6"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7427CFEB" w14:textId="77777777" w:rsidR="003C3FD6"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3660702A" w14:textId="77777777" w:rsidR="003C3FD6" w:rsidRDefault="003C3FD6">
      <w:pPr>
        <w:suppressLineNumbers/>
        <w:spacing w:after="40" w:line="240" w:lineRule="auto"/>
        <w:jc w:val="center"/>
      </w:pPr>
    </w:p>
    <w:p w14:paraId="2CBBDD7E" w14:textId="77777777" w:rsidR="003C3FD6" w:rsidRDefault="003C3FD6">
      <w:pPr>
        <w:suppressLineNumbers/>
        <w:spacing w:after="40" w:line="240" w:lineRule="auto"/>
        <w:jc w:val="center"/>
      </w:pPr>
    </w:p>
    <w:p w14:paraId="3E2CE345" w14:textId="77777777" w:rsidR="003C3FD6" w:rsidRDefault="003C3FD6">
      <w:pPr>
        <w:suppressLineNumbers/>
        <w:spacing w:after="40" w:line="240" w:lineRule="auto"/>
        <w:jc w:val="center"/>
      </w:pPr>
    </w:p>
    <w:p w14:paraId="5B17A641" w14:textId="77777777" w:rsidR="003C3FD6" w:rsidRDefault="003C3FD6">
      <w:pPr>
        <w:suppressLineNumbers/>
        <w:spacing w:after="40" w:line="240" w:lineRule="auto"/>
        <w:jc w:val="center"/>
      </w:pPr>
    </w:p>
    <w:p w14:paraId="355203CD" w14:textId="77777777" w:rsidR="003C3FD6" w:rsidRDefault="003C3FD6">
      <w:pPr>
        <w:suppressLineNumbers/>
        <w:spacing w:after="40" w:line="240" w:lineRule="auto"/>
        <w:jc w:val="center"/>
      </w:pPr>
    </w:p>
    <w:p w14:paraId="26689070" w14:textId="77777777" w:rsidR="003C3FD6" w:rsidRDefault="00000000">
      <w:pPr>
        <w:suppressLineNumbers/>
        <w:spacing w:after="40" w:line="240" w:lineRule="auto"/>
        <w:jc w:val="center"/>
      </w:pPr>
      <w:bookmarkStart w:id="0" w:name="EffectiveDate"/>
      <w:r>
        <w:rPr>
          <w:noProof/>
        </w:rPr>
        <w:drawing>
          <wp:inline distT="0" distB="0" distL="0" distR="0" wp14:anchorId="4285D559" wp14:editId="2356869C">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1479DEAC" w14:textId="77777777" w:rsidR="003C3FD6"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3C3FD6" w14:paraId="514E6A8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26038FD" w14:textId="77777777" w:rsidR="003C3FD6"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607706D8" w14:textId="77777777" w:rsidR="003C3FD6" w:rsidRDefault="00000000">
            <w:pPr>
              <w:pStyle w:val="BodyText9"/>
              <w:suppressLineNumbers/>
              <w:spacing w:before="40" w:after="40" w:line="240" w:lineRule="auto"/>
            </w:pPr>
            <w:r>
              <w:rPr>
                <w:b/>
                <w:color w:val="404040" w:themeColor="text1" w:themeTint="BF"/>
                <w:sz w:val="20"/>
                <w:szCs w:val="20"/>
              </w:rPr>
              <w:t>Governance, Ethics, and Security</w:t>
            </w:r>
          </w:p>
        </w:tc>
      </w:tr>
      <w:tr w:rsidR="003C3FD6" w14:paraId="6C717E7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858AF21" w14:textId="77777777" w:rsidR="003C3FD6"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D435DC8" w14:textId="77777777" w:rsidR="003C3FD6" w:rsidRDefault="00000000">
            <w:pPr>
              <w:pStyle w:val="BodyText9"/>
              <w:suppressLineNumbers/>
              <w:spacing w:before="40" w:after="40" w:line="240" w:lineRule="auto"/>
            </w:pPr>
            <w:r>
              <w:rPr>
                <w:color w:val="404040" w:themeColor="text1" w:themeTint="BF"/>
                <w:sz w:val="20"/>
              </w:rPr>
              <w:t>Password and Authentication Policy</w:t>
            </w:r>
          </w:p>
        </w:tc>
      </w:tr>
      <w:tr w:rsidR="003C3FD6" w14:paraId="57331E7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90EBADB" w14:textId="77777777" w:rsidR="003C3FD6"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52352FB" w14:textId="77777777" w:rsidR="003C3FD6" w:rsidRDefault="00000000">
            <w:pPr>
              <w:pStyle w:val="BodyText9"/>
              <w:suppressLineNumbers/>
              <w:spacing w:before="40" w:after="40" w:line="240" w:lineRule="auto"/>
            </w:pPr>
            <w:r>
              <w:rPr>
                <w:color w:val="404040" w:themeColor="text1" w:themeTint="BF"/>
                <w:sz w:val="20"/>
              </w:rPr>
              <w:t>POL-PWD-001</w:t>
            </w:r>
          </w:p>
        </w:tc>
      </w:tr>
      <w:tr w:rsidR="003C3FD6" w14:paraId="047FC33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F253078" w14:textId="77777777" w:rsidR="003C3FD6"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0C158FE" w14:textId="77777777" w:rsidR="003C3FD6" w:rsidRDefault="00000000">
            <w:pPr>
              <w:pStyle w:val="BodyText9"/>
              <w:suppressLineNumbers/>
              <w:spacing w:before="40" w:after="40" w:line="240" w:lineRule="auto"/>
            </w:pPr>
            <w:r>
              <w:rPr>
                <w:color w:val="404040" w:themeColor="text1" w:themeTint="BF"/>
                <w:sz w:val="20"/>
              </w:rPr>
              <w:t>1.0</w:t>
            </w:r>
          </w:p>
        </w:tc>
      </w:tr>
      <w:tr w:rsidR="003C3FD6" w14:paraId="40693AA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71F97E" w14:textId="77777777" w:rsidR="003C3FD6"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37D13B1" w14:textId="77777777" w:rsidR="003C3FD6" w:rsidRDefault="00000000">
            <w:pPr>
              <w:pStyle w:val="BodyText9"/>
              <w:suppressLineNumbers/>
              <w:spacing w:before="40" w:after="40" w:line="240" w:lineRule="auto"/>
            </w:pPr>
            <w:r>
              <w:rPr>
                <w:color w:val="404040" w:themeColor="text1" w:themeTint="BF"/>
                <w:sz w:val="20"/>
              </w:rPr>
              <w:t>August 18, 2026</w:t>
            </w:r>
          </w:p>
        </w:tc>
      </w:tr>
      <w:tr w:rsidR="003C3FD6" w14:paraId="03B36D7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FFAF75A" w14:textId="77777777" w:rsidR="003C3FD6"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9EFE865" w14:textId="77777777" w:rsidR="003C3FD6" w:rsidRDefault="00000000">
            <w:pPr>
              <w:pStyle w:val="BodyText9"/>
              <w:suppressLineNumbers/>
              <w:spacing w:before="40" w:after="40" w:line="240" w:lineRule="auto"/>
            </w:pPr>
            <w:r>
              <w:rPr>
                <w:color w:val="404040" w:themeColor="text1" w:themeTint="BF"/>
                <w:sz w:val="20"/>
              </w:rPr>
              <w:t>Information Security Steering Committee</w:t>
            </w:r>
          </w:p>
        </w:tc>
      </w:tr>
      <w:tr w:rsidR="003C3FD6" w14:paraId="49594AD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57A608B" w14:textId="77777777" w:rsidR="003C3FD6"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2D67BD5" w14:textId="77777777" w:rsidR="003C3FD6" w:rsidRDefault="00000000">
            <w:pPr>
              <w:pStyle w:val="BodyText9"/>
              <w:suppressLineNumbers/>
              <w:spacing w:before="40" w:after="40" w:line="240" w:lineRule="auto"/>
            </w:pPr>
            <w:r>
              <w:rPr>
                <w:color w:val="404040" w:themeColor="text1" w:themeTint="BF"/>
                <w:sz w:val="20"/>
              </w:rPr>
              <w:t>August 18, 2026</w:t>
            </w:r>
          </w:p>
        </w:tc>
      </w:tr>
      <w:tr w:rsidR="003C3FD6" w14:paraId="755350C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199A168" w14:textId="77777777" w:rsidR="003C3FD6"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DD1D131" w14:textId="77777777" w:rsidR="003C3FD6" w:rsidRDefault="00000000">
            <w:pPr>
              <w:pStyle w:val="BodyText9"/>
              <w:suppressLineNumbers/>
              <w:spacing w:before="40" w:after="40" w:line="240" w:lineRule="auto"/>
            </w:pPr>
            <w:r>
              <w:rPr>
                <w:color w:val="404040" w:themeColor="text1" w:themeTint="BF"/>
                <w:sz w:val="20"/>
              </w:rPr>
              <w:t>August 18, 2027</w:t>
            </w:r>
          </w:p>
        </w:tc>
      </w:tr>
      <w:tr w:rsidR="003C3FD6" w14:paraId="76B51F7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84E6046" w14:textId="77777777" w:rsidR="003C3FD6"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1D014A8" w14:textId="77777777" w:rsidR="003C3FD6" w:rsidRDefault="00000000">
            <w:pPr>
              <w:pStyle w:val="BodyText9"/>
              <w:suppressLineNumbers/>
              <w:spacing w:before="40" w:after="40" w:line="240" w:lineRule="auto"/>
            </w:pPr>
            <w:r>
              <w:rPr>
                <w:color w:val="404040" w:themeColor="text1" w:themeTint="BF"/>
                <w:sz w:val="20"/>
              </w:rPr>
              <w:t>Internal</w:t>
            </w:r>
          </w:p>
        </w:tc>
      </w:tr>
      <w:tr w:rsidR="003C3FD6" w14:paraId="7E6C646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D85C991" w14:textId="77777777" w:rsidR="003C3FD6"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0927A59" w14:textId="77777777" w:rsidR="003C3FD6" w:rsidRPr="007D7F0B" w:rsidRDefault="00000000">
            <w:pPr>
              <w:pStyle w:val="BodyText9"/>
              <w:suppressLineNumbers/>
              <w:spacing w:before="40" w:after="40" w:line="240" w:lineRule="auto"/>
              <w:rPr>
                <w:color w:val="404040" w:themeColor="text1" w:themeTint="BF"/>
                <w:sz w:val="20"/>
              </w:rPr>
            </w:pPr>
            <w:r w:rsidRPr="007D7F0B">
              <w:rPr>
                <w:color w:val="404040" w:themeColor="text1" w:themeTint="BF"/>
                <w:sz w:val="20"/>
              </w:rPr>
              <w:fldChar w:fldCharType="begin"/>
            </w:r>
            <w:r w:rsidRPr="007D7F0B">
              <w:rPr>
                <w:color w:val="404040" w:themeColor="text1" w:themeTint="BF"/>
                <w:sz w:val="20"/>
              </w:rPr>
              <w:instrText xml:space="preserve"> DOCPROPERTY "DocOwner"</w:instrText>
            </w:r>
            <w:r w:rsidRPr="007D7F0B">
              <w:rPr>
                <w:color w:val="404040" w:themeColor="text1" w:themeTint="BF"/>
                <w:sz w:val="20"/>
              </w:rPr>
              <w:fldChar w:fldCharType="separate"/>
            </w:r>
            <w:r w:rsidRPr="007D7F0B">
              <w:rPr>
                <w:color w:val="404040" w:themeColor="text1" w:themeTint="BF"/>
                <w:sz w:val="20"/>
              </w:rPr>
              <w:t>Chief Executive Officer — Accountable Party</w:t>
            </w:r>
            <w:r w:rsidRPr="007D7F0B">
              <w:rPr>
                <w:color w:val="404040" w:themeColor="text1" w:themeTint="BF"/>
                <w:sz w:val="20"/>
              </w:rPr>
              <w:fldChar w:fldCharType="end"/>
            </w:r>
          </w:p>
        </w:tc>
      </w:tr>
      <w:tr w:rsidR="003C3FD6" w14:paraId="50ECA5D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F557700" w14:textId="77777777" w:rsidR="003C3FD6"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CC306E7" w14:textId="77777777" w:rsidR="003C3FD6" w:rsidRPr="007D7F0B"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3C3FD6" w14:paraId="067E589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1A2B505" w14:textId="77777777" w:rsidR="003C3FD6"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A075615" w14:textId="77777777" w:rsidR="003C3FD6" w:rsidRPr="007D7F0B" w:rsidRDefault="00000000">
            <w:pPr>
              <w:pStyle w:val="BodyText9"/>
              <w:suppressLineNumbers/>
              <w:spacing w:before="40" w:after="40" w:line="240" w:lineRule="auto"/>
              <w:rPr>
                <w:color w:val="404040" w:themeColor="text1" w:themeTint="BF"/>
                <w:sz w:val="20"/>
              </w:rPr>
            </w:pPr>
            <w:r w:rsidRPr="007D7F0B">
              <w:rPr>
                <w:color w:val="404040" w:themeColor="text1" w:themeTint="BF"/>
                <w:sz w:val="20"/>
              </w:rPr>
              <w:fldChar w:fldCharType="begin"/>
            </w:r>
            <w:r w:rsidRPr="007D7F0B">
              <w:rPr>
                <w:color w:val="404040" w:themeColor="text1" w:themeTint="BF"/>
                <w:sz w:val="20"/>
              </w:rPr>
              <w:instrText xml:space="preserve"> DOCPROPERTY "ReviewCycle"</w:instrText>
            </w:r>
            <w:r w:rsidRPr="007D7F0B">
              <w:rPr>
                <w:color w:val="404040" w:themeColor="text1" w:themeTint="BF"/>
                <w:sz w:val="20"/>
              </w:rPr>
              <w:fldChar w:fldCharType="separate"/>
            </w:r>
            <w:r w:rsidRPr="007D7F0B">
              <w:rPr>
                <w:color w:val="404040" w:themeColor="text1" w:themeTint="BF"/>
                <w:sz w:val="20"/>
              </w:rPr>
              <w:t>Annual, or upon material change</w:t>
            </w:r>
            <w:r w:rsidRPr="007D7F0B">
              <w:rPr>
                <w:color w:val="404040" w:themeColor="text1" w:themeTint="BF"/>
                <w:sz w:val="20"/>
              </w:rPr>
              <w:fldChar w:fldCharType="end"/>
            </w:r>
          </w:p>
        </w:tc>
      </w:tr>
      <w:tr w:rsidR="003C3FD6" w14:paraId="78C2023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8198786" w14:textId="77777777" w:rsidR="003C3FD6"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46710462" w14:textId="77777777" w:rsidR="003C3FD6" w:rsidRPr="007D7F0B"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3C3FD6" w14:paraId="432E83C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5DCA172" w14:textId="77777777" w:rsidR="003C3FD6"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C2A7099" w14:textId="77777777" w:rsidR="003C3FD6" w:rsidRPr="007D7F0B" w:rsidRDefault="00000000">
            <w:pPr>
              <w:pStyle w:val="BodyText9"/>
              <w:suppressLineNumbers/>
              <w:spacing w:before="40" w:after="40" w:line="240" w:lineRule="auto"/>
              <w:rPr>
                <w:color w:val="404040" w:themeColor="text1" w:themeTint="BF"/>
                <w:sz w:val="20"/>
              </w:rPr>
            </w:pPr>
            <w:r w:rsidRPr="007D7F0B">
              <w:rPr>
                <w:color w:val="404040" w:themeColor="text1" w:themeTint="BF"/>
                <w:sz w:val="20"/>
              </w:rPr>
              <w:fldChar w:fldCharType="begin"/>
            </w:r>
            <w:r w:rsidRPr="007D7F0B">
              <w:rPr>
                <w:color w:val="404040" w:themeColor="text1" w:themeTint="BF"/>
                <w:sz w:val="20"/>
              </w:rPr>
              <w:instrText xml:space="preserve"> DOCPROPERTY "Audience"</w:instrText>
            </w:r>
            <w:r w:rsidRPr="007D7F0B">
              <w:rPr>
                <w:color w:val="404040" w:themeColor="text1" w:themeTint="BF"/>
                <w:sz w:val="20"/>
              </w:rPr>
              <w:fldChar w:fldCharType="separate"/>
            </w:r>
            <w:r w:rsidRPr="007D7F0B">
              <w:rPr>
                <w:color w:val="404040" w:themeColor="text1" w:themeTint="BF"/>
                <w:sz w:val="20"/>
              </w:rPr>
              <w:t>All personnel, including employees and contractors</w:t>
            </w:r>
            <w:r w:rsidRPr="007D7F0B">
              <w:rPr>
                <w:color w:val="404040" w:themeColor="text1" w:themeTint="BF"/>
                <w:sz w:val="20"/>
              </w:rPr>
              <w:fldChar w:fldCharType="end"/>
            </w:r>
          </w:p>
        </w:tc>
      </w:tr>
    </w:tbl>
    <w:p w14:paraId="6A828691" w14:textId="77777777" w:rsidR="003C3FD6" w:rsidRDefault="003C3FD6">
      <w:pPr>
        <w:suppressLineNumbers/>
        <w:rPr>
          <w:rStyle w:val="Strong"/>
        </w:rPr>
      </w:pPr>
    </w:p>
    <w:p w14:paraId="2C714CA2" w14:textId="77777777" w:rsidR="003C3FD6"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3C3FD6" w14:paraId="2F731C10"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195A22B" w14:textId="77777777" w:rsidR="003C3FD6"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347B11C1" w14:textId="77777777" w:rsidR="003C3FD6"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064F38D" w14:textId="77777777" w:rsidR="003C3FD6"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6BE04B47" w14:textId="77777777" w:rsidR="003C3FD6"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6B4C195" w14:textId="77777777" w:rsidR="003C3FD6" w:rsidRDefault="00000000">
            <w:pPr>
              <w:pStyle w:val="BodyText9"/>
              <w:suppressLineNumbers/>
              <w:spacing w:before="40" w:after="40" w:line="240" w:lineRule="auto"/>
            </w:pPr>
            <w:r>
              <w:rPr>
                <w:b/>
                <w:color w:val="404040" w:themeColor="text1" w:themeTint="BF"/>
                <w:sz w:val="20"/>
                <w:szCs w:val="20"/>
              </w:rPr>
              <w:t>Date</w:t>
            </w:r>
          </w:p>
        </w:tc>
      </w:tr>
      <w:tr w:rsidR="003C3FD6" w14:paraId="186549FB"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E086EB9" w14:textId="77777777" w:rsidR="003C3FD6"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548C9209" w14:textId="77777777" w:rsidR="003C3FD6"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FCB5397" w14:textId="77777777" w:rsidR="003C3FD6"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652860C" w14:textId="77777777" w:rsidR="003C3FD6" w:rsidRDefault="003C3FD6">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6ED4B0F" w14:textId="77777777" w:rsidR="003C3FD6" w:rsidRDefault="00000000">
            <w:pPr>
              <w:pStyle w:val="BodyText9"/>
              <w:suppressLineNumbers/>
              <w:spacing w:before="40" w:after="40" w:line="240" w:lineRule="auto"/>
            </w:pPr>
            <w:r>
              <w:rPr>
                <w:color w:val="404040" w:themeColor="text1" w:themeTint="BF"/>
                <w:sz w:val="20"/>
              </w:rPr>
              <w:t>August 18, 2026</w:t>
            </w:r>
          </w:p>
        </w:tc>
      </w:tr>
      <w:tr w:rsidR="003C3FD6" w14:paraId="4F80B33E"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00D3D943" w14:textId="77777777" w:rsidR="003C3FD6"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5A427FDC" w14:textId="77777777" w:rsidR="003C3FD6"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442FEE51" w14:textId="77777777" w:rsidR="003C3FD6"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DD68518" w14:textId="77777777" w:rsidR="003C3FD6" w:rsidRDefault="003C3FD6">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29BCEA99" w14:textId="77777777" w:rsidR="003C3FD6" w:rsidRDefault="00000000">
            <w:pPr>
              <w:pStyle w:val="BodyText9"/>
              <w:suppressLineNumbers/>
              <w:spacing w:before="40" w:after="40" w:line="240" w:lineRule="auto"/>
            </w:pPr>
            <w:r>
              <w:rPr>
                <w:color w:val="404040" w:themeColor="text1" w:themeTint="BF"/>
                <w:sz w:val="20"/>
              </w:rPr>
              <w:t>August 18, 2026</w:t>
            </w:r>
          </w:p>
        </w:tc>
      </w:tr>
    </w:tbl>
    <w:p w14:paraId="17692C31" w14:textId="77777777" w:rsidR="003C3FD6" w:rsidRDefault="003C3FD6">
      <w:pPr>
        <w:suppressLineNumbers/>
        <w:rPr>
          <w:rStyle w:val="Strong"/>
        </w:rPr>
      </w:pPr>
    </w:p>
    <w:p w14:paraId="38D0FF09" w14:textId="77777777" w:rsidR="003C3FD6" w:rsidRDefault="00000000">
      <w:pPr>
        <w:suppressLineNumbers/>
        <w:spacing w:before="360" w:after="160"/>
      </w:pPr>
      <w:r>
        <w:rPr>
          <w:rStyle w:val="Strong"/>
          <w:caps/>
        </w:rPr>
        <w:t>COMPLIANCE</w:t>
      </w:r>
    </w:p>
    <w:p w14:paraId="44D4CEB1" w14:textId="7266D186" w:rsidR="003C3FD6" w:rsidRDefault="00000000">
      <w:pPr>
        <w:pStyle w:val="BodyText9"/>
        <w:suppressLineNumbers/>
        <w:spacing w:after="120"/>
        <w:jc w:val="both"/>
      </w:pPr>
      <w:r>
        <w:rPr>
          <w:color w:val="404040" w:themeColor="text1" w:themeTint="BF"/>
        </w:rPr>
        <w:t xml:space="preserve">This Policy is </w:t>
      </w:r>
      <w:r w:rsidR="007D7F0B">
        <w:rPr>
          <w:color w:val="404040" w:themeColor="text1" w:themeTint="BF"/>
        </w:rPr>
        <w:t>authorized</w:t>
      </w:r>
      <w:r>
        <w:rPr>
          <w:color w:val="404040" w:themeColor="text1" w:themeTint="BF"/>
        </w:rPr>
        <w:t xml:space="preserve"> by the Information Security Policy (POL-ISP-001) and supports the SOC 2 Trust Services Criteria CC6.1 and CC6.3, and GDPR Article 32. It follows current national guidance rather than the composition-and-rotation rules that guidance has withdrawn.</w:t>
      </w:r>
    </w:p>
    <w:p w14:paraId="330A2EA6" w14:textId="77777777" w:rsidR="003C3FD6" w:rsidRDefault="003C3FD6">
      <w:pPr>
        <w:pStyle w:val="BodyText9"/>
        <w:suppressLineNumbers/>
      </w:pPr>
    </w:p>
    <w:p w14:paraId="762A1868" w14:textId="77777777" w:rsidR="007D7F0B" w:rsidRDefault="007D7F0B">
      <w:pPr>
        <w:pStyle w:val="BodyText9"/>
        <w:suppressLineNumbers/>
      </w:pPr>
    </w:p>
    <w:p w14:paraId="28AC61AF" w14:textId="77777777" w:rsidR="003C3FD6" w:rsidRDefault="00000000">
      <w:pPr>
        <w:suppressLineNumbers/>
        <w:spacing w:before="360" w:after="160"/>
        <w:rPr>
          <w:rStyle w:val="Strong"/>
        </w:rPr>
      </w:pPr>
      <w:r>
        <w:rPr>
          <w:rStyle w:val="Strong"/>
          <w:caps/>
        </w:rPr>
        <w:lastRenderedPageBreak/>
        <w:t>DOCUMENT VALIDITY</w:t>
      </w:r>
    </w:p>
    <w:p w14:paraId="782C4612" w14:textId="77777777" w:rsidR="003C3FD6"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55891607" w14:textId="77777777" w:rsidR="003C3FD6" w:rsidRDefault="00000000">
      <w:pPr>
        <w:suppressLineNumbers/>
      </w:pPr>
      <w:r>
        <w:br w:type="page"/>
      </w:r>
    </w:p>
    <w:p w14:paraId="3722937B" w14:textId="77777777" w:rsidR="007D7F0B" w:rsidRDefault="00000000">
      <w:pPr>
        <w:suppressLineNumbers/>
        <w:spacing w:after="160"/>
        <w:rPr>
          <w:noProof/>
        </w:rPr>
      </w:pPr>
      <w:r>
        <w:rPr>
          <w:rStyle w:val="Strong"/>
          <w:caps/>
        </w:rPr>
        <w:lastRenderedPageBreak/>
        <w:t>TABLE OF CONTENTS</w:t>
      </w:r>
      <w:r w:rsidR="007D7F0B">
        <w:rPr>
          <w:rStyle w:val="Strong"/>
          <w:caps/>
        </w:rPr>
        <w:fldChar w:fldCharType="begin"/>
      </w:r>
      <w:r w:rsidR="007D7F0B">
        <w:rPr>
          <w:rStyle w:val="Strong"/>
          <w:caps/>
        </w:rPr>
        <w:instrText xml:space="preserve"> TOC \o "1-3" \h \z \u </w:instrText>
      </w:r>
      <w:r w:rsidR="007D7F0B">
        <w:rPr>
          <w:rStyle w:val="Strong"/>
          <w:caps/>
        </w:rPr>
        <w:fldChar w:fldCharType="separate"/>
      </w:r>
    </w:p>
    <w:p w14:paraId="4480996B" w14:textId="09294E0D"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65" w:history="1">
        <w:r w:rsidRPr="000342EB">
          <w:rPr>
            <w:rStyle w:val="Hyperlink"/>
            <w:noProof/>
          </w:rPr>
          <w:t>1 Overview and Purpose</w:t>
        </w:r>
        <w:r>
          <w:rPr>
            <w:noProof/>
            <w:webHidden/>
          </w:rPr>
          <w:tab/>
        </w:r>
        <w:r>
          <w:rPr>
            <w:noProof/>
            <w:webHidden/>
          </w:rPr>
          <w:fldChar w:fldCharType="begin"/>
        </w:r>
        <w:r>
          <w:rPr>
            <w:noProof/>
            <w:webHidden/>
          </w:rPr>
          <w:instrText xml:space="preserve"> PAGEREF _Toc237820065 \h </w:instrText>
        </w:r>
        <w:r>
          <w:rPr>
            <w:noProof/>
            <w:webHidden/>
          </w:rPr>
        </w:r>
        <w:r>
          <w:rPr>
            <w:noProof/>
            <w:webHidden/>
          </w:rPr>
          <w:fldChar w:fldCharType="separate"/>
        </w:r>
        <w:r w:rsidR="000045F7">
          <w:rPr>
            <w:noProof/>
            <w:webHidden/>
          </w:rPr>
          <w:t>5</w:t>
        </w:r>
        <w:r>
          <w:rPr>
            <w:noProof/>
            <w:webHidden/>
          </w:rPr>
          <w:fldChar w:fldCharType="end"/>
        </w:r>
      </w:hyperlink>
    </w:p>
    <w:p w14:paraId="148A7F81" w14:textId="729DD0D8"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66" w:history="1">
        <w:r w:rsidRPr="000342EB">
          <w:rPr>
            <w:rStyle w:val="Hyperlink"/>
            <w:noProof/>
          </w:rPr>
          <w:t>2 Scope</w:t>
        </w:r>
        <w:r>
          <w:rPr>
            <w:noProof/>
            <w:webHidden/>
          </w:rPr>
          <w:tab/>
        </w:r>
        <w:r>
          <w:rPr>
            <w:noProof/>
            <w:webHidden/>
          </w:rPr>
          <w:fldChar w:fldCharType="begin"/>
        </w:r>
        <w:r>
          <w:rPr>
            <w:noProof/>
            <w:webHidden/>
          </w:rPr>
          <w:instrText xml:space="preserve"> PAGEREF _Toc237820066 \h </w:instrText>
        </w:r>
        <w:r>
          <w:rPr>
            <w:noProof/>
            <w:webHidden/>
          </w:rPr>
        </w:r>
        <w:r>
          <w:rPr>
            <w:noProof/>
            <w:webHidden/>
          </w:rPr>
          <w:fldChar w:fldCharType="separate"/>
        </w:r>
        <w:r w:rsidR="000045F7">
          <w:rPr>
            <w:noProof/>
            <w:webHidden/>
          </w:rPr>
          <w:t>5</w:t>
        </w:r>
        <w:r>
          <w:rPr>
            <w:noProof/>
            <w:webHidden/>
          </w:rPr>
          <w:fldChar w:fldCharType="end"/>
        </w:r>
      </w:hyperlink>
    </w:p>
    <w:p w14:paraId="204A4557" w14:textId="6686F43C"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67" w:history="1">
        <w:r w:rsidRPr="000342EB">
          <w:rPr>
            <w:rStyle w:val="Hyperlink"/>
            <w:noProof/>
          </w:rPr>
          <w:t>3 Roles and Definitions</w:t>
        </w:r>
        <w:r>
          <w:rPr>
            <w:noProof/>
            <w:webHidden/>
          </w:rPr>
          <w:tab/>
        </w:r>
        <w:r>
          <w:rPr>
            <w:noProof/>
            <w:webHidden/>
          </w:rPr>
          <w:fldChar w:fldCharType="begin"/>
        </w:r>
        <w:r>
          <w:rPr>
            <w:noProof/>
            <w:webHidden/>
          </w:rPr>
          <w:instrText xml:space="preserve"> PAGEREF _Toc237820067 \h </w:instrText>
        </w:r>
        <w:r>
          <w:rPr>
            <w:noProof/>
            <w:webHidden/>
          </w:rPr>
        </w:r>
        <w:r>
          <w:rPr>
            <w:noProof/>
            <w:webHidden/>
          </w:rPr>
          <w:fldChar w:fldCharType="separate"/>
        </w:r>
        <w:r w:rsidR="000045F7">
          <w:rPr>
            <w:noProof/>
            <w:webHidden/>
          </w:rPr>
          <w:t>5</w:t>
        </w:r>
        <w:r>
          <w:rPr>
            <w:noProof/>
            <w:webHidden/>
          </w:rPr>
          <w:fldChar w:fldCharType="end"/>
        </w:r>
      </w:hyperlink>
    </w:p>
    <w:p w14:paraId="5C52ED66" w14:textId="5E4E8B6E"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68" w:history="1">
        <w:r w:rsidRPr="000342EB">
          <w:rPr>
            <w:rStyle w:val="Hyperlink"/>
            <w:noProof/>
          </w:rPr>
          <w:t>4 Terminology</w:t>
        </w:r>
        <w:r>
          <w:rPr>
            <w:noProof/>
            <w:webHidden/>
          </w:rPr>
          <w:tab/>
        </w:r>
        <w:r>
          <w:rPr>
            <w:noProof/>
            <w:webHidden/>
          </w:rPr>
          <w:fldChar w:fldCharType="begin"/>
        </w:r>
        <w:r>
          <w:rPr>
            <w:noProof/>
            <w:webHidden/>
          </w:rPr>
          <w:instrText xml:space="preserve"> PAGEREF _Toc237820068 \h </w:instrText>
        </w:r>
        <w:r>
          <w:rPr>
            <w:noProof/>
            <w:webHidden/>
          </w:rPr>
        </w:r>
        <w:r>
          <w:rPr>
            <w:noProof/>
            <w:webHidden/>
          </w:rPr>
          <w:fldChar w:fldCharType="separate"/>
        </w:r>
        <w:r w:rsidR="000045F7">
          <w:rPr>
            <w:noProof/>
            <w:webHidden/>
          </w:rPr>
          <w:t>5</w:t>
        </w:r>
        <w:r>
          <w:rPr>
            <w:noProof/>
            <w:webHidden/>
          </w:rPr>
          <w:fldChar w:fldCharType="end"/>
        </w:r>
      </w:hyperlink>
    </w:p>
    <w:p w14:paraId="746A573D" w14:textId="0C6DF1A4"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69" w:history="1">
        <w:r w:rsidRPr="000342EB">
          <w:rPr>
            <w:rStyle w:val="Hyperlink"/>
            <w:noProof/>
          </w:rPr>
          <w:t>5 Authentication</w:t>
        </w:r>
        <w:r>
          <w:rPr>
            <w:noProof/>
            <w:webHidden/>
          </w:rPr>
          <w:tab/>
        </w:r>
        <w:r>
          <w:rPr>
            <w:noProof/>
            <w:webHidden/>
          </w:rPr>
          <w:fldChar w:fldCharType="begin"/>
        </w:r>
        <w:r>
          <w:rPr>
            <w:noProof/>
            <w:webHidden/>
          </w:rPr>
          <w:instrText xml:space="preserve"> PAGEREF _Toc237820069 \h </w:instrText>
        </w:r>
        <w:r>
          <w:rPr>
            <w:noProof/>
            <w:webHidden/>
          </w:rPr>
        </w:r>
        <w:r>
          <w:rPr>
            <w:noProof/>
            <w:webHidden/>
          </w:rPr>
          <w:fldChar w:fldCharType="separate"/>
        </w:r>
        <w:r w:rsidR="000045F7">
          <w:rPr>
            <w:noProof/>
            <w:webHidden/>
          </w:rPr>
          <w:t>6</w:t>
        </w:r>
        <w:r>
          <w:rPr>
            <w:noProof/>
            <w:webHidden/>
          </w:rPr>
          <w:fldChar w:fldCharType="end"/>
        </w:r>
      </w:hyperlink>
    </w:p>
    <w:p w14:paraId="2EA1C2A9" w14:textId="3BBF1621"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70" w:history="1">
        <w:r w:rsidRPr="000342EB">
          <w:rPr>
            <w:rStyle w:val="Hyperlink"/>
            <w:noProof/>
          </w:rPr>
          <w:t>6 Passwords</w:t>
        </w:r>
        <w:r>
          <w:rPr>
            <w:noProof/>
            <w:webHidden/>
          </w:rPr>
          <w:tab/>
        </w:r>
        <w:r>
          <w:rPr>
            <w:noProof/>
            <w:webHidden/>
          </w:rPr>
          <w:fldChar w:fldCharType="begin"/>
        </w:r>
        <w:r>
          <w:rPr>
            <w:noProof/>
            <w:webHidden/>
          </w:rPr>
          <w:instrText xml:space="preserve"> PAGEREF _Toc237820070 \h </w:instrText>
        </w:r>
        <w:r>
          <w:rPr>
            <w:noProof/>
            <w:webHidden/>
          </w:rPr>
        </w:r>
        <w:r>
          <w:rPr>
            <w:noProof/>
            <w:webHidden/>
          </w:rPr>
          <w:fldChar w:fldCharType="separate"/>
        </w:r>
        <w:r w:rsidR="000045F7">
          <w:rPr>
            <w:noProof/>
            <w:webHidden/>
          </w:rPr>
          <w:t>6</w:t>
        </w:r>
        <w:r>
          <w:rPr>
            <w:noProof/>
            <w:webHidden/>
          </w:rPr>
          <w:fldChar w:fldCharType="end"/>
        </w:r>
      </w:hyperlink>
    </w:p>
    <w:p w14:paraId="0EB59ED8" w14:textId="7BB2542F"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71" w:history="1">
        <w:r w:rsidRPr="000342EB">
          <w:rPr>
            <w:rStyle w:val="Hyperlink"/>
            <w:noProof/>
          </w:rPr>
          <w:t>7 Lockout, Recovery and Compromise</w:t>
        </w:r>
        <w:r>
          <w:rPr>
            <w:noProof/>
            <w:webHidden/>
          </w:rPr>
          <w:tab/>
        </w:r>
        <w:r>
          <w:rPr>
            <w:noProof/>
            <w:webHidden/>
          </w:rPr>
          <w:fldChar w:fldCharType="begin"/>
        </w:r>
        <w:r>
          <w:rPr>
            <w:noProof/>
            <w:webHidden/>
          </w:rPr>
          <w:instrText xml:space="preserve"> PAGEREF _Toc237820071 \h </w:instrText>
        </w:r>
        <w:r>
          <w:rPr>
            <w:noProof/>
            <w:webHidden/>
          </w:rPr>
        </w:r>
        <w:r>
          <w:rPr>
            <w:noProof/>
            <w:webHidden/>
          </w:rPr>
          <w:fldChar w:fldCharType="separate"/>
        </w:r>
        <w:r w:rsidR="000045F7">
          <w:rPr>
            <w:noProof/>
            <w:webHidden/>
          </w:rPr>
          <w:t>6</w:t>
        </w:r>
        <w:r>
          <w:rPr>
            <w:noProof/>
            <w:webHidden/>
          </w:rPr>
          <w:fldChar w:fldCharType="end"/>
        </w:r>
      </w:hyperlink>
    </w:p>
    <w:p w14:paraId="689B88F3" w14:textId="5CA4F893"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72" w:history="1">
        <w:r w:rsidRPr="000342EB">
          <w:rPr>
            <w:rStyle w:val="Hyperlink"/>
            <w:noProof/>
          </w:rPr>
          <w:t>8 Records</w:t>
        </w:r>
        <w:r>
          <w:rPr>
            <w:noProof/>
            <w:webHidden/>
          </w:rPr>
          <w:tab/>
        </w:r>
        <w:r>
          <w:rPr>
            <w:noProof/>
            <w:webHidden/>
          </w:rPr>
          <w:fldChar w:fldCharType="begin"/>
        </w:r>
        <w:r>
          <w:rPr>
            <w:noProof/>
            <w:webHidden/>
          </w:rPr>
          <w:instrText xml:space="preserve"> PAGEREF _Toc237820072 \h </w:instrText>
        </w:r>
        <w:r>
          <w:rPr>
            <w:noProof/>
            <w:webHidden/>
          </w:rPr>
        </w:r>
        <w:r>
          <w:rPr>
            <w:noProof/>
            <w:webHidden/>
          </w:rPr>
          <w:fldChar w:fldCharType="separate"/>
        </w:r>
        <w:r w:rsidR="000045F7">
          <w:rPr>
            <w:noProof/>
            <w:webHidden/>
          </w:rPr>
          <w:t>7</w:t>
        </w:r>
        <w:r>
          <w:rPr>
            <w:noProof/>
            <w:webHidden/>
          </w:rPr>
          <w:fldChar w:fldCharType="end"/>
        </w:r>
      </w:hyperlink>
    </w:p>
    <w:p w14:paraId="31E1D33B" w14:textId="379827BD"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73" w:history="1">
        <w:r w:rsidRPr="000342EB">
          <w:rPr>
            <w:rStyle w:val="Hyperlink"/>
            <w:noProof/>
          </w:rPr>
          <w:t>9 Exceptions</w:t>
        </w:r>
        <w:r>
          <w:rPr>
            <w:noProof/>
            <w:webHidden/>
          </w:rPr>
          <w:tab/>
        </w:r>
        <w:r>
          <w:rPr>
            <w:noProof/>
            <w:webHidden/>
          </w:rPr>
          <w:fldChar w:fldCharType="begin"/>
        </w:r>
        <w:r>
          <w:rPr>
            <w:noProof/>
            <w:webHidden/>
          </w:rPr>
          <w:instrText xml:space="preserve"> PAGEREF _Toc237820073 \h </w:instrText>
        </w:r>
        <w:r>
          <w:rPr>
            <w:noProof/>
            <w:webHidden/>
          </w:rPr>
        </w:r>
        <w:r>
          <w:rPr>
            <w:noProof/>
            <w:webHidden/>
          </w:rPr>
          <w:fldChar w:fldCharType="separate"/>
        </w:r>
        <w:r w:rsidR="000045F7">
          <w:rPr>
            <w:noProof/>
            <w:webHidden/>
          </w:rPr>
          <w:t>7</w:t>
        </w:r>
        <w:r>
          <w:rPr>
            <w:noProof/>
            <w:webHidden/>
          </w:rPr>
          <w:fldChar w:fldCharType="end"/>
        </w:r>
      </w:hyperlink>
    </w:p>
    <w:p w14:paraId="3F714910" w14:textId="28A82924"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74" w:history="1">
        <w:r w:rsidRPr="000342EB">
          <w:rPr>
            <w:rStyle w:val="Hyperlink"/>
            <w:noProof/>
          </w:rPr>
          <w:t>10 Reference</w:t>
        </w:r>
        <w:r>
          <w:rPr>
            <w:noProof/>
            <w:webHidden/>
          </w:rPr>
          <w:tab/>
        </w:r>
        <w:r>
          <w:rPr>
            <w:noProof/>
            <w:webHidden/>
          </w:rPr>
          <w:fldChar w:fldCharType="begin"/>
        </w:r>
        <w:r>
          <w:rPr>
            <w:noProof/>
            <w:webHidden/>
          </w:rPr>
          <w:instrText xml:space="preserve"> PAGEREF _Toc237820074 \h </w:instrText>
        </w:r>
        <w:r>
          <w:rPr>
            <w:noProof/>
            <w:webHidden/>
          </w:rPr>
        </w:r>
        <w:r>
          <w:rPr>
            <w:noProof/>
            <w:webHidden/>
          </w:rPr>
          <w:fldChar w:fldCharType="separate"/>
        </w:r>
        <w:r w:rsidR="000045F7">
          <w:rPr>
            <w:noProof/>
            <w:webHidden/>
          </w:rPr>
          <w:t>7</w:t>
        </w:r>
        <w:r>
          <w:rPr>
            <w:noProof/>
            <w:webHidden/>
          </w:rPr>
          <w:fldChar w:fldCharType="end"/>
        </w:r>
      </w:hyperlink>
    </w:p>
    <w:p w14:paraId="780CC15A" w14:textId="4CF61B33" w:rsidR="007D7F0B" w:rsidRDefault="007D7F0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075" w:history="1">
        <w:r w:rsidRPr="000342EB">
          <w:rPr>
            <w:rStyle w:val="Hyperlink"/>
            <w:noProof/>
          </w:rPr>
          <w:t>11 Document Policy History</w:t>
        </w:r>
        <w:r>
          <w:rPr>
            <w:noProof/>
            <w:webHidden/>
          </w:rPr>
          <w:tab/>
        </w:r>
        <w:r>
          <w:rPr>
            <w:noProof/>
            <w:webHidden/>
          </w:rPr>
          <w:fldChar w:fldCharType="begin"/>
        </w:r>
        <w:r>
          <w:rPr>
            <w:noProof/>
            <w:webHidden/>
          </w:rPr>
          <w:instrText xml:space="preserve"> PAGEREF _Toc237820075 \h </w:instrText>
        </w:r>
        <w:r>
          <w:rPr>
            <w:noProof/>
            <w:webHidden/>
          </w:rPr>
        </w:r>
        <w:r>
          <w:rPr>
            <w:noProof/>
            <w:webHidden/>
          </w:rPr>
          <w:fldChar w:fldCharType="separate"/>
        </w:r>
        <w:r w:rsidR="000045F7">
          <w:rPr>
            <w:noProof/>
            <w:webHidden/>
          </w:rPr>
          <w:t>7</w:t>
        </w:r>
        <w:r>
          <w:rPr>
            <w:noProof/>
            <w:webHidden/>
          </w:rPr>
          <w:fldChar w:fldCharType="end"/>
        </w:r>
      </w:hyperlink>
    </w:p>
    <w:p w14:paraId="071EDD31" w14:textId="6AB83051" w:rsidR="003C3FD6" w:rsidRDefault="007D7F0B">
      <w:pPr>
        <w:suppressLineNumbers/>
        <w:spacing w:after="160"/>
        <w:rPr>
          <w:rStyle w:val="Strong"/>
        </w:rPr>
      </w:pPr>
      <w:r>
        <w:rPr>
          <w:rStyle w:val="Strong"/>
          <w:caps/>
        </w:rPr>
        <w:fldChar w:fldCharType="end"/>
      </w:r>
    </w:p>
    <w:sdt>
      <w:sdtPr>
        <w:id w:val="-474226324"/>
        <w:docPartObj>
          <w:docPartGallery w:val="Table of Contents"/>
          <w:docPartUnique/>
        </w:docPartObj>
      </w:sdtPr>
      <w:sdtContent>
        <w:p w14:paraId="461861B0" w14:textId="77777777" w:rsidR="003C3FD6" w:rsidRDefault="00000000">
          <w:pPr>
            <w:sectPr w:rsidR="003C3FD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30688251" w14:textId="77777777" w:rsidR="003C3FD6" w:rsidRDefault="00000000">
      <w:pPr>
        <w:pStyle w:val="Heading1"/>
        <w:keepNext/>
        <w:numPr>
          <w:ilvl w:val="0"/>
          <w:numId w:val="10"/>
        </w:numPr>
        <w:spacing w:before="240" w:after="80"/>
      </w:pPr>
      <w:bookmarkStart w:id="1" w:name="_S501"/>
      <w:bookmarkStart w:id="2" w:name="_Toc237820065"/>
      <w:r>
        <w:lastRenderedPageBreak/>
        <w:t>Overview and Purpose</w:t>
      </w:r>
      <w:bookmarkEnd w:id="1"/>
      <w:bookmarkEnd w:id="2"/>
    </w:p>
    <w:p w14:paraId="345C2E0D" w14:textId="77777777" w:rsidR="003C3FD6" w:rsidRDefault="00000000">
      <w:pPr>
        <w:pStyle w:val="BodyText9"/>
        <w:spacing w:after="120"/>
        <w:jc w:val="both"/>
      </w:pPr>
      <w:r>
        <w:rPr>
          <w:color w:val="404040" w:themeColor="text1" w:themeTint="BF"/>
        </w:rPr>
        <w:t>PromptHalo Technologies (“the Company”) authenticates people through Google Workspace and keeps shared secrets in a password manager. This Policy says what is required of both.</w:t>
      </w:r>
    </w:p>
    <w:p w14:paraId="4F5F6D48" w14:textId="77777777" w:rsidR="003C3FD6" w:rsidRDefault="00000000">
      <w:pPr>
        <w:pStyle w:val="BodyText9"/>
        <w:spacing w:after="120"/>
        <w:jc w:val="both"/>
      </w:pPr>
      <w:r>
        <w:rPr>
          <w:color w:val="404040" w:themeColor="text1" w:themeTint="BF"/>
        </w:rPr>
        <w:t>It follows current national guidance: length and breach screening rather than forced complexity and rotation. Rules that push people toward predictable passwords and sticky notes make things worse, which is why the guidance changed.</w:t>
      </w:r>
    </w:p>
    <w:p w14:paraId="1AF044B7" w14:textId="77777777" w:rsidR="003C3FD6" w:rsidRDefault="00000000">
      <w:pPr>
        <w:pStyle w:val="Heading1"/>
        <w:keepNext/>
        <w:numPr>
          <w:ilvl w:val="0"/>
          <w:numId w:val="10"/>
        </w:numPr>
        <w:spacing w:before="240" w:after="80"/>
      </w:pPr>
      <w:bookmarkStart w:id="3" w:name="_S502"/>
      <w:bookmarkStart w:id="4" w:name="_Toc237820066"/>
      <w:r>
        <w:t>Scope</w:t>
      </w:r>
      <w:bookmarkEnd w:id="3"/>
      <w:bookmarkEnd w:id="4"/>
    </w:p>
    <w:p w14:paraId="0E88E6FE" w14:textId="77777777" w:rsidR="003C3FD6" w:rsidRDefault="00000000">
      <w:pPr>
        <w:pStyle w:val="BodyText9"/>
        <w:spacing w:after="120"/>
        <w:jc w:val="both"/>
      </w:pPr>
      <w:r>
        <w:rPr>
          <w:color w:val="404040" w:themeColor="text1" w:themeTint="BF"/>
        </w:rPr>
        <w:t>This Policy covers authentication to Company systems by people and by non-human identities. Where a system authenticates through the identity provider, that provider's settings are the control and nothing separate is configured.</w:t>
      </w:r>
    </w:p>
    <w:p w14:paraId="35124ED4" w14:textId="77777777" w:rsidR="003C3FD6" w:rsidRDefault="00000000">
      <w:pPr>
        <w:pStyle w:val="Heading1"/>
        <w:keepNext/>
        <w:numPr>
          <w:ilvl w:val="0"/>
          <w:numId w:val="10"/>
        </w:numPr>
        <w:spacing w:before="240" w:after="80"/>
      </w:pPr>
      <w:bookmarkStart w:id="5" w:name="_S503"/>
      <w:bookmarkStart w:id="6" w:name="_Toc237820067"/>
      <w:r>
        <w:t>Roles and Definitions</w:t>
      </w:r>
      <w:bookmarkEnd w:id="5"/>
      <w:bookmarkEnd w:id="6"/>
    </w:p>
    <w:p w14:paraId="1A66E978" w14:textId="77777777" w:rsidR="003C3FD6" w:rsidRDefault="00000000">
      <w:pPr>
        <w:pStyle w:val="Emphasis-Normal"/>
        <w:numPr>
          <w:ilvl w:val="0"/>
          <w:numId w:val="3"/>
        </w:numPr>
        <w:spacing w:after="120"/>
        <w:jc w:val="both"/>
      </w:pPr>
      <w:r>
        <w:rPr>
          <w:color w:val="404040" w:themeColor="text1" w:themeTint="BF"/>
        </w:rPr>
        <w:t>"The Company" refers to PromptHalo Technologies.</w:t>
      </w:r>
    </w:p>
    <w:p w14:paraId="79175AE3" w14:textId="77777777" w:rsidR="003C3FD6"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10069C72" w14:textId="77777777" w:rsidR="003C3FD6"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68AC7D21" w14:textId="77777777" w:rsidR="003C3FD6" w:rsidRDefault="00000000">
      <w:pPr>
        <w:pStyle w:val="Heading1"/>
        <w:keepNext/>
        <w:numPr>
          <w:ilvl w:val="0"/>
          <w:numId w:val="10"/>
        </w:numPr>
        <w:spacing w:before="240" w:after="80"/>
      </w:pPr>
      <w:bookmarkStart w:id="7" w:name="_S504"/>
      <w:bookmarkStart w:id="8" w:name="_Toc237820068"/>
      <w:r>
        <w:t>Terminology</w:t>
      </w:r>
      <w:bookmarkEnd w:id="7"/>
      <w:bookmarkEnd w:id="8"/>
    </w:p>
    <w:p w14:paraId="3C495246" w14:textId="77777777" w:rsidR="003C3FD6" w:rsidRDefault="00000000">
      <w:pPr>
        <w:pStyle w:val="BodyText9"/>
        <w:spacing w:after="120"/>
        <w:jc w:val="both"/>
      </w:pPr>
      <w:r>
        <w:rPr>
          <w:color w:val="404040" w:themeColor="text1" w:themeTint="BF"/>
        </w:rPr>
        <w:t>The following terms have the meanings given below wherever they appear in this policy.</w:t>
      </w:r>
    </w:p>
    <w:p w14:paraId="63E627DC" w14:textId="77777777" w:rsidR="003C3FD6"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0F941A5C" w14:textId="77777777" w:rsidR="003C3FD6" w:rsidRDefault="00000000">
      <w:pPr>
        <w:pStyle w:val="Emphasis-Normal"/>
        <w:numPr>
          <w:ilvl w:val="0"/>
          <w:numId w:val="4"/>
        </w:numPr>
        <w:spacing w:after="120"/>
        <w:jc w:val="both"/>
      </w:pPr>
      <w:r>
        <w:rPr>
          <w:b/>
          <w:color w:val="404040" w:themeColor="text1" w:themeTint="BF"/>
        </w:rPr>
        <w:t>Breach screening</w:t>
      </w:r>
      <w:r>
        <w:rPr>
          <w:color w:val="404040" w:themeColor="text1" w:themeTint="BF"/>
        </w:rPr>
        <w:t xml:space="preserve"> — checking a proposed password against known breached-password lists.</w:t>
      </w:r>
    </w:p>
    <w:p w14:paraId="3FC4036E" w14:textId="77777777" w:rsidR="003C3FD6"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5DC45BCA" w14:textId="77777777" w:rsidR="003C3FD6"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51024380" w14:textId="77777777" w:rsidR="003C3FD6"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5EE46DA6" w14:textId="77777777" w:rsidR="003C3FD6"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7C4F6593" w14:textId="77777777" w:rsidR="003C3FD6" w:rsidRDefault="00000000">
      <w:pPr>
        <w:pStyle w:val="Emphasis-Normal"/>
        <w:numPr>
          <w:ilvl w:val="0"/>
          <w:numId w:val="4"/>
        </w:numPr>
        <w:spacing w:after="120"/>
        <w:jc w:val="both"/>
      </w:pPr>
      <w:r>
        <w:rPr>
          <w:b/>
          <w:color w:val="404040" w:themeColor="text1" w:themeTint="BF"/>
        </w:rPr>
        <w:t>Passkey</w:t>
      </w:r>
      <w:r>
        <w:rPr>
          <w:color w:val="404040" w:themeColor="text1" w:themeTint="BF"/>
        </w:rPr>
        <w:t xml:space="preserve"> — a phishing-resistant credential bound to a device, which replaces a password rather than supplementing it.</w:t>
      </w:r>
    </w:p>
    <w:p w14:paraId="0CF8A44D" w14:textId="77777777" w:rsidR="003C3FD6" w:rsidRDefault="00000000">
      <w:pPr>
        <w:pStyle w:val="Emphasis-Normal"/>
        <w:numPr>
          <w:ilvl w:val="0"/>
          <w:numId w:val="4"/>
        </w:numPr>
        <w:spacing w:after="120"/>
        <w:jc w:val="both"/>
      </w:pPr>
      <w:r>
        <w:rPr>
          <w:b/>
          <w:color w:val="404040" w:themeColor="text1" w:themeTint="BF"/>
        </w:rPr>
        <w:lastRenderedPageBreak/>
        <w:t>Personnel</w:t>
      </w:r>
      <w:r>
        <w:rPr>
          <w:color w:val="404040" w:themeColor="text1" w:themeTint="BF"/>
        </w:rPr>
        <w:t xml:space="preserve"> — employees, officers, contractors, consultants, interns and temporary workers of the Company.</w:t>
      </w:r>
    </w:p>
    <w:p w14:paraId="39C3E707" w14:textId="77777777" w:rsidR="003C3FD6" w:rsidRDefault="00000000">
      <w:pPr>
        <w:pStyle w:val="Emphasis-Normal"/>
        <w:numPr>
          <w:ilvl w:val="0"/>
          <w:numId w:val="4"/>
        </w:numPr>
        <w:spacing w:after="120"/>
        <w:jc w:val="both"/>
      </w:pPr>
      <w:r>
        <w:rPr>
          <w:b/>
          <w:color w:val="404040" w:themeColor="text1" w:themeTint="BF"/>
        </w:rPr>
        <w:t>Phishing-resistant factor</w:t>
      </w:r>
      <w:r>
        <w:rPr>
          <w:color w:val="404040" w:themeColor="text1" w:themeTint="BF"/>
        </w:rPr>
        <w:t xml:space="preserve"> — a second factor that cannot be relayed by an attacker, such as a hardware key or a passkey.</w:t>
      </w:r>
    </w:p>
    <w:p w14:paraId="2B82D534" w14:textId="77777777" w:rsidR="003C3FD6"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553A07AD" w14:textId="77777777" w:rsidR="003C3FD6"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2E45653F" w14:textId="77777777" w:rsidR="003C3FD6"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3749DCDB" w14:textId="77777777" w:rsidR="003C3FD6" w:rsidRDefault="00000000">
      <w:pPr>
        <w:pStyle w:val="Heading1"/>
        <w:keepNext/>
        <w:numPr>
          <w:ilvl w:val="0"/>
          <w:numId w:val="10"/>
        </w:numPr>
        <w:spacing w:before="240" w:after="80"/>
      </w:pPr>
      <w:bookmarkStart w:id="9" w:name="_S505"/>
      <w:bookmarkStart w:id="10" w:name="_Toc237820069"/>
      <w:r>
        <w:t>Authentication</w:t>
      </w:r>
      <w:bookmarkEnd w:id="9"/>
      <w:bookmarkEnd w:id="10"/>
    </w:p>
    <w:p w14:paraId="27AA9587" w14:textId="62B07C47" w:rsidR="003C3FD6" w:rsidRDefault="00000000">
      <w:pPr>
        <w:pStyle w:val="Emphasis-Normal"/>
        <w:numPr>
          <w:ilvl w:val="0"/>
          <w:numId w:val="5"/>
        </w:numPr>
        <w:spacing w:after="120"/>
        <w:jc w:val="both"/>
      </w:pPr>
      <w:r>
        <w:rPr>
          <w:color w:val="404040" w:themeColor="text1" w:themeTint="BF"/>
        </w:rPr>
        <w:t xml:space="preserve">Multi-factor authentication is enforced for every person on every system in scope. </w:t>
      </w:r>
      <w:r>
        <w:rPr>
          <w:rFonts w:ascii="Calibri Light" w:eastAsia="Calibri Light" w:hAnsi="Calibri Light" w:cs="Calibri Light"/>
          <w:color w:val="404040" w:themeColor="text1" w:themeTint="BF"/>
          <w:sz w:val="18"/>
        </w:rPr>
        <w:t>[SOC 2: CC6.1]</w:t>
      </w:r>
    </w:p>
    <w:p w14:paraId="563718F5" w14:textId="77777777" w:rsidR="003C3FD6" w:rsidRDefault="00000000">
      <w:pPr>
        <w:pStyle w:val="Emphasis-Normal"/>
        <w:numPr>
          <w:ilvl w:val="0"/>
          <w:numId w:val="5"/>
        </w:numPr>
        <w:spacing w:after="120"/>
        <w:jc w:val="both"/>
      </w:pPr>
      <w:r>
        <w:rPr>
          <w:color w:val="404040" w:themeColor="text1" w:themeTint="BF"/>
        </w:rPr>
        <w:t xml:space="preserve">Phishing-resistant factors — passkeys or hardware keys — are used for administrative access to AWS, Google Workspace and GitHub, and for the password manager itself.  </w:t>
      </w:r>
      <w:r>
        <w:rPr>
          <w:rFonts w:ascii="Calibri Light" w:eastAsia="Calibri Light" w:hAnsi="Calibri Light" w:cs="Calibri Light"/>
          <w:color w:val="404040" w:themeColor="text1" w:themeTint="BF"/>
          <w:sz w:val="18"/>
        </w:rPr>
        <w:t>[SOC 2: CC6.1, CC6.3]</w:t>
      </w:r>
    </w:p>
    <w:p w14:paraId="1AC562B2" w14:textId="77777777" w:rsidR="003C3FD6" w:rsidRDefault="00000000">
      <w:pPr>
        <w:pStyle w:val="Emphasis-Normal"/>
        <w:numPr>
          <w:ilvl w:val="0"/>
          <w:numId w:val="5"/>
        </w:numPr>
        <w:spacing w:after="120"/>
        <w:jc w:val="both"/>
      </w:pPr>
      <w:r>
        <w:rPr>
          <w:color w:val="404040" w:themeColor="text1" w:themeTint="BF"/>
        </w:rPr>
        <w:t xml:space="preserve">People authenticate through the identity provider, and applications use single sign-on wherever they support it, so that one suspension removes access in most places at once.  </w:t>
      </w:r>
      <w:r>
        <w:rPr>
          <w:rFonts w:ascii="Calibri Light" w:eastAsia="Calibri Light" w:hAnsi="Calibri Light" w:cs="Calibri Light"/>
          <w:color w:val="404040" w:themeColor="text1" w:themeTint="BF"/>
          <w:sz w:val="18"/>
        </w:rPr>
        <w:t>[SOC 2: CC6.1]</w:t>
      </w:r>
    </w:p>
    <w:p w14:paraId="21680B86" w14:textId="77777777" w:rsidR="003C3FD6" w:rsidRDefault="00000000">
      <w:pPr>
        <w:pStyle w:val="Heading1"/>
        <w:keepNext/>
        <w:numPr>
          <w:ilvl w:val="0"/>
          <w:numId w:val="10"/>
        </w:numPr>
        <w:spacing w:before="240" w:after="80"/>
      </w:pPr>
      <w:bookmarkStart w:id="11" w:name="_S506"/>
      <w:bookmarkStart w:id="12" w:name="_Toc237820070"/>
      <w:r>
        <w:t>Passwords</w:t>
      </w:r>
      <w:bookmarkEnd w:id="11"/>
      <w:bookmarkEnd w:id="12"/>
    </w:p>
    <w:p w14:paraId="2F8EEABF" w14:textId="77777777" w:rsidR="003C3FD6" w:rsidRDefault="00000000">
      <w:pPr>
        <w:pStyle w:val="Emphasis-Normal"/>
        <w:numPr>
          <w:ilvl w:val="0"/>
          <w:numId w:val="6"/>
        </w:numPr>
        <w:spacing w:after="120"/>
        <w:jc w:val="both"/>
      </w:pPr>
      <w:r>
        <w:rPr>
          <w:color w:val="404040" w:themeColor="text1" w:themeTint="BF"/>
        </w:rPr>
        <w:t xml:space="preserve">Passwords are long rather than complex: a minimum length with no forced composition rules, screened against known breached passwords, and not rotated on a schedule. They are changed when there is reason to believe they are compromised.  </w:t>
      </w:r>
      <w:r>
        <w:rPr>
          <w:rFonts w:ascii="Calibri Light" w:eastAsia="Calibri Light" w:hAnsi="Calibri Light" w:cs="Calibri Light"/>
          <w:color w:val="404040" w:themeColor="text1" w:themeTint="BF"/>
          <w:sz w:val="18"/>
        </w:rPr>
        <w:t>[SOC 2: CC6.1]</w:t>
      </w:r>
    </w:p>
    <w:p w14:paraId="18D07DC7" w14:textId="7EF977FC" w:rsidR="003C3FD6" w:rsidRDefault="00000000">
      <w:pPr>
        <w:pStyle w:val="Emphasis-Normal"/>
        <w:numPr>
          <w:ilvl w:val="0"/>
          <w:numId w:val="6"/>
        </w:numPr>
        <w:spacing w:after="120"/>
        <w:jc w:val="both"/>
      </w:pPr>
      <w:r>
        <w:rPr>
          <w:color w:val="404040" w:themeColor="text1" w:themeTint="BF"/>
        </w:rPr>
        <w:t xml:space="preserve">Passwords are not reused between Company and personal </w:t>
      </w:r>
      <w:r w:rsidR="007D7F0B">
        <w:rPr>
          <w:color w:val="404040" w:themeColor="text1" w:themeTint="BF"/>
        </w:rPr>
        <w:t>accounts and</w:t>
      </w:r>
      <w:r>
        <w:rPr>
          <w:color w:val="404040" w:themeColor="text1" w:themeTint="BF"/>
        </w:rPr>
        <w:t xml:space="preserve"> are not shared. Where a secret genuinely must be shared, it goes through the password manager rather than a message.  </w:t>
      </w:r>
      <w:r>
        <w:rPr>
          <w:rFonts w:ascii="Calibri Light" w:eastAsia="Calibri Light" w:hAnsi="Calibri Light" w:cs="Calibri Light"/>
          <w:color w:val="404040" w:themeColor="text1" w:themeTint="BF"/>
          <w:sz w:val="18"/>
        </w:rPr>
        <w:t>[SOC 2: CC6.1, CC6.7]</w:t>
      </w:r>
    </w:p>
    <w:p w14:paraId="1175ED59" w14:textId="77777777" w:rsidR="003C3FD6" w:rsidRDefault="00000000">
      <w:pPr>
        <w:pStyle w:val="Emphasis-Normal"/>
        <w:numPr>
          <w:ilvl w:val="0"/>
          <w:numId w:val="6"/>
        </w:numPr>
        <w:spacing w:after="120"/>
        <w:jc w:val="both"/>
      </w:pPr>
      <w:r>
        <w:rPr>
          <w:color w:val="404040" w:themeColor="text1" w:themeTint="BF"/>
        </w:rPr>
        <w:t xml:space="preserve">Non-human identities use keys, tokens or roles rather than passwords, held in a managed secrets service and retrieved at runtime.  </w:t>
      </w:r>
      <w:r>
        <w:rPr>
          <w:rFonts w:ascii="Calibri Light" w:eastAsia="Calibri Light" w:hAnsi="Calibri Light" w:cs="Calibri Light"/>
          <w:color w:val="404040" w:themeColor="text1" w:themeTint="BF"/>
          <w:sz w:val="18"/>
        </w:rPr>
        <w:t>[SOC 2: CC6.1, CC6.7]</w:t>
      </w:r>
    </w:p>
    <w:p w14:paraId="741F2FB1" w14:textId="77777777" w:rsidR="003C3FD6" w:rsidRDefault="00000000">
      <w:pPr>
        <w:pStyle w:val="Emphasis-Normal"/>
        <w:numPr>
          <w:ilvl w:val="0"/>
          <w:numId w:val="6"/>
        </w:numPr>
        <w:spacing w:after="120"/>
        <w:jc w:val="both"/>
      </w:pPr>
      <w:r>
        <w:rPr>
          <w:color w:val="404040" w:themeColor="text1" w:themeTint="BF"/>
        </w:rPr>
        <w:t xml:space="preserve">Shared secrets live in the Company password manager, which every person uses. A secret that has been sent through chat or email is treated as compromised and rotated, because it cannot be unsent.  </w:t>
      </w:r>
      <w:r>
        <w:rPr>
          <w:rFonts w:ascii="Calibri Light" w:eastAsia="Calibri Light" w:hAnsi="Calibri Light" w:cs="Calibri Light"/>
          <w:color w:val="404040" w:themeColor="text1" w:themeTint="BF"/>
          <w:sz w:val="18"/>
        </w:rPr>
        <w:t>[SOC 2: CC6.1, CC6.7]</w:t>
      </w:r>
    </w:p>
    <w:p w14:paraId="6B759AA0" w14:textId="77777777" w:rsidR="003C3FD6" w:rsidRDefault="00000000">
      <w:pPr>
        <w:pStyle w:val="Heading1"/>
        <w:keepNext/>
        <w:numPr>
          <w:ilvl w:val="0"/>
          <w:numId w:val="10"/>
        </w:numPr>
        <w:spacing w:before="240" w:after="80"/>
      </w:pPr>
      <w:bookmarkStart w:id="13" w:name="_S507"/>
      <w:bookmarkStart w:id="14" w:name="_Toc237820071"/>
      <w:r>
        <w:t>Lockout, Recovery and Compromise</w:t>
      </w:r>
      <w:bookmarkEnd w:id="13"/>
      <w:bookmarkEnd w:id="14"/>
    </w:p>
    <w:p w14:paraId="19B9D999" w14:textId="77777777" w:rsidR="003C3FD6" w:rsidRDefault="00000000">
      <w:pPr>
        <w:pStyle w:val="BodyText9"/>
        <w:spacing w:after="120"/>
        <w:jc w:val="both"/>
      </w:pPr>
      <w:r>
        <w:rPr>
          <w:color w:val="404040" w:themeColor="text1" w:themeTint="BF"/>
        </w:rPr>
        <w:t>The two moments an attacker looks for are a locked account and a forgotten password, because both invite someone to be helpful.</w:t>
      </w:r>
    </w:p>
    <w:p w14:paraId="09DD8499" w14:textId="77777777" w:rsidR="003C3FD6" w:rsidRDefault="00000000">
      <w:pPr>
        <w:pStyle w:val="Emphasis-Normal"/>
        <w:numPr>
          <w:ilvl w:val="0"/>
          <w:numId w:val="7"/>
        </w:numPr>
        <w:spacing w:after="120"/>
        <w:jc w:val="both"/>
      </w:pPr>
      <w:r>
        <w:rPr>
          <w:color w:val="404040" w:themeColor="text1" w:themeTint="BF"/>
        </w:rPr>
        <w:t xml:space="preserve">Repeated failed sign-in attempts lock the account, and the identity provider's own throttling and suspicious-sign-in protections are left enabled rather than tuned down because they are inconvenient.  </w:t>
      </w:r>
      <w:r>
        <w:rPr>
          <w:rFonts w:ascii="Calibri Light" w:eastAsia="Calibri Light" w:hAnsi="Calibri Light" w:cs="Calibri Light"/>
          <w:color w:val="404040" w:themeColor="text1" w:themeTint="BF"/>
          <w:sz w:val="18"/>
        </w:rPr>
        <w:t>[SOC 2: CC6.1]</w:t>
      </w:r>
    </w:p>
    <w:p w14:paraId="12349609" w14:textId="77777777" w:rsidR="003C3FD6" w:rsidRDefault="00000000">
      <w:pPr>
        <w:pStyle w:val="Emphasis-Normal"/>
        <w:numPr>
          <w:ilvl w:val="0"/>
          <w:numId w:val="7"/>
        </w:numPr>
        <w:spacing w:after="120"/>
        <w:jc w:val="both"/>
      </w:pPr>
      <w:r>
        <w:rPr>
          <w:color w:val="404040" w:themeColor="text1" w:themeTint="BF"/>
        </w:rPr>
        <w:lastRenderedPageBreak/>
        <w:t xml:space="preserve">Account recovery does not bypass multi-factor authentication. Recovery is performed by an administrator after confirming identity through a channel other than the one being recovered — not by email alone, and not on the strength of a message that sounds like a colleague.  </w:t>
      </w:r>
      <w:r>
        <w:rPr>
          <w:rFonts w:ascii="Calibri Light" w:eastAsia="Calibri Light" w:hAnsi="Calibri Light" w:cs="Calibri Light"/>
          <w:color w:val="404040" w:themeColor="text1" w:themeTint="BF"/>
          <w:sz w:val="18"/>
        </w:rPr>
        <w:t>[SOC 2: CC6.1, CC6.2]</w:t>
      </w:r>
    </w:p>
    <w:p w14:paraId="066C9072" w14:textId="77777777" w:rsidR="003C3FD6" w:rsidRDefault="00000000">
      <w:pPr>
        <w:pStyle w:val="Emphasis-Normal"/>
        <w:numPr>
          <w:ilvl w:val="0"/>
          <w:numId w:val="7"/>
        </w:numPr>
        <w:spacing w:after="120"/>
        <w:jc w:val="both"/>
      </w:pPr>
      <w:r>
        <w:rPr>
          <w:color w:val="404040" w:themeColor="text1" w:themeTint="BF"/>
        </w:rPr>
        <w:t xml:space="preserve">Recovery codes are held in the password manager rather than printed or stored on a </w:t>
      </w:r>
      <w:proofErr w:type="gramStart"/>
      <w:r>
        <w:rPr>
          <w:color w:val="404040" w:themeColor="text1" w:themeTint="BF"/>
        </w:rPr>
        <w:t>device, and</w:t>
      </w:r>
      <w:proofErr w:type="gramEnd"/>
      <w:r>
        <w:rPr>
          <w:color w:val="404040" w:themeColor="text1" w:themeTint="BF"/>
        </w:rPr>
        <w:t xml:space="preserve"> are regenerated after use.  </w:t>
      </w:r>
      <w:r>
        <w:rPr>
          <w:rFonts w:ascii="Calibri Light" w:eastAsia="Calibri Light" w:hAnsi="Calibri Light" w:cs="Calibri Light"/>
          <w:color w:val="404040" w:themeColor="text1" w:themeTint="BF"/>
          <w:sz w:val="18"/>
        </w:rPr>
        <w:t>[SOC 2: CC6.1]</w:t>
      </w:r>
    </w:p>
    <w:p w14:paraId="0DEE093C" w14:textId="77777777" w:rsidR="003C3FD6" w:rsidRDefault="00000000">
      <w:pPr>
        <w:pStyle w:val="Emphasis-Normal"/>
        <w:numPr>
          <w:ilvl w:val="0"/>
          <w:numId w:val="7"/>
        </w:numPr>
        <w:spacing w:after="120"/>
        <w:jc w:val="both"/>
      </w:pPr>
      <w:r>
        <w:rPr>
          <w:color w:val="404040" w:themeColor="text1" w:themeTint="BF"/>
        </w:rPr>
        <w:t xml:space="preserve">Where a credential may have been exposed — a phishing page entered, a secret pasted into the wrong window, a device lost — it is reported the same day and rotated. Reporting quickly is treated as doing the right thing; the credential is replaced either way.  </w:t>
      </w:r>
      <w:r>
        <w:rPr>
          <w:rFonts w:ascii="Calibri Light" w:eastAsia="Calibri Light" w:hAnsi="Calibri Light" w:cs="Calibri Light"/>
          <w:color w:val="404040" w:themeColor="text1" w:themeTint="BF"/>
          <w:sz w:val="18"/>
        </w:rPr>
        <w:t>[SOC 2: CC6.1, CC7.4]</w:t>
      </w:r>
    </w:p>
    <w:p w14:paraId="7FE4EF87" w14:textId="77777777" w:rsidR="003C3FD6" w:rsidRDefault="00000000">
      <w:pPr>
        <w:pStyle w:val="Heading1"/>
        <w:keepNext/>
        <w:numPr>
          <w:ilvl w:val="0"/>
          <w:numId w:val="10"/>
        </w:numPr>
        <w:spacing w:before="240" w:after="80"/>
      </w:pPr>
      <w:bookmarkStart w:id="15" w:name="_S508"/>
      <w:bookmarkStart w:id="16" w:name="_Toc237820072"/>
      <w:r>
        <w:t>Records</w:t>
      </w:r>
      <w:bookmarkEnd w:id="15"/>
      <w:bookmarkEnd w:id="16"/>
    </w:p>
    <w:p w14:paraId="0CC5F8BF" w14:textId="77777777" w:rsidR="003C3FD6" w:rsidRDefault="00000000">
      <w:pPr>
        <w:pStyle w:val="Emphasis-Normal"/>
        <w:numPr>
          <w:ilvl w:val="0"/>
          <w:numId w:val="8"/>
        </w:numPr>
        <w:spacing w:after="120"/>
        <w:jc w:val="both"/>
      </w:pPr>
      <w:r>
        <w:rPr>
          <w:color w:val="404040" w:themeColor="text1" w:themeTint="BF"/>
        </w:rPr>
        <w:t xml:space="preserve">Identity provider settings evidencing multi-factor enforcement and the factor types allowed.  </w:t>
      </w:r>
      <w:r>
        <w:rPr>
          <w:rFonts w:ascii="Calibri Light" w:eastAsia="Calibri Light" w:hAnsi="Calibri Light" w:cs="Calibri Light"/>
          <w:color w:val="404040" w:themeColor="text1" w:themeTint="BF"/>
          <w:sz w:val="18"/>
        </w:rPr>
        <w:t>[SOC 2: CC6.1]</w:t>
      </w:r>
    </w:p>
    <w:p w14:paraId="21E45DAD" w14:textId="77777777" w:rsidR="003C3FD6" w:rsidRDefault="00000000">
      <w:pPr>
        <w:pStyle w:val="Emphasis-Normal"/>
        <w:numPr>
          <w:ilvl w:val="0"/>
          <w:numId w:val="8"/>
        </w:numPr>
        <w:spacing w:after="120"/>
        <w:jc w:val="both"/>
      </w:pPr>
      <w:r>
        <w:rPr>
          <w:color w:val="404040" w:themeColor="text1" w:themeTint="BF"/>
        </w:rPr>
        <w:t xml:space="preserve">Password manager configuration and membership.  </w:t>
      </w:r>
      <w:r>
        <w:rPr>
          <w:rFonts w:ascii="Calibri Light" w:eastAsia="Calibri Light" w:hAnsi="Calibri Light" w:cs="Calibri Light"/>
          <w:color w:val="404040" w:themeColor="text1" w:themeTint="BF"/>
          <w:sz w:val="18"/>
        </w:rPr>
        <w:t>[SOC 2: CC6.1]</w:t>
      </w:r>
    </w:p>
    <w:p w14:paraId="50EA88B8" w14:textId="77777777" w:rsidR="003C3FD6" w:rsidRDefault="00000000">
      <w:pPr>
        <w:pStyle w:val="Emphasis-Normal"/>
        <w:numPr>
          <w:ilvl w:val="0"/>
          <w:numId w:val="8"/>
        </w:numPr>
        <w:spacing w:after="120"/>
        <w:jc w:val="both"/>
      </w:pPr>
      <w:r>
        <w:rPr>
          <w:color w:val="404040" w:themeColor="text1" w:themeTint="BF"/>
        </w:rPr>
        <w:t xml:space="preserve">Break-glass credential arrangements, under the Access Control Policy.  </w:t>
      </w:r>
      <w:r>
        <w:rPr>
          <w:rFonts w:ascii="Calibri Light" w:eastAsia="Calibri Light" w:hAnsi="Calibri Light" w:cs="Calibri Light"/>
          <w:color w:val="404040" w:themeColor="text1" w:themeTint="BF"/>
          <w:sz w:val="18"/>
        </w:rPr>
        <w:t>[SOC 2: CC6.3]</w:t>
      </w:r>
    </w:p>
    <w:p w14:paraId="508BD0A3" w14:textId="77777777" w:rsidR="003C3FD6" w:rsidRDefault="00000000">
      <w:pPr>
        <w:pStyle w:val="Heading1"/>
        <w:keepNext/>
        <w:numPr>
          <w:ilvl w:val="0"/>
          <w:numId w:val="10"/>
        </w:numPr>
        <w:spacing w:before="240" w:after="80"/>
      </w:pPr>
      <w:bookmarkStart w:id="17" w:name="_S509"/>
      <w:bookmarkStart w:id="18" w:name="_Toc237820073"/>
      <w:r>
        <w:t>Exceptions</w:t>
      </w:r>
      <w:bookmarkEnd w:id="17"/>
      <w:bookmarkEnd w:id="18"/>
    </w:p>
    <w:p w14:paraId="1ECFD63B" w14:textId="77777777" w:rsidR="003C3FD6" w:rsidRDefault="00000000">
      <w:pPr>
        <w:pStyle w:val="BodyText9"/>
        <w:spacing w:after="120"/>
        <w:jc w:val="both"/>
      </w:pPr>
      <w:r>
        <w:rPr>
          <w:color w:val="404040" w:themeColor="text1" w:themeTint="BF"/>
        </w:rPr>
        <w:t>Where a system cannot support multi-factor authentication or federation, the position is recorded by the Accountable Party with the compensating measure and a review date. Where no exceptions are in force, that is recorded affirmatively at the annual review.</w:t>
      </w:r>
    </w:p>
    <w:p w14:paraId="265A672F" w14:textId="77777777" w:rsidR="003C3FD6" w:rsidRDefault="00000000">
      <w:pPr>
        <w:pStyle w:val="Heading1"/>
        <w:keepNext/>
        <w:numPr>
          <w:ilvl w:val="0"/>
          <w:numId w:val="10"/>
        </w:numPr>
        <w:spacing w:before="240" w:after="80"/>
      </w:pPr>
      <w:bookmarkStart w:id="19" w:name="_S510"/>
      <w:bookmarkStart w:id="20" w:name="_Toc237820074"/>
      <w:r>
        <w:t>Reference</w:t>
      </w:r>
      <w:bookmarkEnd w:id="19"/>
      <w:bookmarkEnd w:id="20"/>
    </w:p>
    <w:p w14:paraId="75353011" w14:textId="2F467D25" w:rsidR="003C3FD6" w:rsidRDefault="00000000">
      <w:pPr>
        <w:pStyle w:val="Emphasis-Normal"/>
        <w:numPr>
          <w:ilvl w:val="0"/>
          <w:numId w:val="9"/>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[CC6.1, CC6.3]</w:t>
      </w:r>
    </w:p>
    <w:p w14:paraId="1481ECA5" w14:textId="0A3EC296" w:rsidR="003C3FD6" w:rsidRDefault="00000000">
      <w:pPr>
        <w:pStyle w:val="Emphasis-Normal"/>
        <w:numPr>
          <w:ilvl w:val="0"/>
          <w:numId w:val="9"/>
        </w:numPr>
        <w:spacing w:after="120"/>
        <w:jc w:val="both"/>
      </w:pPr>
      <w:r>
        <w:rPr>
          <w:color w:val="404040" w:themeColor="text1" w:themeTint="BF"/>
        </w:rPr>
        <w:t xml:space="preserve">POL-AC-001 Access Control Policy </w:t>
      </w:r>
      <w:r>
        <w:rPr>
          <w:rFonts w:ascii="Calibri Light" w:eastAsia="Calibri Light" w:hAnsi="Calibri Light" w:cs="Calibri Light"/>
          <w:color w:val="404040" w:themeColor="text1" w:themeTint="BF"/>
          <w:sz w:val="18"/>
        </w:rPr>
        <w:t>[SOC 2: CC6.1, CC6.3]</w:t>
      </w:r>
    </w:p>
    <w:p w14:paraId="57604224" w14:textId="0D7A8BCA" w:rsidR="003C3FD6" w:rsidRDefault="00000000">
      <w:pPr>
        <w:pStyle w:val="Emphasis-Normal"/>
        <w:numPr>
          <w:ilvl w:val="0"/>
          <w:numId w:val="9"/>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22D654DE" w14:textId="155BEC5B" w:rsidR="003C3FD6" w:rsidRDefault="00000000">
      <w:pPr>
        <w:pStyle w:val="Emphasis-Normal"/>
        <w:numPr>
          <w:ilvl w:val="0"/>
          <w:numId w:val="9"/>
        </w:numPr>
        <w:spacing w:after="120"/>
        <w:jc w:val="both"/>
      </w:pPr>
      <w:r>
        <w:rPr>
          <w:color w:val="404040" w:themeColor="text1" w:themeTint="BF"/>
        </w:rPr>
        <w:t xml:space="preserve">POL-ENC-001 Encryption Policy </w:t>
      </w:r>
      <w:r>
        <w:rPr>
          <w:rFonts w:ascii="Calibri Light" w:eastAsia="Calibri Light" w:hAnsi="Calibri Light" w:cs="Calibri Light"/>
          <w:color w:val="404040" w:themeColor="text1" w:themeTint="BF"/>
          <w:sz w:val="18"/>
        </w:rPr>
        <w:t>[SOC 2: CC6.7]</w:t>
      </w:r>
    </w:p>
    <w:p w14:paraId="138290CF" w14:textId="77777777" w:rsidR="003C3FD6" w:rsidRDefault="00000000">
      <w:pPr>
        <w:pStyle w:val="Emphasis-Normal"/>
        <w:numPr>
          <w:ilvl w:val="0"/>
          <w:numId w:val="9"/>
        </w:numPr>
        <w:spacing w:after="120"/>
        <w:jc w:val="both"/>
      </w:pPr>
      <w:r>
        <w:rPr>
          <w:color w:val="404040" w:themeColor="text1" w:themeTint="BF"/>
        </w:rPr>
        <w:t>NIST SP 800-63B Digital Identity Guidelines</w:t>
      </w:r>
    </w:p>
    <w:p w14:paraId="12FA059B" w14:textId="77777777" w:rsidR="003C3FD6" w:rsidRDefault="00000000">
      <w:pPr>
        <w:pStyle w:val="Emphasis-Normal"/>
        <w:numPr>
          <w:ilvl w:val="0"/>
          <w:numId w:val="9"/>
        </w:numPr>
        <w:spacing w:after="120"/>
        <w:jc w:val="both"/>
      </w:pPr>
      <w:r>
        <w:rPr>
          <w:color w:val="404040" w:themeColor="text1" w:themeTint="BF"/>
        </w:rPr>
        <w:t>EU General Data Protection Regulation, Article 32</w:t>
      </w:r>
    </w:p>
    <w:p w14:paraId="1CB5CBD3" w14:textId="77777777" w:rsidR="003C3FD6" w:rsidRDefault="00000000" w:rsidP="007D7F0B">
      <w:pPr>
        <w:pStyle w:val="Heading1"/>
      </w:pPr>
      <w:bookmarkStart w:id="21" w:name="_Toc236674048"/>
      <w:bookmarkStart w:id="22" w:name="_Toc237820075"/>
      <w:r>
        <w:t>Document Policy History</w:t>
      </w:r>
      <w:bookmarkEnd w:id="21"/>
      <w:bookmarkEnd w:id="22"/>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3C3FD6" w14:paraId="476A5200"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05592031" w14:textId="77777777" w:rsidR="003C3FD6"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734B6AA" w14:textId="77777777" w:rsidR="003C3FD6"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4C5080CF" w14:textId="77777777" w:rsidR="003C3FD6" w:rsidRDefault="00000000">
            <w:pPr>
              <w:suppressLineNumbers/>
              <w:spacing w:before="40" w:after="40" w:line="240" w:lineRule="auto"/>
            </w:pPr>
            <w:r>
              <w:rPr>
                <w:b/>
                <w:sz w:val="20"/>
              </w:rPr>
              <w:t>Description</w:t>
            </w:r>
          </w:p>
        </w:tc>
      </w:tr>
      <w:tr w:rsidR="003C3FD6" w14:paraId="0F5689A9"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4D8AACE" w14:textId="77777777" w:rsidR="003C3FD6"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171D94C1" w14:textId="77777777" w:rsidR="003C3FD6"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64E06383" w14:textId="77777777" w:rsidR="003C3FD6" w:rsidRDefault="00000000">
            <w:pPr>
              <w:suppressLineNumbers/>
              <w:spacing w:before="40" w:after="40" w:line="240" w:lineRule="auto"/>
            </w:pPr>
            <w:r>
              <w:rPr>
                <w:sz w:val="20"/>
              </w:rPr>
              <w:t>Initial policy release</w:t>
            </w:r>
          </w:p>
        </w:tc>
      </w:tr>
    </w:tbl>
    <w:p w14:paraId="05EBCF8C" w14:textId="77777777" w:rsidR="003C3FD6" w:rsidRDefault="003C3FD6"/>
    <w:sectPr w:rsidR="003C3FD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640E9" w14:textId="77777777" w:rsidR="00BE4DA2" w:rsidRDefault="00BE4DA2">
      <w:pPr>
        <w:spacing w:after="0" w:line="240" w:lineRule="auto"/>
      </w:pPr>
      <w:r>
        <w:separator/>
      </w:r>
    </w:p>
  </w:endnote>
  <w:endnote w:type="continuationSeparator" w:id="0">
    <w:p w14:paraId="3BC3268C" w14:textId="77777777" w:rsidR="00BE4DA2" w:rsidRDefault="00BE4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B9052" w14:textId="77777777" w:rsidR="003C3FD6" w:rsidRDefault="003C3F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FF633" w14:textId="77777777" w:rsidR="003C3FD6" w:rsidRDefault="00000000">
    <w:pPr>
      <w:suppressLineNumbers/>
      <w:pBdr>
        <w:top w:val="single" w:sz="6" w:space="4" w:color="1B4965"/>
      </w:pBdr>
      <w:spacing w:before="160" w:after="0"/>
      <w:jc w:val="center"/>
    </w:pPr>
    <w:r>
      <w:rPr>
        <w:sz w:val="17"/>
      </w:rPr>
      <w:t xml:space="preserve">PromptHalo Technologies   ·   Internal   ·   POL-PWD-001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8FE138" w14:textId="77777777" w:rsidR="003C3FD6" w:rsidRDefault="003C3FD6">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07EE0" w14:textId="77777777" w:rsidR="003C3FD6" w:rsidRDefault="003C3F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2B940" w14:textId="77777777" w:rsidR="003C3FD6" w:rsidRDefault="00000000">
    <w:pPr>
      <w:suppressLineNumbers/>
      <w:pBdr>
        <w:top w:val="single" w:sz="6" w:space="4" w:color="1B4965"/>
      </w:pBdr>
      <w:spacing w:before="160" w:after="0"/>
      <w:jc w:val="center"/>
    </w:pPr>
    <w:r>
      <w:rPr>
        <w:sz w:val="17"/>
      </w:rPr>
      <w:t xml:space="preserve">PromptHalo Technologies   ·   Internal   ·   POL-PWD-001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C7EA" w14:textId="77777777" w:rsidR="003C3FD6" w:rsidRDefault="003C3FD6">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FE4195" w14:textId="77777777" w:rsidR="00BE4DA2" w:rsidRDefault="00BE4DA2">
      <w:pPr>
        <w:spacing w:after="0" w:line="240" w:lineRule="auto"/>
      </w:pPr>
      <w:r>
        <w:separator/>
      </w:r>
    </w:p>
  </w:footnote>
  <w:footnote w:type="continuationSeparator" w:id="0">
    <w:p w14:paraId="6EDEBBF8" w14:textId="77777777" w:rsidR="00BE4DA2" w:rsidRDefault="00BE4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2826D" w14:textId="77777777" w:rsidR="003C3FD6" w:rsidRDefault="003C3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B8D79" w14:textId="77777777" w:rsidR="003C3FD6" w:rsidRDefault="00000000">
    <w:pPr>
      <w:suppressLineNumbers/>
      <w:pBdr>
        <w:bottom w:val="single" w:sz="6" w:space="4" w:color="1B4965"/>
      </w:pBdr>
      <w:spacing w:after="160"/>
      <w:jc w:val="center"/>
    </w:pPr>
    <w:r>
      <w:rPr>
        <w:b/>
        <w:caps/>
        <w:spacing w:val="12"/>
        <w:sz w:val="17"/>
      </w:rPr>
      <w:t>PASSWORD AND AUTHENTICATION POLICY   ·   INTERNAL   ·   POL-PWD-001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A0660A" w14:textId="77777777" w:rsidR="003C3FD6" w:rsidRDefault="003C3FD6">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D84E9" w14:textId="77777777" w:rsidR="003C3FD6" w:rsidRDefault="003C3F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461E6" w14:textId="77777777" w:rsidR="003C3FD6" w:rsidRDefault="00000000">
    <w:pPr>
      <w:suppressLineNumbers/>
      <w:pBdr>
        <w:bottom w:val="single" w:sz="6" w:space="4" w:color="1B4965"/>
      </w:pBdr>
      <w:spacing w:after="160"/>
      <w:jc w:val="center"/>
    </w:pPr>
    <w:r>
      <w:rPr>
        <w:b/>
        <w:caps/>
        <w:spacing w:val="12"/>
        <w:sz w:val="17"/>
      </w:rPr>
      <w:t>PASSWORD AND AUTHENTICATION POLICY   ·   INTERNAL   ·   POL-PWD-001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5D87F" w14:textId="77777777" w:rsidR="003C3FD6" w:rsidRDefault="003C3FD6">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B04490"/>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5EC2F22"/>
    <w:multiLevelType w:val="multilevel"/>
    <w:tmpl w:val="ED6CDA3E"/>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A1836C6"/>
    <w:multiLevelType w:val="multilevel"/>
    <w:tmpl w:val="187A4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31550700">
    <w:abstractNumId w:val="1"/>
  </w:num>
  <w:num w:numId="2" w16cid:durableId="1612203904">
    <w:abstractNumId w:val="0"/>
  </w:num>
  <w:num w:numId="3" w16cid:durableId="149638441">
    <w:abstractNumId w:val="2"/>
    <w:lvlOverride w:ilvl="0">
      <w:startOverride w:val="1"/>
    </w:lvlOverride>
  </w:num>
  <w:num w:numId="4" w16cid:durableId="280263288">
    <w:abstractNumId w:val="2"/>
    <w:lvlOverride w:ilvl="0">
      <w:startOverride w:val="1"/>
    </w:lvlOverride>
  </w:num>
  <w:num w:numId="5" w16cid:durableId="1457680078">
    <w:abstractNumId w:val="2"/>
    <w:lvlOverride w:ilvl="0">
      <w:startOverride w:val="1"/>
    </w:lvlOverride>
  </w:num>
  <w:num w:numId="6" w16cid:durableId="36438141">
    <w:abstractNumId w:val="2"/>
    <w:lvlOverride w:ilvl="0">
      <w:startOverride w:val="1"/>
    </w:lvlOverride>
  </w:num>
  <w:num w:numId="7" w16cid:durableId="1082146838">
    <w:abstractNumId w:val="2"/>
    <w:lvlOverride w:ilvl="0">
      <w:startOverride w:val="1"/>
    </w:lvlOverride>
  </w:num>
  <w:num w:numId="8" w16cid:durableId="257908250">
    <w:abstractNumId w:val="2"/>
    <w:lvlOverride w:ilvl="0">
      <w:startOverride w:val="1"/>
    </w:lvlOverride>
  </w:num>
  <w:num w:numId="9" w16cid:durableId="1050611854">
    <w:abstractNumId w:val="2"/>
    <w:lvlOverride w:ilvl="0">
      <w:startOverride w:val="1"/>
    </w:lvlOverride>
  </w:num>
  <w:num w:numId="10" w16cid:durableId="1712147399">
    <w:abstractNumId w:val="1"/>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FD6"/>
    <w:rsid w:val="000045F7"/>
    <w:rsid w:val="003C3FD6"/>
    <w:rsid w:val="007D7F0B"/>
    <w:rsid w:val="00BE4DA2"/>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EB40761"/>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1311</Words>
  <Characters>7477</Characters>
  <Application>Microsoft Office Word</Application>
  <DocSecurity>0</DocSecurity>
  <Lines>62</Lines>
  <Paragraphs>17</Paragraphs>
  <ScaleCrop>false</ScaleCrop>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2026-08-17T04:48:00Z</cp:lastPrinted>
  <dcterms:created xsi:type="dcterms:W3CDTF">2026-08-17T04:48:00Z</dcterms:created>
  <dcterms:modified xsi:type="dcterms:W3CDTF">2026-08-17T04:48:00Z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