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72930C" w14:textId="77777777" w:rsidR="00AB0B5E" w:rsidRDefault="00AB0B5E">
      <w:pPr>
        <w:pStyle w:val="Title"/>
        <w:suppressLineNumbers/>
        <w:spacing w:after="240"/>
        <w:jc w:val="center"/>
        <w:rPr>
          <w:rStyle w:val="Emphasis"/>
          <w:rFonts w:eastAsia="Times New Roman"/>
          <w:b w:val="0"/>
          <w:i w:val="0"/>
          <w:smallCaps/>
          <w:color w:val="074F6A"/>
          <w:spacing w:val="0"/>
          <w:sz w:val="52"/>
          <w:szCs w:val="52"/>
        </w:rPr>
      </w:pPr>
    </w:p>
    <w:p w14:paraId="3A7FD6BA" w14:textId="77777777" w:rsidR="00AB0B5E" w:rsidRDefault="00AB0B5E">
      <w:pPr>
        <w:pStyle w:val="Title"/>
        <w:suppressLineNumbers/>
        <w:spacing w:after="240"/>
        <w:jc w:val="center"/>
        <w:rPr>
          <w:rStyle w:val="Emphasis"/>
          <w:rFonts w:eastAsia="Times New Roman"/>
          <w:b w:val="0"/>
          <w:i w:val="0"/>
          <w:smallCaps/>
          <w:color w:val="074F6A"/>
          <w:spacing w:val="0"/>
          <w:sz w:val="52"/>
          <w:szCs w:val="52"/>
        </w:rPr>
      </w:pPr>
    </w:p>
    <w:p w14:paraId="555D6D38" w14:textId="77777777" w:rsidR="00AB0B5E" w:rsidRDefault="00AB0B5E">
      <w:pPr>
        <w:pStyle w:val="Title"/>
        <w:suppressLineNumbers/>
        <w:spacing w:after="240"/>
        <w:jc w:val="center"/>
        <w:rPr>
          <w:rStyle w:val="Emphasis"/>
          <w:rFonts w:eastAsia="Times New Roman"/>
          <w:b w:val="0"/>
          <w:i w:val="0"/>
          <w:smallCaps/>
          <w:color w:val="074F6A"/>
          <w:spacing w:val="0"/>
          <w:sz w:val="52"/>
          <w:szCs w:val="52"/>
        </w:rPr>
      </w:pPr>
    </w:p>
    <w:p w14:paraId="7C33DA67" w14:textId="77777777" w:rsidR="00AB0B5E"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SECURE SOFTWARE DEVELOPMENT LIFE CYCLE POLICY</w:t>
      </w:r>
    </w:p>
    <w:p w14:paraId="6C4E922F" w14:textId="77777777" w:rsidR="00AB0B5E" w:rsidRDefault="00AB0B5E">
      <w:pPr>
        <w:pStyle w:val="Title"/>
        <w:suppressLineNumbers/>
        <w:spacing w:after="240"/>
        <w:jc w:val="center"/>
        <w:rPr>
          <w:rStyle w:val="Emphasis"/>
          <w:rFonts w:eastAsia="Times New Roman"/>
          <w:b w:val="0"/>
          <w:i w:val="0"/>
          <w:smallCaps/>
          <w:color w:val="074F6A"/>
          <w:spacing w:val="0"/>
          <w:sz w:val="52"/>
          <w:szCs w:val="52"/>
        </w:rPr>
      </w:pPr>
    </w:p>
    <w:p w14:paraId="1D4AFD27" w14:textId="77777777" w:rsidR="00AB0B5E" w:rsidRDefault="00AB0B5E">
      <w:pPr>
        <w:pStyle w:val="Title"/>
        <w:suppressLineNumbers/>
        <w:spacing w:after="240"/>
        <w:jc w:val="center"/>
        <w:rPr>
          <w:rStyle w:val="Emphasis"/>
          <w:rFonts w:eastAsia="Times New Roman"/>
          <w:b w:val="0"/>
          <w:i w:val="0"/>
          <w:smallCaps/>
          <w:color w:val="074F6A"/>
          <w:spacing w:val="0"/>
          <w:sz w:val="52"/>
          <w:szCs w:val="52"/>
        </w:rPr>
      </w:pPr>
    </w:p>
    <w:p w14:paraId="60DE802E" w14:textId="77777777" w:rsidR="00AB0B5E"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52E85BB2" w14:textId="77777777" w:rsidR="00AB0B5E" w:rsidRDefault="00000000">
      <w:pPr>
        <w:suppressLineNumbers/>
        <w:spacing w:after="40" w:line="240" w:lineRule="auto"/>
        <w:jc w:val="center"/>
        <w:rPr>
          <w:rFonts w:ascii="Calibri Light" w:hAnsi="Calibri Light" w:cs="Calibri Light"/>
          <w:sz w:val="20"/>
          <w:szCs w:val="20"/>
        </w:rPr>
      </w:pPr>
      <w:r>
        <w:rPr>
          <w:sz w:val="21"/>
        </w:rPr>
        <w:t>Revision Date: August 18, 2026</w:t>
      </w:r>
    </w:p>
    <w:p w14:paraId="3712A696" w14:textId="77777777" w:rsidR="00AB0B5E"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618DAA0C" w14:textId="77777777" w:rsidR="00AB0B5E" w:rsidRDefault="00AB0B5E">
      <w:pPr>
        <w:suppressLineNumbers/>
        <w:spacing w:after="40" w:line="240" w:lineRule="auto"/>
        <w:jc w:val="center"/>
      </w:pPr>
    </w:p>
    <w:p w14:paraId="12C17B3C" w14:textId="77777777" w:rsidR="00AB0B5E" w:rsidRDefault="00AB0B5E">
      <w:pPr>
        <w:suppressLineNumbers/>
        <w:spacing w:after="40" w:line="240" w:lineRule="auto"/>
        <w:jc w:val="center"/>
      </w:pPr>
    </w:p>
    <w:p w14:paraId="23A15D5A" w14:textId="77777777" w:rsidR="00AB0B5E" w:rsidRDefault="00AB0B5E">
      <w:pPr>
        <w:suppressLineNumbers/>
        <w:spacing w:after="40" w:line="240" w:lineRule="auto"/>
        <w:jc w:val="center"/>
      </w:pPr>
    </w:p>
    <w:p w14:paraId="00871426" w14:textId="77777777" w:rsidR="00AB0B5E" w:rsidRDefault="00AB0B5E">
      <w:pPr>
        <w:suppressLineNumbers/>
        <w:spacing w:after="40" w:line="240" w:lineRule="auto"/>
        <w:jc w:val="center"/>
      </w:pPr>
    </w:p>
    <w:p w14:paraId="591CB019" w14:textId="77777777" w:rsidR="00AB0B5E" w:rsidRDefault="00AB0B5E">
      <w:pPr>
        <w:suppressLineNumbers/>
        <w:spacing w:after="40" w:line="240" w:lineRule="auto"/>
        <w:jc w:val="center"/>
      </w:pPr>
    </w:p>
    <w:p w14:paraId="3C9C9510" w14:textId="77777777" w:rsidR="00AB0B5E" w:rsidRDefault="00000000">
      <w:pPr>
        <w:suppressLineNumbers/>
        <w:spacing w:after="40" w:line="240" w:lineRule="auto"/>
        <w:jc w:val="center"/>
      </w:pPr>
      <w:bookmarkStart w:id="0" w:name="EffectiveDate"/>
      <w:r>
        <w:rPr>
          <w:noProof/>
        </w:rPr>
        <w:drawing>
          <wp:inline distT="0" distB="0" distL="0" distR="0" wp14:anchorId="7062EE70" wp14:editId="1E622292">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5E0F4DEB" w14:textId="77777777" w:rsidR="00AB0B5E"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AB0B5E" w14:paraId="751B442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C2D18AD" w14:textId="77777777" w:rsidR="00AB0B5E"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39185254" w14:textId="77777777" w:rsidR="00AB0B5E" w:rsidRDefault="00000000">
            <w:pPr>
              <w:pStyle w:val="BodyText9"/>
              <w:suppressLineNumbers/>
              <w:spacing w:before="40" w:after="40" w:line="240" w:lineRule="auto"/>
            </w:pPr>
            <w:r>
              <w:rPr>
                <w:b/>
                <w:color w:val="404040" w:themeColor="text1" w:themeTint="BF"/>
                <w:sz w:val="20"/>
                <w:szCs w:val="20"/>
              </w:rPr>
              <w:t>Governance, Ethics, and Security</w:t>
            </w:r>
          </w:p>
        </w:tc>
      </w:tr>
      <w:tr w:rsidR="00AB0B5E" w14:paraId="725D61C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21315CA" w14:textId="77777777" w:rsidR="00AB0B5E"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2137BD14" w14:textId="77777777" w:rsidR="00AB0B5E" w:rsidRDefault="00000000">
            <w:pPr>
              <w:pStyle w:val="BodyText9"/>
              <w:suppressLineNumbers/>
              <w:spacing w:before="40" w:after="40" w:line="240" w:lineRule="auto"/>
            </w:pPr>
            <w:r>
              <w:rPr>
                <w:color w:val="404040" w:themeColor="text1" w:themeTint="BF"/>
                <w:sz w:val="20"/>
              </w:rPr>
              <w:t>Secure Software Development Life Cycle Policy</w:t>
            </w:r>
          </w:p>
        </w:tc>
      </w:tr>
      <w:tr w:rsidR="00AB0B5E" w14:paraId="126EB69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37E2F39" w14:textId="77777777" w:rsidR="00AB0B5E"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1AE65C46" w14:textId="77777777" w:rsidR="00AB0B5E" w:rsidRDefault="00000000">
            <w:pPr>
              <w:pStyle w:val="BodyText9"/>
              <w:suppressLineNumbers/>
              <w:spacing w:before="40" w:after="40" w:line="240" w:lineRule="auto"/>
            </w:pPr>
            <w:r>
              <w:rPr>
                <w:color w:val="404040" w:themeColor="text1" w:themeTint="BF"/>
                <w:sz w:val="20"/>
              </w:rPr>
              <w:t>POL-SDLC-001</w:t>
            </w:r>
          </w:p>
        </w:tc>
      </w:tr>
      <w:tr w:rsidR="00AB0B5E" w14:paraId="3B6301A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C603598" w14:textId="77777777" w:rsidR="00AB0B5E"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51F4E787" w14:textId="77777777" w:rsidR="00AB0B5E" w:rsidRDefault="00000000">
            <w:pPr>
              <w:pStyle w:val="BodyText9"/>
              <w:suppressLineNumbers/>
              <w:spacing w:before="40" w:after="40" w:line="240" w:lineRule="auto"/>
            </w:pPr>
            <w:r>
              <w:rPr>
                <w:color w:val="404040" w:themeColor="text1" w:themeTint="BF"/>
                <w:sz w:val="20"/>
              </w:rPr>
              <w:t>1.0</w:t>
            </w:r>
          </w:p>
        </w:tc>
      </w:tr>
      <w:tr w:rsidR="00AB0B5E" w14:paraId="25724FE2"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0444FAB" w14:textId="77777777" w:rsidR="00AB0B5E"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37B13CB2" w14:textId="77777777" w:rsidR="00AB0B5E" w:rsidRDefault="00000000">
            <w:pPr>
              <w:pStyle w:val="BodyText9"/>
              <w:suppressLineNumbers/>
              <w:spacing w:before="40" w:after="40" w:line="240" w:lineRule="auto"/>
            </w:pPr>
            <w:r>
              <w:rPr>
                <w:color w:val="404040" w:themeColor="text1" w:themeTint="BF"/>
                <w:sz w:val="20"/>
              </w:rPr>
              <w:t>August 18, 2026</w:t>
            </w:r>
          </w:p>
        </w:tc>
      </w:tr>
      <w:tr w:rsidR="00AB0B5E" w14:paraId="7AC1A905"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D6F5510" w14:textId="77777777" w:rsidR="00AB0B5E"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231F16FD" w14:textId="77777777" w:rsidR="00AB0B5E" w:rsidRDefault="00000000">
            <w:pPr>
              <w:pStyle w:val="BodyText9"/>
              <w:suppressLineNumbers/>
              <w:spacing w:before="40" w:after="40" w:line="240" w:lineRule="auto"/>
            </w:pPr>
            <w:r>
              <w:rPr>
                <w:color w:val="404040" w:themeColor="text1" w:themeTint="BF"/>
                <w:sz w:val="20"/>
              </w:rPr>
              <w:t>Information Security Steering Committee</w:t>
            </w:r>
          </w:p>
        </w:tc>
      </w:tr>
      <w:tr w:rsidR="00AB0B5E" w14:paraId="0C34A184"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27E1F19" w14:textId="77777777" w:rsidR="00AB0B5E"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6B7BECB4" w14:textId="77777777" w:rsidR="00AB0B5E" w:rsidRDefault="00000000">
            <w:pPr>
              <w:pStyle w:val="BodyText9"/>
              <w:suppressLineNumbers/>
              <w:spacing w:before="40" w:after="40" w:line="240" w:lineRule="auto"/>
            </w:pPr>
            <w:r>
              <w:rPr>
                <w:color w:val="404040" w:themeColor="text1" w:themeTint="BF"/>
                <w:sz w:val="20"/>
              </w:rPr>
              <w:t>August 18, 2026</w:t>
            </w:r>
          </w:p>
        </w:tc>
      </w:tr>
      <w:tr w:rsidR="00AB0B5E" w14:paraId="07BDFB1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A24FCA0" w14:textId="77777777" w:rsidR="00AB0B5E"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57FC5E64" w14:textId="77777777" w:rsidR="00AB0B5E" w:rsidRDefault="00000000">
            <w:pPr>
              <w:pStyle w:val="BodyText9"/>
              <w:suppressLineNumbers/>
              <w:spacing w:before="40" w:after="40" w:line="240" w:lineRule="auto"/>
            </w:pPr>
            <w:r>
              <w:rPr>
                <w:color w:val="404040" w:themeColor="text1" w:themeTint="BF"/>
                <w:sz w:val="20"/>
              </w:rPr>
              <w:t>August 18, 2027</w:t>
            </w:r>
          </w:p>
        </w:tc>
      </w:tr>
      <w:tr w:rsidR="00AB0B5E" w14:paraId="17295D9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E57911B" w14:textId="77777777" w:rsidR="00AB0B5E"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20667F2B" w14:textId="77777777" w:rsidR="00AB0B5E" w:rsidRDefault="00000000">
            <w:pPr>
              <w:pStyle w:val="BodyText9"/>
              <w:suppressLineNumbers/>
              <w:spacing w:before="40" w:after="40" w:line="240" w:lineRule="auto"/>
            </w:pPr>
            <w:r>
              <w:rPr>
                <w:color w:val="404040" w:themeColor="text1" w:themeTint="BF"/>
                <w:sz w:val="20"/>
              </w:rPr>
              <w:t>Internal</w:t>
            </w:r>
          </w:p>
        </w:tc>
      </w:tr>
      <w:tr w:rsidR="00AB0B5E" w14:paraId="55781648"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8F8B3A4" w14:textId="77777777" w:rsidR="00AB0B5E"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6810541F" w14:textId="77777777" w:rsidR="00AB0B5E" w:rsidRPr="00BD3F42" w:rsidRDefault="00000000">
            <w:pPr>
              <w:pStyle w:val="BodyText9"/>
              <w:suppressLineNumbers/>
              <w:spacing w:before="40" w:after="40" w:line="240" w:lineRule="auto"/>
              <w:rPr>
                <w:color w:val="404040" w:themeColor="text1" w:themeTint="BF"/>
                <w:sz w:val="20"/>
              </w:rPr>
            </w:pPr>
            <w:r w:rsidRPr="00BD3F42">
              <w:rPr>
                <w:color w:val="404040" w:themeColor="text1" w:themeTint="BF"/>
                <w:sz w:val="20"/>
              </w:rPr>
              <w:fldChar w:fldCharType="begin"/>
            </w:r>
            <w:r w:rsidRPr="00BD3F42">
              <w:rPr>
                <w:color w:val="404040" w:themeColor="text1" w:themeTint="BF"/>
                <w:sz w:val="20"/>
              </w:rPr>
              <w:instrText xml:space="preserve"> DOCPROPERTY "DocOwner"</w:instrText>
            </w:r>
            <w:r w:rsidRPr="00BD3F42">
              <w:rPr>
                <w:color w:val="404040" w:themeColor="text1" w:themeTint="BF"/>
                <w:sz w:val="20"/>
              </w:rPr>
              <w:fldChar w:fldCharType="separate"/>
            </w:r>
            <w:r w:rsidRPr="00BD3F42">
              <w:rPr>
                <w:color w:val="404040" w:themeColor="text1" w:themeTint="BF"/>
                <w:sz w:val="20"/>
              </w:rPr>
              <w:t>Chief Executive Officer — Accountable Party</w:t>
            </w:r>
            <w:r w:rsidRPr="00BD3F42">
              <w:rPr>
                <w:color w:val="404040" w:themeColor="text1" w:themeTint="BF"/>
                <w:sz w:val="20"/>
              </w:rPr>
              <w:fldChar w:fldCharType="end"/>
            </w:r>
          </w:p>
        </w:tc>
      </w:tr>
      <w:tr w:rsidR="00AB0B5E" w14:paraId="56AFCF17"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AFBAD02" w14:textId="77777777" w:rsidR="00AB0B5E"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2429124D" w14:textId="77777777" w:rsidR="00AB0B5E" w:rsidRPr="00BD3F42" w:rsidRDefault="00000000">
            <w:pPr>
              <w:pStyle w:val="BodyText9"/>
              <w:suppressLineNumbers/>
              <w:spacing w:before="40" w:after="40" w:line="240" w:lineRule="auto"/>
              <w:rPr>
                <w:color w:val="404040" w:themeColor="text1" w:themeTint="BF"/>
                <w:sz w:val="20"/>
              </w:rPr>
            </w:pPr>
            <w:r>
              <w:rPr>
                <w:color w:val="404040" w:themeColor="text1" w:themeTint="BF"/>
                <w:sz w:val="20"/>
              </w:rPr>
              <w:t>Security Officer</w:t>
            </w:r>
          </w:p>
        </w:tc>
      </w:tr>
      <w:tr w:rsidR="00AB0B5E" w14:paraId="739EED87"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1A88B42" w14:textId="77777777" w:rsidR="00AB0B5E"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29F33E04" w14:textId="77777777" w:rsidR="00AB0B5E" w:rsidRPr="00BD3F42" w:rsidRDefault="00000000">
            <w:pPr>
              <w:pStyle w:val="BodyText9"/>
              <w:suppressLineNumbers/>
              <w:spacing w:before="40" w:after="40" w:line="240" w:lineRule="auto"/>
              <w:rPr>
                <w:color w:val="404040" w:themeColor="text1" w:themeTint="BF"/>
                <w:sz w:val="20"/>
              </w:rPr>
            </w:pPr>
            <w:r w:rsidRPr="00BD3F42">
              <w:rPr>
                <w:color w:val="404040" w:themeColor="text1" w:themeTint="BF"/>
                <w:sz w:val="20"/>
              </w:rPr>
              <w:fldChar w:fldCharType="begin"/>
            </w:r>
            <w:r w:rsidRPr="00BD3F42">
              <w:rPr>
                <w:color w:val="404040" w:themeColor="text1" w:themeTint="BF"/>
                <w:sz w:val="20"/>
              </w:rPr>
              <w:instrText xml:space="preserve"> DOCPROPERTY "ReviewCycle"</w:instrText>
            </w:r>
            <w:r w:rsidRPr="00BD3F42">
              <w:rPr>
                <w:color w:val="404040" w:themeColor="text1" w:themeTint="BF"/>
                <w:sz w:val="20"/>
              </w:rPr>
              <w:fldChar w:fldCharType="separate"/>
            </w:r>
            <w:r w:rsidRPr="00BD3F42">
              <w:rPr>
                <w:color w:val="404040" w:themeColor="text1" w:themeTint="BF"/>
                <w:sz w:val="20"/>
              </w:rPr>
              <w:t>Annual, or upon material change</w:t>
            </w:r>
            <w:r w:rsidRPr="00BD3F42">
              <w:rPr>
                <w:color w:val="404040" w:themeColor="text1" w:themeTint="BF"/>
                <w:sz w:val="20"/>
              </w:rPr>
              <w:fldChar w:fldCharType="end"/>
            </w:r>
          </w:p>
        </w:tc>
      </w:tr>
      <w:tr w:rsidR="00AB0B5E" w14:paraId="4211621A"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30B3839" w14:textId="77777777" w:rsidR="00AB0B5E"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5078B700" w14:textId="77777777" w:rsidR="00AB0B5E" w:rsidRPr="00BD3F42" w:rsidRDefault="00000000">
            <w:pPr>
              <w:pStyle w:val="BodyText9"/>
              <w:suppressLineNumbers/>
              <w:spacing w:before="40" w:after="40" w:line="240" w:lineRule="auto"/>
              <w:rPr>
                <w:color w:val="404040" w:themeColor="text1" w:themeTint="BF"/>
                <w:sz w:val="20"/>
              </w:rPr>
            </w:pPr>
            <w:r>
              <w:rPr>
                <w:color w:val="404040" w:themeColor="text1" w:themeTint="BF"/>
                <w:sz w:val="20"/>
              </w:rPr>
              <w:t>N/A</w:t>
            </w:r>
          </w:p>
        </w:tc>
      </w:tr>
      <w:tr w:rsidR="00AB0B5E" w14:paraId="73C44FB0"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FED56E3" w14:textId="77777777" w:rsidR="00AB0B5E"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3F2B1B55" w14:textId="77777777" w:rsidR="00AB0B5E" w:rsidRPr="00BD3F42" w:rsidRDefault="00000000">
            <w:pPr>
              <w:pStyle w:val="BodyText9"/>
              <w:suppressLineNumbers/>
              <w:spacing w:before="40" w:after="40" w:line="240" w:lineRule="auto"/>
              <w:rPr>
                <w:color w:val="404040" w:themeColor="text1" w:themeTint="BF"/>
                <w:sz w:val="20"/>
              </w:rPr>
            </w:pPr>
            <w:r w:rsidRPr="00BD3F42">
              <w:rPr>
                <w:color w:val="404040" w:themeColor="text1" w:themeTint="BF"/>
                <w:sz w:val="20"/>
              </w:rPr>
              <w:fldChar w:fldCharType="begin"/>
            </w:r>
            <w:r w:rsidRPr="00BD3F42">
              <w:rPr>
                <w:color w:val="404040" w:themeColor="text1" w:themeTint="BF"/>
                <w:sz w:val="20"/>
              </w:rPr>
              <w:instrText xml:space="preserve"> DOCPROPERTY "Audience"</w:instrText>
            </w:r>
            <w:r w:rsidRPr="00BD3F42">
              <w:rPr>
                <w:color w:val="404040" w:themeColor="text1" w:themeTint="BF"/>
                <w:sz w:val="20"/>
              </w:rPr>
              <w:fldChar w:fldCharType="separate"/>
            </w:r>
            <w:r w:rsidRPr="00BD3F42">
              <w:rPr>
                <w:color w:val="404040" w:themeColor="text1" w:themeTint="BF"/>
                <w:sz w:val="20"/>
              </w:rPr>
              <w:t>All personnel, including employees and contractors</w:t>
            </w:r>
            <w:r w:rsidRPr="00BD3F42">
              <w:rPr>
                <w:color w:val="404040" w:themeColor="text1" w:themeTint="BF"/>
                <w:sz w:val="20"/>
              </w:rPr>
              <w:fldChar w:fldCharType="end"/>
            </w:r>
          </w:p>
        </w:tc>
      </w:tr>
    </w:tbl>
    <w:p w14:paraId="4D31FB89" w14:textId="77777777" w:rsidR="00AB0B5E" w:rsidRDefault="00AB0B5E">
      <w:pPr>
        <w:suppressLineNumbers/>
        <w:rPr>
          <w:rStyle w:val="Strong"/>
        </w:rPr>
      </w:pPr>
    </w:p>
    <w:p w14:paraId="118BA67E" w14:textId="77777777" w:rsidR="00AB0B5E"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2021"/>
        <w:gridCol w:w="1129"/>
        <w:gridCol w:w="2966"/>
        <w:gridCol w:w="2082"/>
        <w:gridCol w:w="1346"/>
      </w:tblGrid>
      <w:tr w:rsidR="00AB0B5E" w14:paraId="1CACF474"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357EDC95" w14:textId="77777777" w:rsidR="00AB0B5E" w:rsidRDefault="00000000">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5EE10B6E" w14:textId="77777777" w:rsidR="00AB0B5E"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7A8069DA" w14:textId="77777777" w:rsidR="00AB0B5E" w:rsidRDefault="00000000">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2B69C9CE" w14:textId="77777777" w:rsidR="00AB0B5E"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146FB62F" w14:textId="77777777" w:rsidR="00AB0B5E" w:rsidRDefault="00000000">
            <w:pPr>
              <w:pStyle w:val="BodyText9"/>
              <w:suppressLineNumbers/>
              <w:spacing w:before="40" w:after="40" w:line="240" w:lineRule="auto"/>
            </w:pPr>
            <w:r>
              <w:rPr>
                <w:b/>
                <w:color w:val="404040" w:themeColor="text1" w:themeTint="BF"/>
                <w:sz w:val="20"/>
                <w:szCs w:val="20"/>
              </w:rPr>
              <w:t>Date</w:t>
            </w:r>
          </w:p>
        </w:tc>
      </w:tr>
      <w:tr w:rsidR="00AB0B5E" w14:paraId="3C03934A"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322AD5A4" w14:textId="77777777" w:rsidR="00AB0B5E" w:rsidRDefault="00000000">
            <w:pPr>
              <w:pStyle w:val="BodyText9"/>
              <w:suppressLineNumbers/>
              <w:spacing w:before="40" w:after="40" w:line="240" w:lineRule="auto"/>
            </w:pPr>
            <w:r>
              <w:rPr>
                <w:b/>
                <w:color w:val="404040" w:themeColor="text1" w:themeTint="BF"/>
                <w:sz w:val="20"/>
                <w:szCs w:val="20"/>
              </w:rPr>
              <w:t xml:space="preserve">Madhuri </w:t>
            </w:r>
            <w:proofErr w:type="spellStart"/>
            <w:r>
              <w:rPr>
                <w:b/>
                <w:color w:val="404040" w:themeColor="text1" w:themeTint="BF"/>
                <w:sz w:val="20"/>
                <w:szCs w:val="20"/>
              </w:rPr>
              <w:t>Chandoor</w:t>
            </w:r>
            <w:proofErr w:type="spellEnd"/>
          </w:p>
        </w:tc>
        <w:tc>
          <w:tcPr>
            <w:tcW w:w="1107" w:type="dxa"/>
            <w:tcBorders>
              <w:top w:val="single" w:sz="2" w:space="0" w:color="808080"/>
              <w:left w:val="single" w:sz="2" w:space="0" w:color="808080"/>
              <w:bottom w:val="single" w:sz="2" w:space="0" w:color="808080"/>
              <w:right w:val="single" w:sz="2" w:space="0" w:color="808080"/>
            </w:tcBorders>
          </w:tcPr>
          <w:p w14:paraId="3052C3B4" w14:textId="77777777" w:rsidR="00AB0B5E"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722AA309" w14:textId="77777777" w:rsidR="00AB0B5E" w:rsidRDefault="00000000">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68BD7785" w14:textId="77777777" w:rsidR="00AB0B5E" w:rsidRDefault="00AB0B5E">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479F0EB2" w14:textId="77777777" w:rsidR="00AB0B5E" w:rsidRDefault="00000000">
            <w:pPr>
              <w:pStyle w:val="BodyText9"/>
              <w:suppressLineNumbers/>
              <w:spacing w:before="40" w:after="40" w:line="240" w:lineRule="auto"/>
            </w:pPr>
            <w:r>
              <w:rPr>
                <w:color w:val="404040" w:themeColor="text1" w:themeTint="BF"/>
                <w:sz w:val="20"/>
              </w:rPr>
              <w:t>August 18, 2026</w:t>
            </w:r>
          </w:p>
        </w:tc>
      </w:tr>
      <w:tr w:rsidR="00AB0B5E" w14:paraId="5DA937BC"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70364271" w14:textId="77777777" w:rsidR="00AB0B5E" w:rsidRDefault="00000000">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6C9FCA9B" w14:textId="77777777" w:rsidR="00AB0B5E"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492C892E" w14:textId="77777777" w:rsidR="00AB0B5E" w:rsidRDefault="00000000">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4C9780B4" w14:textId="77777777" w:rsidR="00AB0B5E" w:rsidRDefault="00AB0B5E">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6B314ECE" w14:textId="77777777" w:rsidR="00AB0B5E" w:rsidRDefault="00000000">
            <w:pPr>
              <w:pStyle w:val="BodyText9"/>
              <w:suppressLineNumbers/>
              <w:spacing w:before="40" w:after="40" w:line="240" w:lineRule="auto"/>
            </w:pPr>
            <w:r>
              <w:rPr>
                <w:color w:val="404040" w:themeColor="text1" w:themeTint="BF"/>
                <w:sz w:val="20"/>
              </w:rPr>
              <w:t>August 18, 2026</w:t>
            </w:r>
          </w:p>
        </w:tc>
      </w:tr>
    </w:tbl>
    <w:p w14:paraId="3FCC0DB9" w14:textId="77777777" w:rsidR="00AB0B5E" w:rsidRDefault="00AB0B5E">
      <w:pPr>
        <w:suppressLineNumbers/>
        <w:rPr>
          <w:rStyle w:val="Strong"/>
        </w:rPr>
      </w:pPr>
    </w:p>
    <w:p w14:paraId="123757AA" w14:textId="77777777" w:rsidR="00AB0B5E" w:rsidRDefault="00000000">
      <w:pPr>
        <w:suppressLineNumbers/>
        <w:spacing w:before="360" w:after="160"/>
      </w:pPr>
      <w:r>
        <w:rPr>
          <w:rStyle w:val="Strong"/>
          <w:caps/>
        </w:rPr>
        <w:t>COMPLIANCE</w:t>
      </w:r>
    </w:p>
    <w:p w14:paraId="702AC5FC" w14:textId="649F0B30" w:rsidR="00AB0B5E" w:rsidRDefault="00000000">
      <w:pPr>
        <w:pStyle w:val="BodyText9"/>
        <w:suppressLineNumbers/>
        <w:spacing w:after="120"/>
        <w:jc w:val="both"/>
      </w:pPr>
      <w:r>
        <w:rPr>
          <w:color w:val="404040" w:themeColor="text1" w:themeTint="BF"/>
        </w:rPr>
        <w:t xml:space="preserve">This Policy is </w:t>
      </w:r>
      <w:r w:rsidR="00BD3F42">
        <w:rPr>
          <w:color w:val="404040" w:themeColor="text1" w:themeTint="BF"/>
        </w:rPr>
        <w:t>authorized</w:t>
      </w:r>
      <w:r>
        <w:rPr>
          <w:color w:val="404040" w:themeColor="text1" w:themeTint="BF"/>
        </w:rPr>
        <w:t xml:space="preserve"> by the Information Security Policy (POL-ISP-001) and supports the SOC 2 Trust Services Criterion CC8.1. Change control lives in the Change Management Policy; this Policy adds only what is specific to building software securely.</w:t>
      </w:r>
    </w:p>
    <w:p w14:paraId="33FA3B59" w14:textId="77777777" w:rsidR="00AB0B5E" w:rsidRDefault="00AB0B5E">
      <w:pPr>
        <w:pStyle w:val="BodyText9"/>
        <w:suppressLineNumbers/>
      </w:pPr>
    </w:p>
    <w:p w14:paraId="10B48148" w14:textId="77777777" w:rsidR="00BD3F42" w:rsidRDefault="00BD3F42">
      <w:pPr>
        <w:pStyle w:val="BodyText9"/>
        <w:suppressLineNumbers/>
      </w:pPr>
    </w:p>
    <w:p w14:paraId="21C3A744" w14:textId="77777777" w:rsidR="00AB0B5E" w:rsidRDefault="00000000">
      <w:pPr>
        <w:suppressLineNumbers/>
        <w:spacing w:before="360" w:after="160"/>
        <w:rPr>
          <w:rStyle w:val="Strong"/>
        </w:rPr>
      </w:pPr>
      <w:r>
        <w:rPr>
          <w:rStyle w:val="Strong"/>
          <w:caps/>
        </w:rPr>
        <w:lastRenderedPageBreak/>
        <w:t>DOCUMENT VALIDITY</w:t>
      </w:r>
    </w:p>
    <w:p w14:paraId="69F49EB0" w14:textId="77777777" w:rsidR="00AB0B5E" w:rsidRDefault="00000000">
      <w:pPr>
        <w:pStyle w:val="BodyText9"/>
        <w:suppressLineNumbers/>
        <w:spacing w:after="120"/>
        <w:jc w:val="both"/>
      </w:pPr>
      <w:r>
        <w:rPr>
          <w:color w:val="404040" w:themeColor="text1" w:themeTint="BF"/>
        </w:rPr>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6878AE9C" w14:textId="77777777" w:rsidR="00AB0B5E" w:rsidRDefault="00000000">
      <w:pPr>
        <w:suppressLineNumbers/>
      </w:pPr>
      <w:r>
        <w:br w:type="page"/>
      </w:r>
    </w:p>
    <w:p w14:paraId="6985F487" w14:textId="77777777" w:rsidR="00BD3F42" w:rsidRDefault="00000000">
      <w:pPr>
        <w:suppressLineNumbers/>
        <w:spacing w:after="160"/>
        <w:rPr>
          <w:noProof/>
        </w:rPr>
      </w:pPr>
      <w:r>
        <w:rPr>
          <w:rStyle w:val="Strong"/>
          <w:caps/>
        </w:rPr>
        <w:lastRenderedPageBreak/>
        <w:t>TABLE OF CONTENTS</w:t>
      </w:r>
      <w:r w:rsidR="00BD3F42">
        <w:rPr>
          <w:rStyle w:val="Strong"/>
          <w:caps/>
        </w:rPr>
        <w:fldChar w:fldCharType="begin"/>
      </w:r>
      <w:r w:rsidR="00BD3F42">
        <w:rPr>
          <w:rStyle w:val="Strong"/>
          <w:caps/>
        </w:rPr>
        <w:instrText xml:space="preserve"> TOC \o "1-3" \h \z \u </w:instrText>
      </w:r>
      <w:r w:rsidR="00BD3F42">
        <w:rPr>
          <w:rStyle w:val="Strong"/>
          <w:caps/>
        </w:rPr>
        <w:fldChar w:fldCharType="separate"/>
      </w:r>
    </w:p>
    <w:p w14:paraId="5302C5EB" w14:textId="3517B8A7" w:rsidR="00BD3F42" w:rsidRDefault="00BD3F4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486" w:history="1">
        <w:r w:rsidRPr="00FB5A19">
          <w:rPr>
            <w:rStyle w:val="Hyperlink"/>
            <w:noProof/>
          </w:rPr>
          <w:t>1 Overview and Purpose</w:t>
        </w:r>
        <w:r>
          <w:rPr>
            <w:noProof/>
            <w:webHidden/>
          </w:rPr>
          <w:tab/>
        </w:r>
        <w:r>
          <w:rPr>
            <w:noProof/>
            <w:webHidden/>
          </w:rPr>
          <w:fldChar w:fldCharType="begin"/>
        </w:r>
        <w:r>
          <w:rPr>
            <w:noProof/>
            <w:webHidden/>
          </w:rPr>
          <w:instrText xml:space="preserve"> PAGEREF _Toc237820486 \h </w:instrText>
        </w:r>
        <w:r>
          <w:rPr>
            <w:noProof/>
            <w:webHidden/>
          </w:rPr>
        </w:r>
        <w:r>
          <w:rPr>
            <w:noProof/>
            <w:webHidden/>
          </w:rPr>
          <w:fldChar w:fldCharType="separate"/>
        </w:r>
        <w:r w:rsidR="00775919">
          <w:rPr>
            <w:noProof/>
            <w:webHidden/>
          </w:rPr>
          <w:t>5</w:t>
        </w:r>
        <w:r>
          <w:rPr>
            <w:noProof/>
            <w:webHidden/>
          </w:rPr>
          <w:fldChar w:fldCharType="end"/>
        </w:r>
      </w:hyperlink>
    </w:p>
    <w:p w14:paraId="2C6FB146" w14:textId="45AD8777" w:rsidR="00BD3F42" w:rsidRDefault="00BD3F4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487" w:history="1">
        <w:r w:rsidRPr="00FB5A19">
          <w:rPr>
            <w:rStyle w:val="Hyperlink"/>
            <w:noProof/>
          </w:rPr>
          <w:t>2 Scope</w:t>
        </w:r>
        <w:r>
          <w:rPr>
            <w:noProof/>
            <w:webHidden/>
          </w:rPr>
          <w:tab/>
        </w:r>
        <w:r>
          <w:rPr>
            <w:noProof/>
            <w:webHidden/>
          </w:rPr>
          <w:fldChar w:fldCharType="begin"/>
        </w:r>
        <w:r>
          <w:rPr>
            <w:noProof/>
            <w:webHidden/>
          </w:rPr>
          <w:instrText xml:space="preserve"> PAGEREF _Toc237820487 \h </w:instrText>
        </w:r>
        <w:r>
          <w:rPr>
            <w:noProof/>
            <w:webHidden/>
          </w:rPr>
        </w:r>
        <w:r>
          <w:rPr>
            <w:noProof/>
            <w:webHidden/>
          </w:rPr>
          <w:fldChar w:fldCharType="separate"/>
        </w:r>
        <w:r w:rsidR="00775919">
          <w:rPr>
            <w:noProof/>
            <w:webHidden/>
          </w:rPr>
          <w:t>5</w:t>
        </w:r>
        <w:r>
          <w:rPr>
            <w:noProof/>
            <w:webHidden/>
          </w:rPr>
          <w:fldChar w:fldCharType="end"/>
        </w:r>
      </w:hyperlink>
    </w:p>
    <w:p w14:paraId="53F0894B" w14:textId="0C86A852" w:rsidR="00BD3F42" w:rsidRDefault="00BD3F4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488" w:history="1">
        <w:r w:rsidRPr="00FB5A19">
          <w:rPr>
            <w:rStyle w:val="Hyperlink"/>
            <w:noProof/>
          </w:rPr>
          <w:t>3 Roles and Definitions</w:t>
        </w:r>
        <w:r>
          <w:rPr>
            <w:noProof/>
            <w:webHidden/>
          </w:rPr>
          <w:tab/>
        </w:r>
        <w:r>
          <w:rPr>
            <w:noProof/>
            <w:webHidden/>
          </w:rPr>
          <w:fldChar w:fldCharType="begin"/>
        </w:r>
        <w:r>
          <w:rPr>
            <w:noProof/>
            <w:webHidden/>
          </w:rPr>
          <w:instrText xml:space="preserve"> PAGEREF _Toc237820488 \h </w:instrText>
        </w:r>
        <w:r>
          <w:rPr>
            <w:noProof/>
            <w:webHidden/>
          </w:rPr>
        </w:r>
        <w:r>
          <w:rPr>
            <w:noProof/>
            <w:webHidden/>
          </w:rPr>
          <w:fldChar w:fldCharType="separate"/>
        </w:r>
        <w:r w:rsidR="00775919">
          <w:rPr>
            <w:noProof/>
            <w:webHidden/>
          </w:rPr>
          <w:t>5</w:t>
        </w:r>
        <w:r>
          <w:rPr>
            <w:noProof/>
            <w:webHidden/>
          </w:rPr>
          <w:fldChar w:fldCharType="end"/>
        </w:r>
      </w:hyperlink>
    </w:p>
    <w:p w14:paraId="4DCFEB4C" w14:textId="40A31191" w:rsidR="00BD3F42" w:rsidRDefault="00BD3F4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489" w:history="1">
        <w:r w:rsidRPr="00FB5A19">
          <w:rPr>
            <w:rStyle w:val="Hyperlink"/>
            <w:noProof/>
          </w:rPr>
          <w:t>4 Terminology</w:t>
        </w:r>
        <w:r>
          <w:rPr>
            <w:noProof/>
            <w:webHidden/>
          </w:rPr>
          <w:tab/>
        </w:r>
        <w:r>
          <w:rPr>
            <w:noProof/>
            <w:webHidden/>
          </w:rPr>
          <w:fldChar w:fldCharType="begin"/>
        </w:r>
        <w:r>
          <w:rPr>
            <w:noProof/>
            <w:webHidden/>
          </w:rPr>
          <w:instrText xml:space="preserve"> PAGEREF _Toc237820489 \h </w:instrText>
        </w:r>
        <w:r>
          <w:rPr>
            <w:noProof/>
            <w:webHidden/>
          </w:rPr>
        </w:r>
        <w:r>
          <w:rPr>
            <w:noProof/>
            <w:webHidden/>
          </w:rPr>
          <w:fldChar w:fldCharType="separate"/>
        </w:r>
        <w:r w:rsidR="00775919">
          <w:rPr>
            <w:noProof/>
            <w:webHidden/>
          </w:rPr>
          <w:t>5</w:t>
        </w:r>
        <w:r>
          <w:rPr>
            <w:noProof/>
            <w:webHidden/>
          </w:rPr>
          <w:fldChar w:fldCharType="end"/>
        </w:r>
      </w:hyperlink>
    </w:p>
    <w:p w14:paraId="3C828F69" w14:textId="6846D8C4" w:rsidR="00BD3F42" w:rsidRDefault="00BD3F4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490" w:history="1">
        <w:r w:rsidRPr="00FB5A19">
          <w:rPr>
            <w:rStyle w:val="Hyperlink"/>
            <w:noProof/>
          </w:rPr>
          <w:t>5 Building Securely</w:t>
        </w:r>
        <w:r>
          <w:rPr>
            <w:noProof/>
            <w:webHidden/>
          </w:rPr>
          <w:tab/>
        </w:r>
        <w:r>
          <w:rPr>
            <w:noProof/>
            <w:webHidden/>
          </w:rPr>
          <w:fldChar w:fldCharType="begin"/>
        </w:r>
        <w:r>
          <w:rPr>
            <w:noProof/>
            <w:webHidden/>
          </w:rPr>
          <w:instrText xml:space="preserve"> PAGEREF _Toc237820490 \h </w:instrText>
        </w:r>
        <w:r>
          <w:rPr>
            <w:noProof/>
            <w:webHidden/>
          </w:rPr>
        </w:r>
        <w:r>
          <w:rPr>
            <w:noProof/>
            <w:webHidden/>
          </w:rPr>
          <w:fldChar w:fldCharType="separate"/>
        </w:r>
        <w:r w:rsidR="00775919">
          <w:rPr>
            <w:noProof/>
            <w:webHidden/>
          </w:rPr>
          <w:t>6</w:t>
        </w:r>
        <w:r>
          <w:rPr>
            <w:noProof/>
            <w:webHidden/>
          </w:rPr>
          <w:fldChar w:fldCharType="end"/>
        </w:r>
      </w:hyperlink>
    </w:p>
    <w:p w14:paraId="77C48FF3" w14:textId="14F26DA7" w:rsidR="00BD3F42" w:rsidRDefault="00BD3F4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491" w:history="1">
        <w:r w:rsidRPr="00FB5A19">
          <w:rPr>
            <w:rStyle w:val="Hyperlink"/>
            <w:noProof/>
          </w:rPr>
          <w:t>6 Testing</w:t>
        </w:r>
        <w:r>
          <w:rPr>
            <w:noProof/>
            <w:webHidden/>
          </w:rPr>
          <w:tab/>
        </w:r>
        <w:r>
          <w:rPr>
            <w:noProof/>
            <w:webHidden/>
          </w:rPr>
          <w:fldChar w:fldCharType="begin"/>
        </w:r>
        <w:r>
          <w:rPr>
            <w:noProof/>
            <w:webHidden/>
          </w:rPr>
          <w:instrText xml:space="preserve"> PAGEREF _Toc237820491 \h </w:instrText>
        </w:r>
        <w:r>
          <w:rPr>
            <w:noProof/>
            <w:webHidden/>
          </w:rPr>
        </w:r>
        <w:r>
          <w:rPr>
            <w:noProof/>
            <w:webHidden/>
          </w:rPr>
          <w:fldChar w:fldCharType="separate"/>
        </w:r>
        <w:r w:rsidR="00775919">
          <w:rPr>
            <w:noProof/>
            <w:webHidden/>
          </w:rPr>
          <w:t>6</w:t>
        </w:r>
        <w:r>
          <w:rPr>
            <w:noProof/>
            <w:webHidden/>
          </w:rPr>
          <w:fldChar w:fldCharType="end"/>
        </w:r>
      </w:hyperlink>
    </w:p>
    <w:p w14:paraId="4AD35131" w14:textId="50701869" w:rsidR="00BD3F42" w:rsidRDefault="00BD3F4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492" w:history="1">
        <w:r w:rsidRPr="00FB5A19">
          <w:rPr>
            <w:rStyle w:val="Hyperlink"/>
            <w:noProof/>
          </w:rPr>
          <w:t>7 Records</w:t>
        </w:r>
        <w:r>
          <w:rPr>
            <w:noProof/>
            <w:webHidden/>
          </w:rPr>
          <w:tab/>
        </w:r>
        <w:r>
          <w:rPr>
            <w:noProof/>
            <w:webHidden/>
          </w:rPr>
          <w:fldChar w:fldCharType="begin"/>
        </w:r>
        <w:r>
          <w:rPr>
            <w:noProof/>
            <w:webHidden/>
          </w:rPr>
          <w:instrText xml:space="preserve"> PAGEREF _Toc237820492 \h </w:instrText>
        </w:r>
        <w:r>
          <w:rPr>
            <w:noProof/>
            <w:webHidden/>
          </w:rPr>
        </w:r>
        <w:r>
          <w:rPr>
            <w:noProof/>
            <w:webHidden/>
          </w:rPr>
          <w:fldChar w:fldCharType="separate"/>
        </w:r>
        <w:r w:rsidR="00775919">
          <w:rPr>
            <w:noProof/>
            <w:webHidden/>
          </w:rPr>
          <w:t>7</w:t>
        </w:r>
        <w:r>
          <w:rPr>
            <w:noProof/>
            <w:webHidden/>
          </w:rPr>
          <w:fldChar w:fldCharType="end"/>
        </w:r>
      </w:hyperlink>
    </w:p>
    <w:p w14:paraId="27DE9EA4" w14:textId="028EF3CB" w:rsidR="00BD3F42" w:rsidRDefault="00BD3F4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493" w:history="1">
        <w:r w:rsidRPr="00FB5A19">
          <w:rPr>
            <w:rStyle w:val="Hyperlink"/>
            <w:noProof/>
          </w:rPr>
          <w:t>8 Exceptions</w:t>
        </w:r>
        <w:r>
          <w:rPr>
            <w:noProof/>
            <w:webHidden/>
          </w:rPr>
          <w:tab/>
        </w:r>
        <w:r>
          <w:rPr>
            <w:noProof/>
            <w:webHidden/>
          </w:rPr>
          <w:fldChar w:fldCharType="begin"/>
        </w:r>
        <w:r>
          <w:rPr>
            <w:noProof/>
            <w:webHidden/>
          </w:rPr>
          <w:instrText xml:space="preserve"> PAGEREF _Toc237820493 \h </w:instrText>
        </w:r>
        <w:r>
          <w:rPr>
            <w:noProof/>
            <w:webHidden/>
          </w:rPr>
        </w:r>
        <w:r>
          <w:rPr>
            <w:noProof/>
            <w:webHidden/>
          </w:rPr>
          <w:fldChar w:fldCharType="separate"/>
        </w:r>
        <w:r w:rsidR="00775919">
          <w:rPr>
            <w:noProof/>
            <w:webHidden/>
          </w:rPr>
          <w:t>7</w:t>
        </w:r>
        <w:r>
          <w:rPr>
            <w:noProof/>
            <w:webHidden/>
          </w:rPr>
          <w:fldChar w:fldCharType="end"/>
        </w:r>
      </w:hyperlink>
    </w:p>
    <w:p w14:paraId="2278CB41" w14:textId="38C9ACB6" w:rsidR="00BD3F42" w:rsidRDefault="00BD3F4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494" w:history="1">
        <w:r w:rsidRPr="00FB5A19">
          <w:rPr>
            <w:rStyle w:val="Hyperlink"/>
            <w:noProof/>
          </w:rPr>
          <w:t>9 Reference</w:t>
        </w:r>
        <w:r>
          <w:rPr>
            <w:noProof/>
            <w:webHidden/>
          </w:rPr>
          <w:tab/>
        </w:r>
        <w:r>
          <w:rPr>
            <w:noProof/>
            <w:webHidden/>
          </w:rPr>
          <w:fldChar w:fldCharType="begin"/>
        </w:r>
        <w:r>
          <w:rPr>
            <w:noProof/>
            <w:webHidden/>
          </w:rPr>
          <w:instrText xml:space="preserve"> PAGEREF _Toc237820494 \h </w:instrText>
        </w:r>
        <w:r>
          <w:rPr>
            <w:noProof/>
            <w:webHidden/>
          </w:rPr>
        </w:r>
        <w:r>
          <w:rPr>
            <w:noProof/>
            <w:webHidden/>
          </w:rPr>
          <w:fldChar w:fldCharType="separate"/>
        </w:r>
        <w:r w:rsidR="00775919">
          <w:rPr>
            <w:noProof/>
            <w:webHidden/>
          </w:rPr>
          <w:t>7</w:t>
        </w:r>
        <w:r>
          <w:rPr>
            <w:noProof/>
            <w:webHidden/>
          </w:rPr>
          <w:fldChar w:fldCharType="end"/>
        </w:r>
      </w:hyperlink>
    </w:p>
    <w:p w14:paraId="0F1A2FA5" w14:textId="38F2975D" w:rsidR="00BD3F42" w:rsidRDefault="00BD3F42">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20495" w:history="1">
        <w:r w:rsidRPr="00FB5A19">
          <w:rPr>
            <w:rStyle w:val="Hyperlink"/>
            <w:noProof/>
          </w:rPr>
          <w:t>10 Document Policy History</w:t>
        </w:r>
        <w:r>
          <w:rPr>
            <w:noProof/>
            <w:webHidden/>
          </w:rPr>
          <w:tab/>
        </w:r>
        <w:r>
          <w:rPr>
            <w:noProof/>
            <w:webHidden/>
          </w:rPr>
          <w:fldChar w:fldCharType="begin"/>
        </w:r>
        <w:r>
          <w:rPr>
            <w:noProof/>
            <w:webHidden/>
          </w:rPr>
          <w:instrText xml:space="preserve"> PAGEREF _Toc237820495 \h </w:instrText>
        </w:r>
        <w:r>
          <w:rPr>
            <w:noProof/>
            <w:webHidden/>
          </w:rPr>
        </w:r>
        <w:r>
          <w:rPr>
            <w:noProof/>
            <w:webHidden/>
          </w:rPr>
          <w:fldChar w:fldCharType="separate"/>
        </w:r>
        <w:r w:rsidR="00775919">
          <w:rPr>
            <w:noProof/>
            <w:webHidden/>
          </w:rPr>
          <w:t>7</w:t>
        </w:r>
        <w:r>
          <w:rPr>
            <w:noProof/>
            <w:webHidden/>
          </w:rPr>
          <w:fldChar w:fldCharType="end"/>
        </w:r>
      </w:hyperlink>
    </w:p>
    <w:p w14:paraId="78CF8D5B" w14:textId="024E5CCC" w:rsidR="00BD3F42" w:rsidRDefault="00BD3F42">
      <w:pPr>
        <w:suppressLineNumbers/>
        <w:spacing w:after="160"/>
        <w:rPr>
          <w:rStyle w:val="Strong"/>
          <w:caps/>
        </w:rPr>
      </w:pPr>
      <w:r>
        <w:rPr>
          <w:rStyle w:val="Strong"/>
          <w:caps/>
        </w:rPr>
        <w:fldChar w:fldCharType="end"/>
      </w:r>
    </w:p>
    <w:p w14:paraId="34497D08" w14:textId="4227FAAA" w:rsidR="00AB0B5E" w:rsidRPr="00BD3F42" w:rsidRDefault="00BD3F42" w:rsidP="00BD3F42">
      <w:pPr>
        <w:spacing w:after="0" w:line="240" w:lineRule="auto"/>
        <w:rPr>
          <w:rStyle w:val="Strong"/>
          <w:caps/>
        </w:rPr>
      </w:pPr>
      <w:r>
        <w:rPr>
          <w:rStyle w:val="Strong"/>
          <w:caps/>
        </w:rPr>
        <w:br w:type="page"/>
      </w:r>
    </w:p>
    <w:p w14:paraId="403FED3A" w14:textId="77777777" w:rsidR="00AB0B5E" w:rsidRDefault="00000000">
      <w:pPr>
        <w:pStyle w:val="Heading1"/>
        <w:keepNext/>
        <w:numPr>
          <w:ilvl w:val="0"/>
          <w:numId w:val="9"/>
        </w:numPr>
        <w:spacing w:before="240" w:after="80"/>
      </w:pPr>
      <w:bookmarkStart w:id="1" w:name="_S501"/>
      <w:bookmarkStart w:id="2" w:name="_Toc237820486"/>
      <w:r>
        <w:lastRenderedPageBreak/>
        <w:t>Overview and Purpose</w:t>
      </w:r>
      <w:bookmarkEnd w:id="1"/>
      <w:bookmarkEnd w:id="2"/>
    </w:p>
    <w:p w14:paraId="6F7C8F14" w14:textId="77777777" w:rsidR="00AB0B5E" w:rsidRDefault="00000000">
      <w:pPr>
        <w:pStyle w:val="BodyText9"/>
        <w:spacing w:after="120"/>
        <w:jc w:val="both"/>
      </w:pPr>
      <w:r>
        <w:rPr>
          <w:color w:val="404040" w:themeColor="text1" w:themeTint="BF"/>
        </w:rPr>
        <w:t>PromptHalo Technologies (“the Company”) builds software. This Policy says what security means while building it, without repeating the change control that the Change Management Policy already covers.</w:t>
      </w:r>
    </w:p>
    <w:p w14:paraId="1889D746" w14:textId="77777777" w:rsidR="00AB0B5E" w:rsidRDefault="00000000">
      <w:pPr>
        <w:pStyle w:val="BodyText9"/>
        <w:spacing w:after="120"/>
        <w:jc w:val="both"/>
      </w:pPr>
      <w:r>
        <w:rPr>
          <w:color w:val="404040" w:themeColor="text1" w:themeTint="BF"/>
        </w:rPr>
        <w:t>It is short deliberately. Most of what a secure development policy normally contains is either in Change Management, in the Cloud Platform Standard, or in the Vulnerability and Patch Management Policy, and duplicating it here would create two versions to keep in step.</w:t>
      </w:r>
    </w:p>
    <w:p w14:paraId="7B144635" w14:textId="77777777" w:rsidR="00AB0B5E" w:rsidRDefault="00000000">
      <w:pPr>
        <w:pStyle w:val="Heading1"/>
        <w:keepNext/>
        <w:numPr>
          <w:ilvl w:val="0"/>
          <w:numId w:val="9"/>
        </w:numPr>
        <w:spacing w:before="240" w:after="80"/>
      </w:pPr>
      <w:bookmarkStart w:id="3" w:name="_S502"/>
      <w:bookmarkStart w:id="4" w:name="_Toc237820487"/>
      <w:r>
        <w:t>Scope</w:t>
      </w:r>
      <w:bookmarkEnd w:id="3"/>
      <w:bookmarkEnd w:id="4"/>
    </w:p>
    <w:p w14:paraId="53D65EC8" w14:textId="77777777" w:rsidR="00AB0B5E" w:rsidRDefault="00000000">
      <w:pPr>
        <w:pStyle w:val="BodyText9"/>
        <w:spacing w:after="120"/>
        <w:jc w:val="both"/>
      </w:pPr>
      <w:r>
        <w:rPr>
          <w:color w:val="404040" w:themeColor="text1" w:themeTint="BF"/>
        </w:rPr>
        <w:t>This Policy covers software the Company writes, including the prompts, tool definitions and retrieval configuration that shape how its AI systems behave.</w:t>
      </w:r>
    </w:p>
    <w:p w14:paraId="61FEFE57" w14:textId="77777777" w:rsidR="00AB0B5E" w:rsidRDefault="00000000">
      <w:pPr>
        <w:pStyle w:val="Heading1"/>
        <w:keepNext/>
        <w:numPr>
          <w:ilvl w:val="0"/>
          <w:numId w:val="9"/>
        </w:numPr>
        <w:spacing w:before="240" w:after="80"/>
      </w:pPr>
      <w:bookmarkStart w:id="5" w:name="_S503"/>
      <w:bookmarkStart w:id="6" w:name="_Toc237820488"/>
      <w:r>
        <w:t>Roles and Definitions</w:t>
      </w:r>
      <w:bookmarkEnd w:id="5"/>
      <w:bookmarkEnd w:id="6"/>
    </w:p>
    <w:p w14:paraId="0E7027B9" w14:textId="77777777" w:rsidR="00AB0B5E" w:rsidRDefault="00000000">
      <w:pPr>
        <w:pStyle w:val="Emphasis-Normal"/>
        <w:numPr>
          <w:ilvl w:val="0"/>
          <w:numId w:val="3"/>
        </w:numPr>
        <w:spacing w:after="120"/>
        <w:jc w:val="both"/>
      </w:pPr>
      <w:r>
        <w:rPr>
          <w:color w:val="404040" w:themeColor="text1" w:themeTint="BF"/>
        </w:rPr>
        <w:t>"The Company" refers to PromptHalo Technologies.</w:t>
      </w:r>
    </w:p>
    <w:p w14:paraId="7FB0AF0F" w14:textId="77777777" w:rsidR="00AB0B5E" w:rsidRDefault="00000000">
      <w:pPr>
        <w:pStyle w:val="Emphasis-Normal"/>
        <w:numPr>
          <w:ilvl w:val="0"/>
          <w:numId w:val="3"/>
        </w:numPr>
        <w:spacing w:after="120"/>
        <w:jc w:val="both"/>
      </w:pPr>
      <w:r>
        <w:rPr>
          <w:color w:val="404040" w:themeColor="text1" w:themeTint="BF"/>
        </w:rPr>
        <w:t xml:space="preserve">The CEO or, in their absence, the Security Officer (the “Accountable Party”) owns this policy, oversees its implementation and enforcement, and may delegate specific duties to a designee.  </w:t>
      </w:r>
      <w:r>
        <w:rPr>
          <w:rFonts w:ascii="Calibri Light" w:eastAsia="Calibri Light" w:hAnsi="Calibri Light" w:cs="Calibri Light"/>
          <w:color w:val="404040" w:themeColor="text1" w:themeTint="BF"/>
          <w:sz w:val="18"/>
        </w:rPr>
        <w:t>[SOC 2: CC1.3]</w:t>
      </w:r>
    </w:p>
    <w:p w14:paraId="3838BDE6" w14:textId="77777777" w:rsidR="00AB0B5E" w:rsidRDefault="00000000">
      <w:pPr>
        <w:pStyle w:val="Emphasis-Normal"/>
        <w:numPr>
          <w:ilvl w:val="0"/>
          <w:numId w:val="3"/>
        </w:numPr>
        <w:spacing w:after="120"/>
        <w:jc w:val="both"/>
      </w:pPr>
      <w:r>
        <w:rPr>
          <w:color w:val="404040" w:themeColor="text1" w:themeTint="BF"/>
        </w:rPr>
        <w:t xml:space="preserve">The Information Security Steering Committee approves this policy and reviews it at least annually.  </w:t>
      </w:r>
      <w:r>
        <w:rPr>
          <w:rFonts w:ascii="Calibri Light" w:eastAsia="Calibri Light" w:hAnsi="Calibri Light" w:cs="Calibri Light"/>
          <w:color w:val="404040" w:themeColor="text1" w:themeTint="BF"/>
          <w:sz w:val="18"/>
        </w:rPr>
        <w:t>[SOC 2: CC1.2, CC5.3]</w:t>
      </w:r>
    </w:p>
    <w:p w14:paraId="73D9E629" w14:textId="77777777" w:rsidR="00AB0B5E" w:rsidRDefault="00000000">
      <w:pPr>
        <w:pStyle w:val="Heading1"/>
        <w:keepNext/>
        <w:numPr>
          <w:ilvl w:val="0"/>
          <w:numId w:val="9"/>
        </w:numPr>
        <w:spacing w:before="240" w:after="80"/>
      </w:pPr>
      <w:bookmarkStart w:id="7" w:name="_S504"/>
      <w:bookmarkStart w:id="8" w:name="_Toc237820489"/>
      <w:r>
        <w:t>Terminology</w:t>
      </w:r>
      <w:bookmarkEnd w:id="7"/>
      <w:bookmarkEnd w:id="8"/>
    </w:p>
    <w:p w14:paraId="095FA949" w14:textId="77777777" w:rsidR="00AB0B5E" w:rsidRDefault="00000000">
      <w:pPr>
        <w:pStyle w:val="BodyText9"/>
        <w:spacing w:after="120"/>
        <w:jc w:val="both"/>
      </w:pPr>
      <w:r>
        <w:rPr>
          <w:color w:val="404040" w:themeColor="text1" w:themeTint="BF"/>
        </w:rPr>
        <w:t>The following terms have the meanings given below wherever they appear in this policy.</w:t>
      </w:r>
    </w:p>
    <w:p w14:paraId="35EE08B2" w14:textId="77777777" w:rsidR="00AB0B5E" w:rsidRDefault="00000000">
      <w:pPr>
        <w:pStyle w:val="Emphasis-Normal"/>
        <w:numPr>
          <w:ilvl w:val="0"/>
          <w:numId w:val="4"/>
        </w:numPr>
        <w:spacing w:after="120"/>
        <w:jc w:val="both"/>
      </w:pPr>
      <w:r>
        <w:rPr>
          <w:b/>
          <w:color w:val="404040" w:themeColor="text1" w:themeTint="BF"/>
        </w:rPr>
        <w:t>Accountable Party</w:t>
      </w:r>
      <w:r>
        <w:rPr>
          <w:color w:val="404040" w:themeColor="text1" w:themeTint="BF"/>
        </w:rPr>
        <w:t xml:space="preserve"> — the CEO or, in their absence, the Security Officer, who owns this policy.</w:t>
      </w:r>
    </w:p>
    <w:p w14:paraId="07D070D4" w14:textId="77777777" w:rsidR="00AB0B5E" w:rsidRDefault="00000000">
      <w:pPr>
        <w:pStyle w:val="Emphasis-Normal"/>
        <w:numPr>
          <w:ilvl w:val="0"/>
          <w:numId w:val="4"/>
        </w:numPr>
        <w:spacing w:after="120"/>
        <w:jc w:val="both"/>
      </w:pPr>
      <w:r>
        <w:rPr>
          <w:b/>
          <w:color w:val="404040" w:themeColor="text1" w:themeTint="BF"/>
        </w:rPr>
        <w:t>Confidential information</w:t>
      </w:r>
      <w:r>
        <w:rPr>
          <w:color w:val="404040" w:themeColor="text1" w:themeTint="BF"/>
        </w:rPr>
        <w:t xml:space="preserve"> — information classified Confidential or Restricted under the Data Classification Policy, including customer data.</w:t>
      </w:r>
    </w:p>
    <w:p w14:paraId="62853886" w14:textId="77777777" w:rsidR="00AB0B5E" w:rsidRDefault="00000000">
      <w:pPr>
        <w:pStyle w:val="Emphasis-Normal"/>
        <w:numPr>
          <w:ilvl w:val="0"/>
          <w:numId w:val="4"/>
        </w:numPr>
        <w:spacing w:after="120"/>
        <w:jc w:val="both"/>
      </w:pPr>
      <w:r>
        <w:rPr>
          <w:b/>
          <w:color w:val="404040" w:themeColor="text1" w:themeTint="BF"/>
        </w:rPr>
        <w:t>Control</w:t>
      </w:r>
      <w:r>
        <w:rPr>
          <w:color w:val="404040" w:themeColor="text1" w:themeTint="BF"/>
        </w:rPr>
        <w:t xml:space="preserve"> — an activity, automated or manual, performed on a defined cadence that produces evidence it occurred.</w:t>
      </w:r>
    </w:p>
    <w:p w14:paraId="2BD65FC5" w14:textId="77777777" w:rsidR="00AB0B5E" w:rsidRDefault="00000000">
      <w:pPr>
        <w:pStyle w:val="Emphasis-Normal"/>
        <w:numPr>
          <w:ilvl w:val="0"/>
          <w:numId w:val="4"/>
        </w:numPr>
        <w:spacing w:after="120"/>
        <w:jc w:val="both"/>
      </w:pPr>
      <w:r>
        <w:rPr>
          <w:b/>
          <w:color w:val="404040" w:themeColor="text1" w:themeTint="BF"/>
        </w:rPr>
        <w:t>Deficiency</w:t>
      </w:r>
      <w:r>
        <w:rPr>
          <w:color w:val="404040" w:themeColor="text1" w:themeTint="BF"/>
        </w:rPr>
        <w:t xml:space="preserve"> — a control that is absent, not operating as described, or not producing evidence.</w:t>
      </w:r>
    </w:p>
    <w:p w14:paraId="5A24E267" w14:textId="77777777" w:rsidR="00AB0B5E" w:rsidRDefault="00000000">
      <w:pPr>
        <w:pStyle w:val="Emphasis-Normal"/>
        <w:numPr>
          <w:ilvl w:val="0"/>
          <w:numId w:val="4"/>
        </w:numPr>
        <w:spacing w:after="120"/>
        <w:jc w:val="both"/>
      </w:pPr>
      <w:r>
        <w:rPr>
          <w:b/>
          <w:color w:val="404040" w:themeColor="text1" w:themeTint="BF"/>
        </w:rPr>
        <w:t>Dependency</w:t>
      </w:r>
      <w:r>
        <w:rPr>
          <w:color w:val="404040" w:themeColor="text1" w:themeTint="BF"/>
        </w:rPr>
        <w:t xml:space="preserve"> — third-party code the Company's software relies on at build or run time.</w:t>
      </w:r>
    </w:p>
    <w:p w14:paraId="540E8174" w14:textId="77777777" w:rsidR="00AB0B5E" w:rsidRDefault="00000000">
      <w:pPr>
        <w:pStyle w:val="Emphasis-Normal"/>
        <w:numPr>
          <w:ilvl w:val="0"/>
          <w:numId w:val="4"/>
        </w:numPr>
        <w:spacing w:after="120"/>
        <w:jc w:val="both"/>
      </w:pPr>
      <w:r>
        <w:rPr>
          <w:b/>
          <w:color w:val="404040" w:themeColor="text1" w:themeTint="BF"/>
        </w:rPr>
        <w:t>Information Security Steering Committee</w:t>
      </w:r>
      <w:r>
        <w:rPr>
          <w:color w:val="404040" w:themeColor="text1" w:themeTint="BF"/>
        </w:rPr>
        <w:t xml:space="preserve"> — the Company's oversight body for information security. At the Company's current size, the Committee comprises the CEO, and every reference in this policy to a decision, approval, review or report of the Committee is satisfied by a dated written record made or confirmed by the CEO; a formal meeting is not required.  [SOC 2: CC1.2, CC1.3]</w:t>
      </w:r>
    </w:p>
    <w:p w14:paraId="4B891888" w14:textId="77777777" w:rsidR="00AB0B5E" w:rsidRDefault="00000000">
      <w:pPr>
        <w:pStyle w:val="Emphasis-Normal"/>
        <w:numPr>
          <w:ilvl w:val="0"/>
          <w:numId w:val="4"/>
        </w:numPr>
        <w:spacing w:after="120"/>
        <w:jc w:val="both"/>
      </w:pPr>
      <w:r>
        <w:rPr>
          <w:b/>
          <w:color w:val="404040" w:themeColor="text1" w:themeTint="BF"/>
        </w:rPr>
        <w:t>Personnel</w:t>
      </w:r>
      <w:r>
        <w:rPr>
          <w:color w:val="404040" w:themeColor="text1" w:themeTint="BF"/>
        </w:rPr>
        <w:t xml:space="preserve"> — employees, officers, contractors, consultants, interns and temporary workers of the Company.</w:t>
      </w:r>
    </w:p>
    <w:p w14:paraId="657EE7A1" w14:textId="77777777" w:rsidR="00AB0B5E" w:rsidRDefault="00000000">
      <w:pPr>
        <w:pStyle w:val="Emphasis-Normal"/>
        <w:numPr>
          <w:ilvl w:val="0"/>
          <w:numId w:val="4"/>
        </w:numPr>
        <w:spacing w:after="120"/>
        <w:jc w:val="both"/>
      </w:pPr>
      <w:r>
        <w:rPr>
          <w:b/>
          <w:color w:val="404040" w:themeColor="text1" w:themeTint="BF"/>
        </w:rPr>
        <w:t>Security Officer</w:t>
      </w:r>
      <w:r>
        <w:rPr>
          <w:color w:val="404040" w:themeColor="text1" w:themeTint="BF"/>
        </w:rPr>
        <w:t xml:space="preserve"> — the individual accountable for day-to-day operation of the security program.</w:t>
      </w:r>
    </w:p>
    <w:p w14:paraId="5088FD9A" w14:textId="77777777" w:rsidR="00AB0B5E" w:rsidRDefault="00000000">
      <w:pPr>
        <w:pStyle w:val="Emphasis-Normal"/>
        <w:numPr>
          <w:ilvl w:val="0"/>
          <w:numId w:val="4"/>
        </w:numPr>
        <w:spacing w:after="120"/>
        <w:jc w:val="both"/>
      </w:pPr>
      <w:r>
        <w:rPr>
          <w:b/>
          <w:color w:val="404040" w:themeColor="text1" w:themeTint="BF"/>
        </w:rPr>
        <w:lastRenderedPageBreak/>
        <w:t>Significant change</w:t>
      </w:r>
      <w:r>
        <w:rPr>
          <w:color w:val="404040" w:themeColor="text1" w:themeTint="BF"/>
        </w:rPr>
        <w:t xml:space="preserve"> — a change meeting the trigger criteria in the Risk Management Policy that requires risk reassessment.</w:t>
      </w:r>
    </w:p>
    <w:p w14:paraId="3275EF49" w14:textId="77777777" w:rsidR="00AB0B5E" w:rsidRDefault="00000000">
      <w:pPr>
        <w:pStyle w:val="Emphasis-Normal"/>
        <w:numPr>
          <w:ilvl w:val="0"/>
          <w:numId w:val="4"/>
        </w:numPr>
        <w:spacing w:after="120"/>
        <w:jc w:val="both"/>
      </w:pPr>
      <w:r>
        <w:rPr>
          <w:b/>
          <w:color w:val="404040" w:themeColor="text1" w:themeTint="BF"/>
        </w:rPr>
        <w:t>Subservice organization</w:t>
      </w:r>
      <w:r>
        <w:rPr>
          <w:color w:val="404040" w:themeColor="text1" w:themeTint="BF"/>
        </w:rPr>
        <w:t xml:space="preserve"> — a third party whose controls the Company relies upon and which is carved out of the Company's report.</w:t>
      </w:r>
    </w:p>
    <w:p w14:paraId="7169A466" w14:textId="77777777" w:rsidR="00AB0B5E" w:rsidRDefault="00000000">
      <w:pPr>
        <w:pStyle w:val="Emphasis-Normal"/>
        <w:numPr>
          <w:ilvl w:val="0"/>
          <w:numId w:val="4"/>
        </w:numPr>
        <w:spacing w:after="120"/>
        <w:jc w:val="both"/>
      </w:pPr>
      <w:r>
        <w:rPr>
          <w:b/>
          <w:color w:val="404040" w:themeColor="text1" w:themeTint="BF"/>
        </w:rPr>
        <w:t>Threat modelling</w:t>
      </w:r>
      <w:r>
        <w:rPr>
          <w:color w:val="404040" w:themeColor="text1" w:themeTint="BF"/>
        </w:rPr>
        <w:t xml:space="preserve"> — thinking through how a feature could be misused, before it is built.</w:t>
      </w:r>
    </w:p>
    <w:p w14:paraId="7CD4D7EF" w14:textId="77777777" w:rsidR="00AB0B5E" w:rsidRDefault="00000000">
      <w:pPr>
        <w:pStyle w:val="Heading1"/>
        <w:keepNext/>
        <w:numPr>
          <w:ilvl w:val="0"/>
          <w:numId w:val="9"/>
        </w:numPr>
        <w:spacing w:before="240" w:after="80"/>
      </w:pPr>
      <w:bookmarkStart w:id="9" w:name="_S505"/>
      <w:bookmarkStart w:id="10" w:name="_Toc237820490"/>
      <w:r>
        <w:t>Building Securely</w:t>
      </w:r>
      <w:bookmarkEnd w:id="9"/>
      <w:bookmarkEnd w:id="10"/>
    </w:p>
    <w:p w14:paraId="0C6CE7D6" w14:textId="77777777" w:rsidR="00AB0B5E" w:rsidRDefault="00000000">
      <w:pPr>
        <w:pStyle w:val="Emphasis-Normal"/>
        <w:numPr>
          <w:ilvl w:val="0"/>
          <w:numId w:val="5"/>
        </w:numPr>
        <w:spacing w:after="120"/>
        <w:jc w:val="both"/>
      </w:pPr>
      <w:r>
        <w:rPr>
          <w:color w:val="404040" w:themeColor="text1" w:themeTint="BF"/>
        </w:rPr>
        <w:t xml:space="preserve">Security requirements are considered when a feature is designed, not retrofitted. For anything handling client information or granting access, that means a short conversation about how it could be misused, recorded in the issue.  </w:t>
      </w:r>
      <w:r>
        <w:rPr>
          <w:rFonts w:ascii="Calibri Light" w:eastAsia="Calibri Light" w:hAnsi="Calibri Light" w:cs="Calibri Light"/>
          <w:color w:val="404040" w:themeColor="text1" w:themeTint="BF"/>
          <w:sz w:val="18"/>
        </w:rPr>
        <w:t>[SOC 2: CC8.1]</w:t>
      </w:r>
    </w:p>
    <w:p w14:paraId="4906A188" w14:textId="77777777" w:rsidR="00AB0B5E" w:rsidRDefault="00000000">
      <w:pPr>
        <w:pStyle w:val="Emphasis-Normal"/>
        <w:numPr>
          <w:ilvl w:val="0"/>
          <w:numId w:val="5"/>
        </w:numPr>
        <w:spacing w:after="120"/>
        <w:jc w:val="both"/>
      </w:pPr>
      <w:r>
        <w:rPr>
          <w:color w:val="404040" w:themeColor="text1" w:themeTint="BF"/>
        </w:rPr>
        <w:t xml:space="preserve">Code is reviewed by someone other than its author before it reaches production, under the Change Management Policy. Security impact is part of that review rather than a separate gate.  </w:t>
      </w:r>
      <w:r>
        <w:rPr>
          <w:rFonts w:ascii="Calibri Light" w:eastAsia="Calibri Light" w:hAnsi="Calibri Light" w:cs="Calibri Light"/>
          <w:color w:val="404040" w:themeColor="text1" w:themeTint="BF"/>
          <w:sz w:val="18"/>
        </w:rPr>
        <w:t>[SOC 2: CC8.1]</w:t>
      </w:r>
    </w:p>
    <w:p w14:paraId="1E6FBF5E" w14:textId="77777777" w:rsidR="00AB0B5E" w:rsidRDefault="00000000">
      <w:pPr>
        <w:pStyle w:val="Emphasis-Normal"/>
        <w:numPr>
          <w:ilvl w:val="0"/>
          <w:numId w:val="5"/>
        </w:numPr>
        <w:spacing w:after="120"/>
        <w:jc w:val="both"/>
      </w:pPr>
      <w:r>
        <w:rPr>
          <w:color w:val="404040" w:themeColor="text1" w:themeTint="BF"/>
        </w:rPr>
        <w:t xml:space="preserve">Dependencies are scanned continuously and secrets are scanned on commit, under the Vulnerability and Patch Management Policy.  </w:t>
      </w:r>
      <w:r>
        <w:rPr>
          <w:rFonts w:ascii="Calibri Light" w:eastAsia="Calibri Light" w:hAnsi="Calibri Light" w:cs="Calibri Light"/>
          <w:color w:val="404040" w:themeColor="text1" w:themeTint="BF"/>
          <w:sz w:val="18"/>
        </w:rPr>
        <w:t>[SOC 2: CC7.1, CC8.1]</w:t>
      </w:r>
    </w:p>
    <w:p w14:paraId="400D2E46" w14:textId="77777777" w:rsidR="00AB0B5E" w:rsidRDefault="00000000">
      <w:pPr>
        <w:pStyle w:val="Emphasis-Normal"/>
        <w:numPr>
          <w:ilvl w:val="0"/>
          <w:numId w:val="5"/>
        </w:numPr>
        <w:spacing w:after="120"/>
        <w:jc w:val="both"/>
      </w:pPr>
      <w:r>
        <w:rPr>
          <w:color w:val="404040" w:themeColor="text1" w:themeTint="BF"/>
        </w:rPr>
        <w:t xml:space="preserve">Test and development environments do not hold real client information. Where realistic data is needed, it is synthetic or masked.  </w:t>
      </w:r>
      <w:r>
        <w:rPr>
          <w:rFonts w:ascii="Calibri Light" w:eastAsia="Calibri Light" w:hAnsi="Calibri Light" w:cs="Calibri Light"/>
          <w:color w:val="404040" w:themeColor="text1" w:themeTint="BF"/>
          <w:sz w:val="18"/>
        </w:rPr>
        <w:t>[SOC 2: CC8.1 · C1.1]</w:t>
      </w:r>
    </w:p>
    <w:p w14:paraId="54B504F3" w14:textId="45CEF7B9" w:rsidR="00AB0B5E" w:rsidRDefault="00000000">
      <w:pPr>
        <w:pStyle w:val="Emphasis-Normal"/>
        <w:numPr>
          <w:ilvl w:val="0"/>
          <w:numId w:val="5"/>
        </w:numPr>
        <w:spacing w:after="120"/>
        <w:jc w:val="both"/>
      </w:pPr>
      <w:r>
        <w:rPr>
          <w:color w:val="404040" w:themeColor="text1" w:themeTint="BF"/>
        </w:rPr>
        <w:t xml:space="preserve">Prompts, tool definitions and retrieval configuration are treated as </w:t>
      </w:r>
      <w:r w:rsidR="00BD3F42">
        <w:rPr>
          <w:color w:val="404040" w:themeColor="text1" w:themeTint="BF"/>
        </w:rPr>
        <w:t>code</w:t>
      </w:r>
      <w:r>
        <w:rPr>
          <w:color w:val="404040" w:themeColor="text1" w:themeTint="BF"/>
        </w:rPr>
        <w:t xml:space="preserve"> held in the repository, reviewed, and changed through the same path.  </w:t>
      </w:r>
      <w:r>
        <w:rPr>
          <w:rFonts w:ascii="Calibri Light" w:eastAsia="Calibri Light" w:hAnsi="Calibri Light" w:cs="Calibri Light"/>
          <w:color w:val="404040" w:themeColor="text1" w:themeTint="BF"/>
          <w:sz w:val="18"/>
        </w:rPr>
        <w:t>[SOC 2: CC8.1]</w:t>
      </w:r>
    </w:p>
    <w:p w14:paraId="3F8BD018" w14:textId="77777777" w:rsidR="00AB0B5E" w:rsidRDefault="00000000">
      <w:pPr>
        <w:pStyle w:val="Emphasis-Normal"/>
        <w:numPr>
          <w:ilvl w:val="0"/>
          <w:numId w:val="5"/>
        </w:numPr>
        <w:spacing w:after="120"/>
        <w:jc w:val="both"/>
      </w:pPr>
      <w:r>
        <w:rPr>
          <w:color w:val="404040" w:themeColor="text1" w:themeTint="BF"/>
        </w:rPr>
        <w:t xml:space="preserve">A record of what the software is built from — its dependencies and their versions — is produced by the build rather than maintained by hand. When an advisory lands, the question “do we use that” is answered in minutes rather than by reading code.  </w:t>
      </w:r>
      <w:r>
        <w:rPr>
          <w:rFonts w:ascii="Calibri Light" w:eastAsia="Calibri Light" w:hAnsi="Calibri Light" w:cs="Calibri Light"/>
          <w:color w:val="404040" w:themeColor="text1" w:themeTint="BF"/>
          <w:sz w:val="18"/>
        </w:rPr>
        <w:t>[SOC 2: CC7.1, CC2.1]</w:t>
      </w:r>
    </w:p>
    <w:p w14:paraId="71BAFF2F" w14:textId="77777777" w:rsidR="00AB0B5E" w:rsidRDefault="00000000">
      <w:pPr>
        <w:pStyle w:val="Heading1"/>
        <w:keepNext/>
        <w:numPr>
          <w:ilvl w:val="0"/>
          <w:numId w:val="9"/>
        </w:numPr>
        <w:spacing w:before="240" w:after="80"/>
      </w:pPr>
      <w:bookmarkStart w:id="11" w:name="_S506"/>
      <w:bookmarkStart w:id="12" w:name="_Toc237820491"/>
      <w:r>
        <w:t>Testing</w:t>
      </w:r>
      <w:bookmarkEnd w:id="11"/>
      <w:bookmarkEnd w:id="12"/>
    </w:p>
    <w:p w14:paraId="2DDC9F71" w14:textId="77777777" w:rsidR="00AB0B5E" w:rsidRDefault="00000000">
      <w:pPr>
        <w:pStyle w:val="BodyText9"/>
        <w:spacing w:after="120"/>
        <w:jc w:val="both"/>
      </w:pPr>
      <w:r>
        <w:rPr>
          <w:color w:val="404040" w:themeColor="text1" w:themeTint="BF"/>
        </w:rPr>
        <w:t>Testing is proportionate to what is being built, and most of it is automatic.</w:t>
      </w:r>
    </w:p>
    <w:p w14:paraId="03DD8526" w14:textId="77777777" w:rsidR="00AB0B5E" w:rsidRDefault="00000000">
      <w:pPr>
        <w:pStyle w:val="Emphasis-Normal"/>
        <w:numPr>
          <w:ilvl w:val="0"/>
          <w:numId w:val="6"/>
        </w:numPr>
        <w:spacing w:after="120"/>
        <w:jc w:val="both"/>
      </w:pPr>
      <w:r>
        <w:rPr>
          <w:color w:val="404040" w:themeColor="text1" w:themeTint="BF"/>
        </w:rPr>
        <w:t xml:space="preserve">Static analysis and dependency scanning run in the pipeline on every change, so a weakness is found at review rather than after release.  </w:t>
      </w:r>
      <w:r>
        <w:rPr>
          <w:rFonts w:ascii="Calibri Light" w:eastAsia="Calibri Light" w:hAnsi="Calibri Light" w:cs="Calibri Light"/>
          <w:color w:val="404040" w:themeColor="text1" w:themeTint="BF"/>
          <w:sz w:val="18"/>
        </w:rPr>
        <w:t>[SOC 2: CC7.1, CC8.1]</w:t>
      </w:r>
    </w:p>
    <w:p w14:paraId="6449C723" w14:textId="77777777" w:rsidR="00AB0B5E" w:rsidRDefault="00000000">
      <w:pPr>
        <w:pStyle w:val="Emphasis-Normal"/>
        <w:numPr>
          <w:ilvl w:val="0"/>
          <w:numId w:val="6"/>
        </w:numPr>
        <w:spacing w:after="120"/>
        <w:jc w:val="both"/>
      </w:pPr>
      <w:r>
        <w:rPr>
          <w:color w:val="404040" w:themeColor="text1" w:themeTint="BF"/>
        </w:rPr>
        <w:t xml:space="preserve">Anything reachable from the internet is tested against common web weaknesses before it is first exposed, and again when its attack surface changes materially. At this size that is a focused check rather than a full engagement.  </w:t>
      </w:r>
      <w:r>
        <w:rPr>
          <w:rFonts w:ascii="Calibri Light" w:eastAsia="Calibri Light" w:hAnsi="Calibri Light" w:cs="Calibri Light"/>
          <w:color w:val="404040" w:themeColor="text1" w:themeTint="BF"/>
          <w:sz w:val="18"/>
        </w:rPr>
        <w:t>[SOC 2: CC7.1]</w:t>
      </w:r>
    </w:p>
    <w:p w14:paraId="7D697CBA" w14:textId="77777777" w:rsidR="00AB0B5E" w:rsidRDefault="00000000">
      <w:pPr>
        <w:pStyle w:val="Emphasis-Normal"/>
        <w:numPr>
          <w:ilvl w:val="0"/>
          <w:numId w:val="6"/>
        </w:numPr>
        <w:spacing w:after="120"/>
        <w:jc w:val="both"/>
      </w:pPr>
      <w:r>
        <w:rPr>
          <w:color w:val="404040" w:themeColor="text1" w:themeTint="BF"/>
        </w:rPr>
        <w:t xml:space="preserve">An independent penetration test is commissioned where a client agreement requires one, or where the Company judges the service has changed enough to warrant it. Findings enter the plan of action like any other. The Company does not commission one on a calendar simply to have a certificate.  </w:t>
      </w:r>
      <w:r>
        <w:rPr>
          <w:rFonts w:ascii="Calibri Light" w:eastAsia="Calibri Light" w:hAnsi="Calibri Light" w:cs="Calibri Light"/>
          <w:color w:val="404040" w:themeColor="text1" w:themeTint="BF"/>
          <w:sz w:val="18"/>
        </w:rPr>
        <w:t>[SOC 2: CC7.1, CC4.2]</w:t>
      </w:r>
    </w:p>
    <w:p w14:paraId="52E2E4CE" w14:textId="77777777" w:rsidR="00AB0B5E" w:rsidRDefault="00000000">
      <w:pPr>
        <w:pStyle w:val="Emphasis-Normal"/>
        <w:numPr>
          <w:ilvl w:val="0"/>
          <w:numId w:val="6"/>
        </w:numPr>
        <w:spacing w:after="120"/>
        <w:jc w:val="both"/>
      </w:pPr>
      <w:r>
        <w:rPr>
          <w:color w:val="404040" w:themeColor="text1" w:themeTint="BF"/>
        </w:rPr>
        <w:t xml:space="preserve">Where the Company tests its own systems, that is distinct from testing a client's, which happens only under an engagement agreement.  </w:t>
      </w:r>
      <w:r>
        <w:rPr>
          <w:rFonts w:ascii="Calibri Light" w:eastAsia="Calibri Light" w:hAnsi="Calibri Light" w:cs="Calibri Light"/>
          <w:color w:val="404040" w:themeColor="text1" w:themeTint="BF"/>
          <w:sz w:val="18"/>
        </w:rPr>
        <w:t>[SOC 2: CC1.1, CC6.1]</w:t>
      </w:r>
    </w:p>
    <w:p w14:paraId="657088A0" w14:textId="77777777" w:rsidR="00AB0B5E" w:rsidRDefault="00000000">
      <w:pPr>
        <w:pStyle w:val="Heading1"/>
        <w:keepNext/>
        <w:numPr>
          <w:ilvl w:val="0"/>
          <w:numId w:val="9"/>
        </w:numPr>
        <w:spacing w:before="240" w:after="80"/>
      </w:pPr>
      <w:bookmarkStart w:id="13" w:name="_S507"/>
      <w:bookmarkStart w:id="14" w:name="_Toc237820492"/>
      <w:r>
        <w:lastRenderedPageBreak/>
        <w:t>Records</w:t>
      </w:r>
      <w:bookmarkEnd w:id="13"/>
      <w:bookmarkEnd w:id="14"/>
    </w:p>
    <w:p w14:paraId="29366181" w14:textId="77777777" w:rsidR="00AB0B5E" w:rsidRDefault="00000000">
      <w:pPr>
        <w:pStyle w:val="Emphasis-Normal"/>
        <w:numPr>
          <w:ilvl w:val="0"/>
          <w:numId w:val="7"/>
        </w:numPr>
        <w:spacing w:after="120"/>
        <w:jc w:val="both"/>
      </w:pPr>
      <w:r>
        <w:rPr>
          <w:color w:val="404040" w:themeColor="text1" w:themeTint="BF"/>
        </w:rPr>
        <w:t xml:space="preserve">Design notes or issues recording how a feature could be misused, where one was needed.  </w:t>
      </w:r>
      <w:r>
        <w:rPr>
          <w:rFonts w:ascii="Calibri Light" w:eastAsia="Calibri Light" w:hAnsi="Calibri Light" w:cs="Calibri Light"/>
          <w:color w:val="404040" w:themeColor="text1" w:themeTint="BF"/>
          <w:sz w:val="18"/>
        </w:rPr>
        <w:t>[SOC 2: CC8.1]</w:t>
      </w:r>
    </w:p>
    <w:p w14:paraId="2647639D" w14:textId="77777777" w:rsidR="00AB0B5E" w:rsidRDefault="00000000">
      <w:pPr>
        <w:pStyle w:val="Emphasis-Normal"/>
        <w:numPr>
          <w:ilvl w:val="0"/>
          <w:numId w:val="7"/>
        </w:numPr>
        <w:spacing w:after="120"/>
        <w:jc w:val="both"/>
      </w:pPr>
      <w:r>
        <w:rPr>
          <w:color w:val="404040" w:themeColor="text1" w:themeTint="BF"/>
        </w:rPr>
        <w:t xml:space="preserve">Pull requests with reviews, held under the Change Management Policy.  </w:t>
      </w:r>
      <w:r>
        <w:rPr>
          <w:rFonts w:ascii="Calibri Light" w:eastAsia="Calibri Light" w:hAnsi="Calibri Light" w:cs="Calibri Light"/>
          <w:color w:val="404040" w:themeColor="text1" w:themeTint="BF"/>
          <w:sz w:val="18"/>
        </w:rPr>
        <w:t>[SOC 2: CC8.1]</w:t>
      </w:r>
    </w:p>
    <w:p w14:paraId="1BC53808" w14:textId="77777777" w:rsidR="00AB0B5E" w:rsidRDefault="00000000">
      <w:pPr>
        <w:pStyle w:val="Emphasis-Normal"/>
        <w:numPr>
          <w:ilvl w:val="0"/>
          <w:numId w:val="7"/>
        </w:numPr>
        <w:spacing w:after="120"/>
        <w:jc w:val="both"/>
      </w:pPr>
      <w:r>
        <w:rPr>
          <w:color w:val="404040" w:themeColor="text1" w:themeTint="BF"/>
        </w:rPr>
        <w:t xml:space="preserve">Dependency and secret scanning output.  </w:t>
      </w:r>
      <w:r>
        <w:rPr>
          <w:rFonts w:ascii="Calibri Light" w:eastAsia="Calibri Light" w:hAnsi="Calibri Light" w:cs="Calibri Light"/>
          <w:color w:val="404040" w:themeColor="text1" w:themeTint="BF"/>
          <w:sz w:val="18"/>
        </w:rPr>
        <w:t>[SOC 2: CC7.1]</w:t>
      </w:r>
    </w:p>
    <w:p w14:paraId="78035502" w14:textId="77777777" w:rsidR="00AB0B5E" w:rsidRDefault="00000000">
      <w:pPr>
        <w:pStyle w:val="Heading1"/>
        <w:keepNext/>
        <w:numPr>
          <w:ilvl w:val="0"/>
          <w:numId w:val="9"/>
        </w:numPr>
        <w:spacing w:before="240" w:after="80"/>
      </w:pPr>
      <w:bookmarkStart w:id="15" w:name="_S508"/>
      <w:bookmarkStart w:id="16" w:name="_Toc237820493"/>
      <w:r>
        <w:t>Exceptions</w:t>
      </w:r>
      <w:bookmarkEnd w:id="15"/>
      <w:bookmarkEnd w:id="16"/>
    </w:p>
    <w:p w14:paraId="32E12038" w14:textId="77777777" w:rsidR="00AB0B5E" w:rsidRDefault="00000000">
      <w:pPr>
        <w:pStyle w:val="BodyText9"/>
        <w:spacing w:after="120"/>
        <w:jc w:val="both"/>
      </w:pPr>
      <w:r>
        <w:rPr>
          <w:color w:val="404040" w:themeColor="text1" w:themeTint="BF"/>
        </w:rPr>
        <w:t>Where a requirement of this Policy cannot be met, the position is recorded by the Accountable Party with the compensating measure and a review date. Where no exceptions are in force, that is recorded affirmatively at the annual review.</w:t>
      </w:r>
    </w:p>
    <w:p w14:paraId="019DCCCE" w14:textId="77777777" w:rsidR="00AB0B5E" w:rsidRDefault="00000000">
      <w:pPr>
        <w:pStyle w:val="Heading1"/>
        <w:keepNext/>
        <w:numPr>
          <w:ilvl w:val="0"/>
          <w:numId w:val="9"/>
        </w:numPr>
        <w:spacing w:before="240" w:after="80"/>
      </w:pPr>
      <w:bookmarkStart w:id="17" w:name="_S509"/>
      <w:bookmarkStart w:id="18" w:name="_Toc237820494"/>
      <w:r>
        <w:t>Reference</w:t>
      </w:r>
      <w:bookmarkEnd w:id="17"/>
      <w:bookmarkEnd w:id="18"/>
    </w:p>
    <w:p w14:paraId="1DC6A0C1" w14:textId="2941439D" w:rsidR="00AB0B5E" w:rsidRDefault="00000000">
      <w:pPr>
        <w:pStyle w:val="Emphasis-Normal"/>
        <w:numPr>
          <w:ilvl w:val="0"/>
          <w:numId w:val="8"/>
        </w:numPr>
        <w:spacing w:after="120"/>
        <w:jc w:val="both"/>
      </w:pPr>
      <w:r>
        <w:rPr>
          <w:color w:val="404040" w:themeColor="text1" w:themeTint="BF"/>
        </w:rPr>
        <w:t xml:space="preserve">SOC 2 Trust Services Criteria, Security category </w:t>
      </w:r>
      <w:r>
        <w:rPr>
          <w:rFonts w:ascii="Calibri Light" w:eastAsia="Calibri Light" w:hAnsi="Calibri Light" w:cs="Calibri Light"/>
          <w:color w:val="404040" w:themeColor="text1" w:themeTint="BF"/>
          <w:sz w:val="18"/>
        </w:rPr>
        <w:t>[CC7.1, CC8.1]</w:t>
      </w:r>
    </w:p>
    <w:p w14:paraId="6811BC24" w14:textId="4D86EC67" w:rsidR="00AB0B5E" w:rsidRDefault="00000000">
      <w:pPr>
        <w:pStyle w:val="Emphasis-Normal"/>
        <w:numPr>
          <w:ilvl w:val="0"/>
          <w:numId w:val="8"/>
        </w:numPr>
        <w:spacing w:after="120"/>
        <w:jc w:val="both"/>
      </w:pPr>
      <w:r>
        <w:rPr>
          <w:color w:val="404040" w:themeColor="text1" w:themeTint="BF"/>
        </w:rPr>
        <w:t xml:space="preserve">POL-CM-001 Change Management Policy </w:t>
      </w:r>
      <w:r>
        <w:rPr>
          <w:rFonts w:ascii="Calibri Light" w:eastAsia="Calibri Light" w:hAnsi="Calibri Light" w:cs="Calibri Light"/>
          <w:color w:val="404040" w:themeColor="text1" w:themeTint="BF"/>
          <w:sz w:val="18"/>
        </w:rPr>
        <w:t>[SOC 2: CC8.1]</w:t>
      </w:r>
    </w:p>
    <w:p w14:paraId="0B6BA6FB" w14:textId="43BC4FF8" w:rsidR="00AB0B5E" w:rsidRDefault="00000000">
      <w:pPr>
        <w:pStyle w:val="Emphasis-Normal"/>
        <w:numPr>
          <w:ilvl w:val="0"/>
          <w:numId w:val="8"/>
        </w:numPr>
        <w:spacing w:after="120"/>
        <w:jc w:val="both"/>
      </w:pPr>
      <w:r>
        <w:rPr>
          <w:color w:val="404040" w:themeColor="text1" w:themeTint="BF"/>
        </w:rPr>
        <w:t xml:space="preserve">POL-VPM-001 Vulnerability and Patch Management Policy </w:t>
      </w:r>
      <w:r>
        <w:rPr>
          <w:rFonts w:ascii="Calibri Light" w:eastAsia="Calibri Light" w:hAnsi="Calibri Light" w:cs="Calibri Light"/>
          <w:color w:val="404040" w:themeColor="text1" w:themeTint="BF"/>
          <w:sz w:val="18"/>
        </w:rPr>
        <w:t>[SOC 2: CC7.1]</w:t>
      </w:r>
    </w:p>
    <w:p w14:paraId="3BF1AAA6" w14:textId="4BA2B97B" w:rsidR="00AB0B5E" w:rsidRDefault="00000000">
      <w:pPr>
        <w:pStyle w:val="Emphasis-Normal"/>
        <w:numPr>
          <w:ilvl w:val="0"/>
          <w:numId w:val="8"/>
        </w:numPr>
        <w:spacing w:after="120"/>
        <w:jc w:val="both"/>
      </w:pPr>
      <w:r>
        <w:rPr>
          <w:color w:val="404040" w:themeColor="text1" w:themeTint="BF"/>
        </w:rPr>
        <w:t xml:space="preserve">POL-ISP-001 Information Security Policy </w:t>
      </w:r>
      <w:r>
        <w:rPr>
          <w:rFonts w:ascii="Calibri Light" w:eastAsia="Calibri Light" w:hAnsi="Calibri Light" w:cs="Calibri Light"/>
          <w:color w:val="404040" w:themeColor="text1" w:themeTint="BF"/>
          <w:sz w:val="18"/>
        </w:rPr>
        <w:t>[SOC 2: CC5.3]</w:t>
      </w:r>
    </w:p>
    <w:p w14:paraId="412C7660" w14:textId="5407A251" w:rsidR="00AB0B5E" w:rsidRDefault="00000000">
      <w:pPr>
        <w:pStyle w:val="Emphasis-Normal"/>
        <w:numPr>
          <w:ilvl w:val="0"/>
          <w:numId w:val="8"/>
        </w:numPr>
        <w:spacing w:after="120"/>
        <w:jc w:val="both"/>
      </w:pPr>
      <w:r>
        <w:rPr>
          <w:color w:val="404040" w:themeColor="text1" w:themeTint="BF"/>
        </w:rPr>
        <w:t xml:space="preserve">STD-CLD-001 Cloud Platform Standard </w:t>
      </w:r>
      <w:r>
        <w:rPr>
          <w:rFonts w:ascii="Calibri Light" w:eastAsia="Calibri Light" w:hAnsi="Calibri Light" w:cs="Calibri Light"/>
          <w:color w:val="404040" w:themeColor="text1" w:themeTint="BF"/>
          <w:sz w:val="18"/>
        </w:rPr>
        <w:t>[SOC 2: CC7.1]</w:t>
      </w:r>
    </w:p>
    <w:p w14:paraId="61C61312" w14:textId="612BB2C6" w:rsidR="00AB0B5E" w:rsidRDefault="00000000">
      <w:pPr>
        <w:pStyle w:val="Emphasis-Normal"/>
        <w:numPr>
          <w:ilvl w:val="0"/>
          <w:numId w:val="8"/>
        </w:numPr>
        <w:spacing w:after="120"/>
        <w:jc w:val="both"/>
      </w:pPr>
      <w:r>
        <w:rPr>
          <w:color w:val="404040" w:themeColor="text1" w:themeTint="BF"/>
        </w:rPr>
        <w:t xml:space="preserve">POL-AI-001 Artificial Intelligence Governance Policy </w:t>
      </w:r>
      <w:r>
        <w:rPr>
          <w:rFonts w:ascii="Calibri Light" w:eastAsia="Calibri Light" w:hAnsi="Calibri Light" w:cs="Calibri Light"/>
          <w:color w:val="404040" w:themeColor="text1" w:themeTint="BF"/>
          <w:sz w:val="18"/>
        </w:rPr>
        <w:t>[SOC 2: CC8.1]</w:t>
      </w:r>
    </w:p>
    <w:p w14:paraId="06D67D59" w14:textId="77777777" w:rsidR="00AB0B5E" w:rsidRDefault="00000000" w:rsidP="00BD3F42">
      <w:pPr>
        <w:pStyle w:val="Heading1"/>
      </w:pPr>
      <w:bookmarkStart w:id="19" w:name="_Toc236674048"/>
      <w:bookmarkStart w:id="20" w:name="_Toc237820495"/>
      <w:r>
        <w:t>Document Policy History</w:t>
      </w:r>
      <w:bookmarkEnd w:id="19"/>
      <w:bookmarkEnd w:id="20"/>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4"/>
        <w:gridCol w:w="2310"/>
        <w:gridCol w:w="5616"/>
      </w:tblGrid>
      <w:tr w:rsidR="00AB0B5E" w14:paraId="24046BF8" w14:textId="77777777">
        <w:trPr>
          <w:tblHeader/>
        </w:trPr>
        <w:tc>
          <w:tcPr>
            <w:tcW w:w="1434" w:type="dxa"/>
            <w:tcBorders>
              <w:top w:val="single" w:sz="4" w:space="0" w:color="BFCDD4"/>
              <w:left w:val="single" w:sz="4" w:space="0" w:color="BFCDD4"/>
              <w:bottom w:val="single" w:sz="2" w:space="0" w:color="595959"/>
              <w:right w:val="single" w:sz="4" w:space="0" w:color="BFCDD4"/>
            </w:tcBorders>
            <w:vAlign w:val="center"/>
          </w:tcPr>
          <w:p w14:paraId="6D9370B5" w14:textId="77777777" w:rsidR="00AB0B5E" w:rsidRDefault="00000000">
            <w:pPr>
              <w:suppressLineNumbers/>
              <w:spacing w:before="40" w:after="40" w:line="240" w:lineRule="auto"/>
            </w:pPr>
            <w:r>
              <w:rPr>
                <w:b/>
                <w:sz w:val="20"/>
              </w:rPr>
              <w:t>Version</w:t>
            </w:r>
          </w:p>
        </w:tc>
        <w:tc>
          <w:tcPr>
            <w:tcW w:w="2310" w:type="dxa"/>
            <w:tcBorders>
              <w:top w:val="single" w:sz="4" w:space="0" w:color="BFCDD4"/>
              <w:left w:val="single" w:sz="4" w:space="0" w:color="BFCDD4"/>
              <w:bottom w:val="single" w:sz="2" w:space="0" w:color="595959"/>
              <w:right w:val="single" w:sz="4" w:space="0" w:color="BFCDD4"/>
            </w:tcBorders>
            <w:vAlign w:val="center"/>
          </w:tcPr>
          <w:p w14:paraId="4C57C47E" w14:textId="77777777" w:rsidR="00AB0B5E"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5E19EF76" w14:textId="77777777" w:rsidR="00AB0B5E" w:rsidRDefault="00000000">
            <w:pPr>
              <w:suppressLineNumbers/>
              <w:spacing w:before="40" w:after="40" w:line="240" w:lineRule="auto"/>
            </w:pPr>
            <w:r>
              <w:rPr>
                <w:b/>
                <w:sz w:val="20"/>
              </w:rPr>
              <w:t>Description</w:t>
            </w:r>
          </w:p>
        </w:tc>
      </w:tr>
      <w:tr w:rsidR="00AB0B5E" w14:paraId="303F8F8A" w14:textId="77777777">
        <w:tc>
          <w:tcPr>
            <w:tcW w:w="1434" w:type="dxa"/>
            <w:tcBorders>
              <w:top w:val="single" w:sz="2" w:space="0" w:color="595959"/>
              <w:left w:val="single" w:sz="4" w:space="0" w:color="BFCDD4"/>
              <w:bottom w:val="single" w:sz="4" w:space="0" w:color="BFCDD4"/>
              <w:right w:val="single" w:sz="4" w:space="0" w:color="BFCDD4"/>
            </w:tcBorders>
            <w:vAlign w:val="center"/>
          </w:tcPr>
          <w:p w14:paraId="58AEC45C" w14:textId="77777777" w:rsidR="00AB0B5E" w:rsidRDefault="00000000">
            <w:pPr>
              <w:suppressLineNumbers/>
              <w:spacing w:before="40" w:after="40" w:line="240" w:lineRule="auto"/>
            </w:pPr>
            <w:r>
              <w:rPr>
                <w:sz w:val="20"/>
              </w:rPr>
              <w:t>1.0</w:t>
            </w:r>
          </w:p>
        </w:tc>
        <w:tc>
          <w:tcPr>
            <w:tcW w:w="2310" w:type="dxa"/>
            <w:tcBorders>
              <w:top w:val="single" w:sz="2" w:space="0" w:color="595959"/>
              <w:left w:val="single" w:sz="4" w:space="0" w:color="BFCDD4"/>
              <w:bottom w:val="single" w:sz="4" w:space="0" w:color="BFCDD4"/>
              <w:right w:val="single" w:sz="4" w:space="0" w:color="BFCDD4"/>
            </w:tcBorders>
            <w:vAlign w:val="center"/>
          </w:tcPr>
          <w:p w14:paraId="43AFF143" w14:textId="77777777" w:rsidR="00AB0B5E" w:rsidRDefault="00000000">
            <w:pPr>
              <w:suppressLineNumbers/>
              <w:spacing w:before="40" w:after="40" w:line="240" w:lineRule="auto"/>
            </w:pPr>
            <w:r>
              <w:rPr>
                <w:sz w:val="20"/>
              </w:rPr>
              <w:t>August 18,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4FC76A23" w14:textId="77777777" w:rsidR="00AB0B5E" w:rsidRDefault="00000000">
            <w:pPr>
              <w:suppressLineNumbers/>
              <w:spacing w:before="40" w:after="40" w:line="240" w:lineRule="auto"/>
            </w:pPr>
            <w:r>
              <w:rPr>
                <w:sz w:val="20"/>
              </w:rPr>
              <w:t>Initial policy release</w:t>
            </w:r>
          </w:p>
        </w:tc>
      </w:tr>
    </w:tbl>
    <w:p w14:paraId="11727E46" w14:textId="77777777" w:rsidR="00AB0B5E" w:rsidRDefault="00AB0B5E"/>
    <w:sectPr w:rsidR="00AB0B5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F16AB0" w14:textId="77777777" w:rsidR="00D54661" w:rsidRDefault="00D54661">
      <w:pPr>
        <w:spacing w:after="0" w:line="240" w:lineRule="auto"/>
      </w:pPr>
      <w:r>
        <w:separator/>
      </w:r>
    </w:p>
  </w:endnote>
  <w:endnote w:type="continuationSeparator" w:id="0">
    <w:p w14:paraId="415B623A" w14:textId="77777777" w:rsidR="00D54661" w:rsidRDefault="00D54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851C7B" w14:textId="77777777" w:rsidR="00AB0B5E" w:rsidRDefault="00AB0B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74B75C" w14:textId="77777777" w:rsidR="00AB0B5E" w:rsidRDefault="00000000">
    <w:pPr>
      <w:suppressLineNumbers/>
      <w:pBdr>
        <w:top w:val="single" w:sz="6" w:space="4" w:color="1B4965"/>
      </w:pBdr>
      <w:spacing w:before="160" w:after="0"/>
      <w:jc w:val="center"/>
    </w:pPr>
    <w:r>
      <w:rPr>
        <w:sz w:val="17"/>
      </w:rPr>
      <w:t xml:space="preserve">PromptHalo Technologies   ·   Internal   ·   POL-SDLC-001   ·   Version 1.0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65499F" w14:textId="77777777" w:rsidR="00AB0B5E" w:rsidRDefault="00AB0B5E">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86578D" w14:textId="77777777" w:rsidR="00D54661" w:rsidRDefault="00D54661">
      <w:pPr>
        <w:spacing w:after="0" w:line="240" w:lineRule="auto"/>
      </w:pPr>
      <w:r>
        <w:separator/>
      </w:r>
    </w:p>
  </w:footnote>
  <w:footnote w:type="continuationSeparator" w:id="0">
    <w:p w14:paraId="53A40966" w14:textId="77777777" w:rsidR="00D54661" w:rsidRDefault="00D546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F91CEF" w14:textId="77777777" w:rsidR="00AB0B5E" w:rsidRDefault="00AB0B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871E1F" w14:textId="77777777" w:rsidR="00AB0B5E" w:rsidRDefault="00000000">
    <w:pPr>
      <w:suppressLineNumbers/>
      <w:pBdr>
        <w:bottom w:val="single" w:sz="6" w:space="4" w:color="1B4965"/>
      </w:pBdr>
      <w:spacing w:after="160"/>
      <w:jc w:val="center"/>
    </w:pPr>
    <w:r>
      <w:rPr>
        <w:b/>
        <w:caps/>
        <w:spacing w:val="12"/>
        <w:sz w:val="17"/>
      </w:rPr>
      <w:t>SECURE SOFTWARE DEVELOPMENT LIFE CYCLE POLICY   ·   INTERNAL   ·   POL-SDLC-001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172BA7" w14:textId="77777777" w:rsidR="00AB0B5E" w:rsidRDefault="00AB0B5E">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667710B"/>
    <w:multiLevelType w:val="multilevel"/>
    <w:tmpl w:val="22B83010"/>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6CAC4F49"/>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70484E51"/>
    <w:multiLevelType w:val="multilevel"/>
    <w:tmpl w:val="91F84C6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51272256">
    <w:abstractNumId w:val="0"/>
  </w:num>
  <w:num w:numId="2" w16cid:durableId="1124421781">
    <w:abstractNumId w:val="1"/>
  </w:num>
  <w:num w:numId="3" w16cid:durableId="1544364131">
    <w:abstractNumId w:val="2"/>
    <w:lvlOverride w:ilvl="0">
      <w:startOverride w:val="1"/>
    </w:lvlOverride>
  </w:num>
  <w:num w:numId="4" w16cid:durableId="1559852356">
    <w:abstractNumId w:val="2"/>
    <w:lvlOverride w:ilvl="0">
      <w:startOverride w:val="1"/>
    </w:lvlOverride>
  </w:num>
  <w:num w:numId="5" w16cid:durableId="1901281587">
    <w:abstractNumId w:val="2"/>
    <w:lvlOverride w:ilvl="0">
      <w:startOverride w:val="1"/>
    </w:lvlOverride>
  </w:num>
  <w:num w:numId="6" w16cid:durableId="727344702">
    <w:abstractNumId w:val="2"/>
    <w:lvlOverride w:ilvl="0">
      <w:startOverride w:val="1"/>
    </w:lvlOverride>
  </w:num>
  <w:num w:numId="7" w16cid:durableId="1510177823">
    <w:abstractNumId w:val="2"/>
    <w:lvlOverride w:ilvl="0">
      <w:startOverride w:val="1"/>
    </w:lvlOverride>
  </w:num>
  <w:num w:numId="8" w16cid:durableId="1609584699">
    <w:abstractNumId w:val="2"/>
    <w:lvlOverride w:ilvl="0">
      <w:startOverride w:val="1"/>
    </w:lvlOverride>
  </w:num>
  <w:num w:numId="9" w16cid:durableId="1531214930">
    <w:abstractNumId w:val="0"/>
    <w:lvlOverride w:ilvl="0">
      <w:startOverride w:val="1"/>
    </w:lvlOverride>
  </w:num>
  <w:numIdMacAtCleanup w:val="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B5E"/>
    <w:rsid w:val="00775919"/>
    <w:rsid w:val="00AB0B5E"/>
    <w:rsid w:val="00BD3F42"/>
    <w:rsid w:val="00D232B4"/>
    <w:rsid w:val="00D5466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718D4AA"/>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1232</Words>
  <Characters>7026</Characters>
  <Application>Microsoft Office Word</Application>
  <DocSecurity>0</DocSecurity>
  <Lines>58</Lines>
  <Paragraphs>16</Paragraphs>
  <ScaleCrop>false</ScaleCrop>
  <Company/>
  <LinksUpToDate>false</LinksUpToDate>
  <CharactersWithSpaces>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2026-08-17T04:55:00Z</cp:lastPrinted>
  <dcterms:created xsi:type="dcterms:W3CDTF">2026-08-17T04:55:00Z</dcterms:created>
  <dcterms:modified xsi:type="dcterms:W3CDTF">2026-08-17T04:55:00Z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