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2E5F8E" w14:textId="77777777" w:rsidR="002713CE" w:rsidRDefault="002713CE">
      <w:pPr>
        <w:pStyle w:val="Title"/>
        <w:suppressLineNumbers/>
        <w:spacing w:after="240"/>
        <w:jc w:val="center"/>
        <w:rPr>
          <w:rStyle w:val="Emphasis"/>
          <w:rFonts w:eastAsia="Times New Roman"/>
          <w:b w:val="0"/>
          <w:i w:val="0"/>
          <w:smallCaps/>
          <w:color w:val="074F6A"/>
          <w:spacing w:val="0"/>
          <w:sz w:val="52"/>
          <w:szCs w:val="52"/>
        </w:rPr>
      </w:pPr>
    </w:p>
    <w:p w14:paraId="2514785E" w14:textId="77777777" w:rsidR="002713CE" w:rsidRDefault="002713CE">
      <w:pPr>
        <w:pStyle w:val="Title"/>
        <w:suppressLineNumbers/>
        <w:spacing w:after="240"/>
        <w:jc w:val="center"/>
        <w:rPr>
          <w:rStyle w:val="Emphasis"/>
          <w:rFonts w:eastAsia="Times New Roman"/>
          <w:b w:val="0"/>
          <w:i w:val="0"/>
          <w:smallCaps/>
          <w:color w:val="074F6A"/>
          <w:spacing w:val="0"/>
          <w:sz w:val="52"/>
          <w:szCs w:val="52"/>
        </w:rPr>
      </w:pPr>
    </w:p>
    <w:p w14:paraId="1D5A8751" w14:textId="77777777" w:rsidR="002713CE" w:rsidRDefault="002713CE">
      <w:pPr>
        <w:pStyle w:val="Title"/>
        <w:suppressLineNumbers/>
        <w:spacing w:after="240"/>
        <w:jc w:val="center"/>
        <w:rPr>
          <w:rStyle w:val="Emphasis"/>
          <w:rFonts w:eastAsia="Times New Roman"/>
          <w:b w:val="0"/>
          <w:i w:val="0"/>
          <w:smallCaps/>
          <w:color w:val="074F6A"/>
          <w:spacing w:val="0"/>
          <w:sz w:val="52"/>
          <w:szCs w:val="52"/>
        </w:rPr>
      </w:pPr>
    </w:p>
    <w:p w14:paraId="3505FEC0" w14:textId="77777777" w:rsidR="002713CE" w:rsidRDefault="00000000">
      <w:pPr>
        <w:pStyle w:val="Title"/>
        <w:suppressLineNumbers/>
        <w:spacing w:after="240"/>
        <w:jc w:val="center"/>
        <w:rPr>
          <w:rStyle w:val="Emphasis"/>
          <w:rFonts w:eastAsia="Times New Roman"/>
          <w:b w:val="0"/>
          <w:i w:val="0"/>
          <w:smallCaps/>
          <w:color w:val="074F6A"/>
          <w:spacing w:val="0"/>
          <w:sz w:val="52"/>
          <w:szCs w:val="52"/>
        </w:rPr>
      </w:pPr>
      <w:r>
        <w:rPr>
          <w:rFonts w:ascii="Arial" w:eastAsia="Arial" w:hAnsi="Arial" w:cs="Arial"/>
          <w:b/>
          <w:caps/>
          <w:color w:val="404040" w:themeColor="text1" w:themeTint="BF"/>
          <w:spacing w:val="10"/>
          <w:sz w:val="52"/>
        </w:rPr>
        <w:t>VENDOR MANAGEMENT POLICY</w:t>
      </w:r>
    </w:p>
    <w:p w14:paraId="420ADACD" w14:textId="77777777" w:rsidR="002713CE" w:rsidRDefault="002713CE">
      <w:pPr>
        <w:pStyle w:val="Title"/>
        <w:suppressLineNumbers/>
        <w:spacing w:after="240"/>
        <w:jc w:val="center"/>
        <w:rPr>
          <w:rStyle w:val="Emphasis"/>
          <w:rFonts w:eastAsia="Times New Roman"/>
          <w:b w:val="0"/>
          <w:i w:val="0"/>
          <w:smallCaps/>
          <w:color w:val="074F6A"/>
          <w:spacing w:val="0"/>
          <w:sz w:val="52"/>
          <w:szCs w:val="52"/>
        </w:rPr>
      </w:pPr>
    </w:p>
    <w:p w14:paraId="3578B627" w14:textId="77777777" w:rsidR="002713CE" w:rsidRDefault="002713CE">
      <w:pPr>
        <w:pStyle w:val="Title"/>
        <w:suppressLineNumbers/>
        <w:spacing w:after="240"/>
        <w:jc w:val="center"/>
        <w:rPr>
          <w:rStyle w:val="Emphasis"/>
          <w:rFonts w:eastAsia="Times New Roman"/>
          <w:b w:val="0"/>
          <w:i w:val="0"/>
          <w:smallCaps/>
          <w:color w:val="074F6A"/>
          <w:spacing w:val="0"/>
          <w:sz w:val="52"/>
          <w:szCs w:val="52"/>
        </w:rPr>
      </w:pPr>
    </w:p>
    <w:p w14:paraId="72F0BB2D" w14:textId="77777777" w:rsidR="002713CE" w:rsidRDefault="00000000">
      <w:pPr>
        <w:pStyle w:val="Title"/>
        <w:suppressLineNumbers/>
        <w:spacing w:after="240"/>
        <w:jc w:val="center"/>
        <w:rPr>
          <w:rFonts w:ascii="Calibri Light" w:hAnsi="Calibri Light" w:cs="Calibri Light"/>
          <w:sz w:val="20"/>
          <w:szCs w:val="20"/>
        </w:rPr>
      </w:pPr>
      <w:r>
        <w:rPr>
          <w:color w:val="404040" w:themeColor="text1" w:themeTint="BF"/>
          <w:sz w:val="21"/>
        </w:rPr>
        <w:t>Version 1.0</w:t>
      </w:r>
    </w:p>
    <w:p w14:paraId="1849925B" w14:textId="77777777" w:rsidR="002713CE" w:rsidRDefault="00000000">
      <w:pPr>
        <w:suppressLineNumbers/>
        <w:spacing w:after="40" w:line="240" w:lineRule="auto"/>
        <w:jc w:val="center"/>
        <w:rPr>
          <w:rFonts w:ascii="Calibri Light" w:hAnsi="Calibri Light" w:cs="Calibri Light"/>
          <w:sz w:val="20"/>
          <w:szCs w:val="20"/>
        </w:rPr>
      </w:pPr>
      <w:r>
        <w:rPr>
          <w:sz w:val="21"/>
        </w:rPr>
        <w:t>Revision Date: August 18, 2026</w:t>
      </w:r>
    </w:p>
    <w:p w14:paraId="59805AD7" w14:textId="77777777" w:rsidR="002713CE" w:rsidRDefault="00000000">
      <w:pPr>
        <w:suppressLineNumbers/>
        <w:spacing w:after="40" w:line="240" w:lineRule="auto"/>
        <w:jc w:val="center"/>
        <w:rPr>
          <w:rFonts w:ascii="Calibri Light" w:hAnsi="Calibri Light" w:cs="Calibri Light"/>
          <w:sz w:val="20"/>
          <w:szCs w:val="20"/>
        </w:rPr>
      </w:pPr>
      <w:r>
        <w:rPr>
          <w:sz w:val="21"/>
        </w:rPr>
        <w:t xml:space="preserve">Contact: </w:t>
      </w:r>
      <w:r>
        <w:rPr>
          <w:sz w:val="21"/>
          <w:u w:val="single"/>
        </w:rPr>
        <w:t>security@prompthalo.com</w:t>
      </w:r>
    </w:p>
    <w:p w14:paraId="2C29C346" w14:textId="77777777" w:rsidR="002713CE" w:rsidRDefault="002713CE">
      <w:pPr>
        <w:suppressLineNumbers/>
        <w:spacing w:after="40" w:line="240" w:lineRule="auto"/>
        <w:jc w:val="center"/>
      </w:pPr>
    </w:p>
    <w:p w14:paraId="59350DC0" w14:textId="77777777" w:rsidR="002713CE" w:rsidRDefault="002713CE">
      <w:pPr>
        <w:suppressLineNumbers/>
        <w:spacing w:after="40" w:line="240" w:lineRule="auto"/>
        <w:jc w:val="center"/>
      </w:pPr>
    </w:p>
    <w:p w14:paraId="635D56DD" w14:textId="77777777" w:rsidR="002713CE" w:rsidRDefault="002713CE">
      <w:pPr>
        <w:suppressLineNumbers/>
        <w:spacing w:after="40" w:line="240" w:lineRule="auto"/>
        <w:jc w:val="center"/>
      </w:pPr>
    </w:p>
    <w:p w14:paraId="0EDA4D81" w14:textId="77777777" w:rsidR="002713CE" w:rsidRDefault="002713CE">
      <w:pPr>
        <w:suppressLineNumbers/>
        <w:spacing w:after="40" w:line="240" w:lineRule="auto"/>
        <w:jc w:val="center"/>
      </w:pPr>
    </w:p>
    <w:p w14:paraId="67DC12F2" w14:textId="77777777" w:rsidR="002713CE" w:rsidRDefault="002713CE">
      <w:pPr>
        <w:suppressLineNumbers/>
        <w:spacing w:after="40" w:line="240" w:lineRule="auto"/>
        <w:jc w:val="center"/>
      </w:pPr>
    </w:p>
    <w:p w14:paraId="00CFB9E4" w14:textId="77777777" w:rsidR="002713CE" w:rsidRDefault="00000000">
      <w:pPr>
        <w:suppressLineNumbers/>
        <w:spacing w:after="40" w:line="240" w:lineRule="auto"/>
        <w:jc w:val="center"/>
      </w:pPr>
      <w:bookmarkStart w:id="0" w:name="EffectiveDate"/>
      <w:r>
        <w:rPr>
          <w:noProof/>
        </w:rPr>
        <w:drawing>
          <wp:inline distT="0" distB="0" distL="0" distR="0" wp14:anchorId="0CB94C8F" wp14:editId="3BBAAFF0">
            <wp:extent cx="2665095" cy="752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2665095" cy="752139"/>
                    </a:xfrm>
                    <a:prstGeom prst="rect">
                      <a:avLst/>
                    </a:prstGeom>
                  </pic:spPr>
                </pic:pic>
              </a:graphicData>
            </a:graphic>
          </wp:inline>
        </w:drawing>
      </w:r>
      <w:bookmarkEnd w:id="0"/>
      <w:r>
        <w:br w:type="page"/>
      </w:r>
    </w:p>
    <w:p w14:paraId="3C1B097D" w14:textId="77777777" w:rsidR="002713CE" w:rsidRDefault="00000000">
      <w:pPr>
        <w:suppressLineNumbers/>
        <w:spacing w:after="160"/>
        <w:rPr>
          <w:rStyle w:val="Strong"/>
        </w:rPr>
      </w:pPr>
      <w:r>
        <w:rPr>
          <w:rStyle w:val="Strong"/>
          <w:caps/>
        </w:rPr>
        <w:lastRenderedPageBreak/>
        <w:t>DOCUMENT INFORMATION</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3124"/>
        <w:gridCol w:w="6545"/>
      </w:tblGrid>
      <w:tr w:rsidR="002713CE" w14:paraId="0CBE4DDA"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447D9F3" w14:textId="77777777" w:rsidR="002713CE" w:rsidRDefault="00000000">
            <w:pPr>
              <w:pStyle w:val="BodyText9"/>
              <w:suppressLineNumbers/>
              <w:spacing w:before="40" w:after="40" w:line="240" w:lineRule="auto"/>
            </w:pPr>
            <w:r>
              <w:rPr>
                <w:b/>
                <w:color w:val="404040" w:themeColor="text1" w:themeTint="BF"/>
                <w:sz w:val="20"/>
                <w:szCs w:val="20"/>
              </w:rPr>
              <w:t>Document Family</w:t>
            </w:r>
          </w:p>
        </w:tc>
        <w:tc>
          <w:tcPr>
            <w:tcW w:w="6544" w:type="dxa"/>
            <w:tcBorders>
              <w:top w:val="single" w:sz="4" w:space="0" w:color="BFCDD4"/>
              <w:left w:val="single" w:sz="4" w:space="0" w:color="BFCDD4"/>
              <w:bottom w:val="single" w:sz="4" w:space="0" w:color="BFCDD4"/>
              <w:right w:val="single" w:sz="4" w:space="0" w:color="BFCDD4"/>
            </w:tcBorders>
            <w:vAlign w:val="center"/>
          </w:tcPr>
          <w:p w14:paraId="038126E8" w14:textId="77777777" w:rsidR="002713CE" w:rsidRDefault="00000000">
            <w:pPr>
              <w:pStyle w:val="BodyText9"/>
              <w:suppressLineNumbers/>
              <w:spacing w:before="40" w:after="40" w:line="240" w:lineRule="auto"/>
            </w:pPr>
            <w:r>
              <w:rPr>
                <w:b/>
                <w:color w:val="404040" w:themeColor="text1" w:themeTint="BF"/>
                <w:sz w:val="20"/>
                <w:szCs w:val="20"/>
              </w:rPr>
              <w:t>Governance, Ethics, and Security</w:t>
            </w:r>
          </w:p>
        </w:tc>
      </w:tr>
      <w:tr w:rsidR="002713CE" w14:paraId="377BFE5D"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BBD672E" w14:textId="77777777" w:rsidR="002713CE" w:rsidRDefault="00000000">
            <w:pPr>
              <w:pStyle w:val="BodyText9"/>
              <w:suppressLineNumbers/>
              <w:spacing w:before="40" w:after="40" w:line="240" w:lineRule="auto"/>
            </w:pPr>
            <w:r>
              <w:rPr>
                <w:b/>
                <w:color w:val="404040" w:themeColor="text1" w:themeTint="BF"/>
                <w:sz w:val="20"/>
              </w:rPr>
              <w:t>Document Title</w:t>
            </w:r>
          </w:p>
        </w:tc>
        <w:tc>
          <w:tcPr>
            <w:tcW w:w="6544" w:type="dxa"/>
            <w:tcBorders>
              <w:top w:val="single" w:sz="4" w:space="0" w:color="BFCDD4"/>
              <w:left w:val="single" w:sz="4" w:space="0" w:color="BFCDD4"/>
              <w:bottom w:val="single" w:sz="4" w:space="0" w:color="BFCDD4"/>
              <w:right w:val="single" w:sz="4" w:space="0" w:color="BFCDD4"/>
            </w:tcBorders>
            <w:vAlign w:val="center"/>
          </w:tcPr>
          <w:p w14:paraId="2C2C3863" w14:textId="77777777" w:rsidR="002713CE" w:rsidRDefault="00000000">
            <w:pPr>
              <w:pStyle w:val="BodyText9"/>
              <w:suppressLineNumbers/>
              <w:spacing w:before="40" w:after="40" w:line="240" w:lineRule="auto"/>
            </w:pPr>
            <w:r>
              <w:rPr>
                <w:color w:val="404040" w:themeColor="text1" w:themeTint="BF"/>
                <w:sz w:val="20"/>
              </w:rPr>
              <w:t>Vendor Management Policy</w:t>
            </w:r>
          </w:p>
        </w:tc>
      </w:tr>
      <w:tr w:rsidR="002713CE" w14:paraId="48ECD913"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ADA0BCE" w14:textId="77777777" w:rsidR="002713CE" w:rsidRDefault="00000000">
            <w:pPr>
              <w:pStyle w:val="BodyText9"/>
              <w:suppressLineNumbers/>
              <w:spacing w:before="40" w:after="40" w:line="240" w:lineRule="auto"/>
            </w:pPr>
            <w:r>
              <w:rPr>
                <w:b/>
                <w:color w:val="404040" w:themeColor="text1" w:themeTint="BF"/>
                <w:sz w:val="20"/>
                <w:szCs w:val="20"/>
              </w:rPr>
              <w:t>Document ID</w:t>
            </w:r>
          </w:p>
        </w:tc>
        <w:tc>
          <w:tcPr>
            <w:tcW w:w="6544" w:type="dxa"/>
            <w:tcBorders>
              <w:top w:val="single" w:sz="4" w:space="0" w:color="BFCDD4"/>
              <w:left w:val="single" w:sz="4" w:space="0" w:color="BFCDD4"/>
              <w:bottom w:val="single" w:sz="4" w:space="0" w:color="BFCDD4"/>
              <w:right w:val="single" w:sz="4" w:space="0" w:color="BFCDD4"/>
            </w:tcBorders>
            <w:vAlign w:val="center"/>
          </w:tcPr>
          <w:p w14:paraId="0A03A565" w14:textId="77777777" w:rsidR="002713CE" w:rsidRDefault="00000000">
            <w:pPr>
              <w:pStyle w:val="BodyText9"/>
              <w:suppressLineNumbers/>
              <w:spacing w:before="40" w:after="40" w:line="240" w:lineRule="auto"/>
            </w:pPr>
            <w:r>
              <w:rPr>
                <w:color w:val="404040" w:themeColor="text1" w:themeTint="BF"/>
                <w:sz w:val="20"/>
              </w:rPr>
              <w:t>POL-VM-001</w:t>
            </w:r>
          </w:p>
        </w:tc>
      </w:tr>
      <w:tr w:rsidR="002713CE" w14:paraId="7F1697E6"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1508F62" w14:textId="77777777" w:rsidR="002713CE" w:rsidRDefault="00000000">
            <w:pPr>
              <w:pStyle w:val="BodyText9"/>
              <w:suppressLineNumbers/>
              <w:spacing w:before="40" w:after="40" w:line="240" w:lineRule="auto"/>
            </w:pPr>
            <w:r>
              <w:rPr>
                <w:b/>
                <w:color w:val="404040" w:themeColor="text1" w:themeTint="BF"/>
                <w:sz w:val="20"/>
                <w:szCs w:val="20"/>
              </w:rPr>
              <w:t>Current Version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4A998881" w14:textId="77777777" w:rsidR="002713CE" w:rsidRDefault="00000000">
            <w:pPr>
              <w:pStyle w:val="BodyText9"/>
              <w:suppressLineNumbers/>
              <w:spacing w:before="40" w:after="40" w:line="240" w:lineRule="auto"/>
            </w:pPr>
            <w:r>
              <w:rPr>
                <w:color w:val="404040" w:themeColor="text1" w:themeTint="BF"/>
                <w:sz w:val="20"/>
              </w:rPr>
              <w:t>1.0</w:t>
            </w:r>
          </w:p>
        </w:tc>
      </w:tr>
      <w:tr w:rsidR="002713CE" w14:paraId="527BD05C"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0CE46FF" w14:textId="77777777" w:rsidR="002713CE" w:rsidRDefault="00000000">
            <w:pPr>
              <w:pStyle w:val="BodyText9"/>
              <w:suppressLineNumbers/>
              <w:spacing w:before="40" w:after="40" w:line="240" w:lineRule="auto"/>
            </w:pPr>
            <w:r>
              <w:rPr>
                <w:b/>
                <w:color w:val="404040" w:themeColor="text1" w:themeTint="BF"/>
                <w:sz w:val="20"/>
                <w:szCs w:val="20"/>
              </w:rPr>
              <w:t>Approved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24866274" w14:textId="77777777" w:rsidR="002713CE" w:rsidRDefault="00000000">
            <w:pPr>
              <w:pStyle w:val="BodyText9"/>
              <w:suppressLineNumbers/>
              <w:spacing w:before="40" w:after="40" w:line="240" w:lineRule="auto"/>
            </w:pPr>
            <w:r>
              <w:rPr>
                <w:color w:val="404040" w:themeColor="text1" w:themeTint="BF"/>
                <w:sz w:val="20"/>
              </w:rPr>
              <w:t>August 18, 2026</w:t>
            </w:r>
          </w:p>
        </w:tc>
      </w:tr>
      <w:tr w:rsidR="002713CE" w14:paraId="5C4A024B"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2F5398D" w14:textId="77777777" w:rsidR="002713CE" w:rsidRDefault="00000000">
            <w:pPr>
              <w:pStyle w:val="BodyText9"/>
              <w:suppressLineNumbers/>
              <w:spacing w:before="40" w:after="40" w:line="240" w:lineRule="auto"/>
            </w:pPr>
            <w:r>
              <w:rPr>
                <w:b/>
                <w:color w:val="404040" w:themeColor="text1" w:themeTint="BF"/>
                <w:sz w:val="20"/>
                <w:szCs w:val="20"/>
              </w:rPr>
              <w:t>Approved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44ADD826" w14:textId="77777777" w:rsidR="002713CE" w:rsidRDefault="00000000">
            <w:pPr>
              <w:pStyle w:val="BodyText9"/>
              <w:suppressLineNumbers/>
              <w:spacing w:before="40" w:after="40" w:line="240" w:lineRule="auto"/>
            </w:pPr>
            <w:r>
              <w:rPr>
                <w:color w:val="404040" w:themeColor="text1" w:themeTint="BF"/>
                <w:sz w:val="20"/>
              </w:rPr>
              <w:t>Information Security Steering Committee</w:t>
            </w:r>
          </w:p>
        </w:tc>
      </w:tr>
      <w:tr w:rsidR="002713CE" w14:paraId="7819922B"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E46E4F2" w14:textId="77777777" w:rsidR="002713CE" w:rsidRDefault="00000000">
            <w:pPr>
              <w:pStyle w:val="BodyText9"/>
              <w:suppressLineNumbers/>
              <w:spacing w:before="40" w:after="40" w:line="240" w:lineRule="auto"/>
            </w:pPr>
            <w:r>
              <w:rPr>
                <w:b/>
                <w:color w:val="404040" w:themeColor="text1" w:themeTint="BF"/>
                <w:sz w:val="20"/>
                <w:szCs w:val="20"/>
              </w:rPr>
              <w:t>Effective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20C9C865" w14:textId="77777777" w:rsidR="002713CE" w:rsidRDefault="00000000">
            <w:pPr>
              <w:pStyle w:val="BodyText9"/>
              <w:suppressLineNumbers/>
              <w:spacing w:before="40" w:after="40" w:line="240" w:lineRule="auto"/>
            </w:pPr>
            <w:r>
              <w:rPr>
                <w:color w:val="404040" w:themeColor="text1" w:themeTint="BF"/>
                <w:sz w:val="20"/>
              </w:rPr>
              <w:t>August 18, 2026</w:t>
            </w:r>
          </w:p>
        </w:tc>
      </w:tr>
      <w:tr w:rsidR="002713CE" w14:paraId="0B49D074"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80986C4" w14:textId="77777777" w:rsidR="002713CE" w:rsidRDefault="00000000">
            <w:pPr>
              <w:pStyle w:val="BodyText9"/>
              <w:suppressLineNumbers/>
              <w:spacing w:before="40" w:after="40" w:line="240" w:lineRule="auto"/>
            </w:pPr>
            <w:r>
              <w:rPr>
                <w:b/>
                <w:color w:val="404040" w:themeColor="text1" w:themeTint="BF"/>
                <w:sz w:val="20"/>
                <w:szCs w:val="20"/>
              </w:rPr>
              <w:t>Next Review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7083CC84" w14:textId="77777777" w:rsidR="002713CE" w:rsidRDefault="00000000">
            <w:pPr>
              <w:pStyle w:val="BodyText9"/>
              <w:suppressLineNumbers/>
              <w:spacing w:before="40" w:after="40" w:line="240" w:lineRule="auto"/>
            </w:pPr>
            <w:r>
              <w:rPr>
                <w:color w:val="404040" w:themeColor="text1" w:themeTint="BF"/>
                <w:sz w:val="20"/>
              </w:rPr>
              <w:t>August 18, 2027</w:t>
            </w:r>
          </w:p>
        </w:tc>
      </w:tr>
      <w:tr w:rsidR="002713CE" w14:paraId="526F8B0E"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9CEA638" w14:textId="77777777" w:rsidR="002713CE" w:rsidRDefault="00000000">
            <w:pPr>
              <w:pStyle w:val="BodyText9"/>
              <w:suppressLineNumbers/>
              <w:spacing w:before="40" w:after="40" w:line="240" w:lineRule="auto"/>
            </w:pPr>
            <w:r>
              <w:rPr>
                <w:b/>
                <w:color w:val="404040" w:themeColor="text1" w:themeTint="BF"/>
                <w:sz w:val="20"/>
                <w:szCs w:val="20"/>
              </w:rPr>
              <w:t>Classification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77CB6F08" w14:textId="77777777" w:rsidR="002713CE" w:rsidRDefault="00000000">
            <w:pPr>
              <w:pStyle w:val="BodyText9"/>
              <w:suppressLineNumbers/>
              <w:spacing w:before="40" w:after="40" w:line="240" w:lineRule="auto"/>
            </w:pPr>
            <w:r>
              <w:rPr>
                <w:color w:val="404040" w:themeColor="text1" w:themeTint="BF"/>
                <w:sz w:val="20"/>
              </w:rPr>
              <w:t>Internal</w:t>
            </w:r>
          </w:p>
        </w:tc>
      </w:tr>
      <w:tr w:rsidR="002713CE" w14:paraId="3427D16C"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C366963" w14:textId="77777777" w:rsidR="002713CE" w:rsidRDefault="00000000">
            <w:pPr>
              <w:pStyle w:val="BodyText9"/>
              <w:suppressLineNumbers/>
              <w:spacing w:before="40" w:after="40" w:line="240" w:lineRule="auto"/>
            </w:pPr>
            <w:r>
              <w:rPr>
                <w:b/>
                <w:color w:val="404040" w:themeColor="text1" w:themeTint="BF"/>
                <w:sz w:val="20"/>
                <w:szCs w:val="20"/>
              </w:rPr>
              <w:t>Document Owner</w:t>
            </w:r>
          </w:p>
        </w:tc>
        <w:tc>
          <w:tcPr>
            <w:tcW w:w="6544" w:type="dxa"/>
            <w:tcBorders>
              <w:top w:val="single" w:sz="4" w:space="0" w:color="BFCDD4"/>
              <w:left w:val="single" w:sz="4" w:space="0" w:color="BFCDD4"/>
              <w:bottom w:val="single" w:sz="4" w:space="0" w:color="BFCDD4"/>
              <w:right w:val="single" w:sz="4" w:space="0" w:color="BFCDD4"/>
            </w:tcBorders>
            <w:vAlign w:val="center"/>
          </w:tcPr>
          <w:p w14:paraId="6E75B183" w14:textId="77777777" w:rsidR="002713CE" w:rsidRPr="00D82CBA" w:rsidRDefault="00000000">
            <w:pPr>
              <w:pStyle w:val="BodyText9"/>
              <w:suppressLineNumbers/>
              <w:spacing w:before="40" w:after="40" w:line="240" w:lineRule="auto"/>
              <w:rPr>
                <w:color w:val="404040" w:themeColor="text1" w:themeTint="BF"/>
                <w:sz w:val="20"/>
              </w:rPr>
            </w:pPr>
            <w:r w:rsidRPr="00D82CBA">
              <w:rPr>
                <w:color w:val="404040" w:themeColor="text1" w:themeTint="BF"/>
                <w:sz w:val="20"/>
              </w:rPr>
              <w:fldChar w:fldCharType="begin"/>
            </w:r>
            <w:r w:rsidRPr="00D82CBA">
              <w:rPr>
                <w:color w:val="404040" w:themeColor="text1" w:themeTint="BF"/>
                <w:sz w:val="20"/>
              </w:rPr>
              <w:instrText xml:space="preserve"> DOCPROPERTY "DocOwner"</w:instrText>
            </w:r>
            <w:r w:rsidRPr="00D82CBA">
              <w:rPr>
                <w:color w:val="404040" w:themeColor="text1" w:themeTint="BF"/>
                <w:sz w:val="20"/>
              </w:rPr>
              <w:fldChar w:fldCharType="separate"/>
            </w:r>
            <w:r w:rsidRPr="00D82CBA">
              <w:rPr>
                <w:color w:val="404040" w:themeColor="text1" w:themeTint="BF"/>
                <w:sz w:val="20"/>
              </w:rPr>
              <w:t>Chief Executive Officer — Accountable Party</w:t>
            </w:r>
            <w:r w:rsidRPr="00D82CBA">
              <w:rPr>
                <w:color w:val="404040" w:themeColor="text1" w:themeTint="BF"/>
                <w:sz w:val="20"/>
              </w:rPr>
              <w:fldChar w:fldCharType="end"/>
            </w:r>
          </w:p>
        </w:tc>
      </w:tr>
      <w:tr w:rsidR="002713CE" w14:paraId="444017F9"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699E630" w14:textId="77777777" w:rsidR="002713CE" w:rsidRDefault="00000000">
            <w:pPr>
              <w:pStyle w:val="BodyText9"/>
              <w:suppressLineNumbers/>
              <w:spacing w:before="40" w:after="40" w:line="240" w:lineRule="auto"/>
            </w:pPr>
            <w:r>
              <w:rPr>
                <w:b/>
                <w:color w:val="404040" w:themeColor="text1" w:themeTint="BF"/>
                <w:sz w:val="20"/>
                <w:szCs w:val="20"/>
              </w:rPr>
              <w:t>Prepared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0920A3FF" w14:textId="77777777" w:rsidR="002713CE" w:rsidRPr="00D82CBA" w:rsidRDefault="00000000">
            <w:pPr>
              <w:pStyle w:val="BodyText9"/>
              <w:suppressLineNumbers/>
              <w:spacing w:before="40" w:after="40" w:line="240" w:lineRule="auto"/>
              <w:rPr>
                <w:color w:val="404040" w:themeColor="text1" w:themeTint="BF"/>
                <w:sz w:val="20"/>
              </w:rPr>
            </w:pPr>
            <w:r>
              <w:rPr>
                <w:color w:val="404040" w:themeColor="text1" w:themeTint="BF"/>
                <w:sz w:val="20"/>
              </w:rPr>
              <w:t>Security Officer</w:t>
            </w:r>
          </w:p>
        </w:tc>
      </w:tr>
      <w:tr w:rsidR="002713CE" w14:paraId="59D5506E"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9E476FC" w14:textId="77777777" w:rsidR="002713CE" w:rsidRDefault="00000000">
            <w:pPr>
              <w:pStyle w:val="BodyText9"/>
              <w:suppressLineNumbers/>
              <w:spacing w:before="40" w:after="40" w:line="240" w:lineRule="auto"/>
            </w:pPr>
            <w:r>
              <w:rPr>
                <w:b/>
                <w:color w:val="404040" w:themeColor="text1" w:themeTint="BF"/>
                <w:sz w:val="20"/>
                <w:szCs w:val="20"/>
              </w:rPr>
              <w:t>Review Cycle</w:t>
            </w:r>
          </w:p>
        </w:tc>
        <w:tc>
          <w:tcPr>
            <w:tcW w:w="6544" w:type="dxa"/>
            <w:tcBorders>
              <w:top w:val="single" w:sz="4" w:space="0" w:color="BFCDD4"/>
              <w:left w:val="single" w:sz="4" w:space="0" w:color="BFCDD4"/>
              <w:bottom w:val="single" w:sz="4" w:space="0" w:color="BFCDD4"/>
              <w:right w:val="single" w:sz="4" w:space="0" w:color="BFCDD4"/>
            </w:tcBorders>
            <w:vAlign w:val="center"/>
          </w:tcPr>
          <w:p w14:paraId="7CB57EFB" w14:textId="77777777" w:rsidR="002713CE" w:rsidRPr="00D82CBA" w:rsidRDefault="00000000">
            <w:pPr>
              <w:pStyle w:val="BodyText9"/>
              <w:suppressLineNumbers/>
              <w:spacing w:before="40" w:after="40" w:line="240" w:lineRule="auto"/>
              <w:rPr>
                <w:color w:val="404040" w:themeColor="text1" w:themeTint="BF"/>
                <w:sz w:val="20"/>
              </w:rPr>
            </w:pPr>
            <w:r w:rsidRPr="00D82CBA">
              <w:rPr>
                <w:color w:val="404040" w:themeColor="text1" w:themeTint="BF"/>
                <w:sz w:val="20"/>
              </w:rPr>
              <w:fldChar w:fldCharType="begin"/>
            </w:r>
            <w:r w:rsidRPr="00D82CBA">
              <w:rPr>
                <w:color w:val="404040" w:themeColor="text1" w:themeTint="BF"/>
                <w:sz w:val="20"/>
              </w:rPr>
              <w:instrText xml:space="preserve"> DOCPROPERTY "ReviewCycle"</w:instrText>
            </w:r>
            <w:r w:rsidRPr="00D82CBA">
              <w:rPr>
                <w:color w:val="404040" w:themeColor="text1" w:themeTint="BF"/>
                <w:sz w:val="20"/>
              </w:rPr>
              <w:fldChar w:fldCharType="separate"/>
            </w:r>
            <w:r w:rsidRPr="00D82CBA">
              <w:rPr>
                <w:color w:val="404040" w:themeColor="text1" w:themeTint="BF"/>
                <w:sz w:val="20"/>
              </w:rPr>
              <w:t>Annual, or upon material change</w:t>
            </w:r>
            <w:r w:rsidRPr="00D82CBA">
              <w:rPr>
                <w:color w:val="404040" w:themeColor="text1" w:themeTint="BF"/>
                <w:sz w:val="20"/>
              </w:rPr>
              <w:fldChar w:fldCharType="end"/>
            </w:r>
          </w:p>
        </w:tc>
      </w:tr>
      <w:tr w:rsidR="002713CE" w14:paraId="192B413D"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77B5F5B" w14:textId="77777777" w:rsidR="002713CE" w:rsidRDefault="00000000">
            <w:pPr>
              <w:pStyle w:val="BodyText9"/>
              <w:suppressLineNumbers/>
              <w:spacing w:before="40" w:after="40" w:line="240" w:lineRule="auto"/>
            </w:pPr>
            <w:r>
              <w:rPr>
                <w:b/>
                <w:color w:val="404040" w:themeColor="text1" w:themeTint="BF"/>
                <w:sz w:val="20"/>
                <w:szCs w:val="20"/>
              </w:rPr>
              <w:t>Supersedes</w:t>
            </w:r>
          </w:p>
        </w:tc>
        <w:tc>
          <w:tcPr>
            <w:tcW w:w="6544" w:type="dxa"/>
            <w:tcBorders>
              <w:top w:val="single" w:sz="4" w:space="0" w:color="BFCDD4"/>
              <w:left w:val="single" w:sz="4" w:space="0" w:color="BFCDD4"/>
              <w:bottom w:val="single" w:sz="4" w:space="0" w:color="BFCDD4"/>
              <w:right w:val="single" w:sz="4" w:space="0" w:color="BFCDD4"/>
            </w:tcBorders>
            <w:vAlign w:val="center"/>
          </w:tcPr>
          <w:p w14:paraId="03060645" w14:textId="77777777" w:rsidR="002713CE" w:rsidRPr="00D82CBA" w:rsidRDefault="00000000">
            <w:pPr>
              <w:pStyle w:val="BodyText9"/>
              <w:suppressLineNumbers/>
              <w:spacing w:before="40" w:after="40" w:line="240" w:lineRule="auto"/>
              <w:rPr>
                <w:color w:val="404040" w:themeColor="text1" w:themeTint="BF"/>
                <w:sz w:val="20"/>
              </w:rPr>
            </w:pPr>
            <w:r>
              <w:rPr>
                <w:color w:val="404040" w:themeColor="text1" w:themeTint="BF"/>
                <w:sz w:val="20"/>
              </w:rPr>
              <w:t>N/A</w:t>
            </w:r>
          </w:p>
        </w:tc>
      </w:tr>
      <w:tr w:rsidR="002713CE" w14:paraId="38C9BE22"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B726F2C" w14:textId="77777777" w:rsidR="002713CE" w:rsidRDefault="00000000">
            <w:pPr>
              <w:pStyle w:val="BodyText9"/>
              <w:suppressLineNumbers/>
              <w:spacing w:before="40" w:after="40" w:line="240" w:lineRule="auto"/>
            </w:pPr>
            <w:r>
              <w:rPr>
                <w:b/>
                <w:color w:val="404040" w:themeColor="text1" w:themeTint="BF"/>
                <w:sz w:val="20"/>
                <w:szCs w:val="20"/>
              </w:rPr>
              <w:t>Audience</w:t>
            </w:r>
          </w:p>
        </w:tc>
        <w:tc>
          <w:tcPr>
            <w:tcW w:w="6544" w:type="dxa"/>
            <w:tcBorders>
              <w:top w:val="single" w:sz="4" w:space="0" w:color="BFCDD4"/>
              <w:left w:val="single" w:sz="4" w:space="0" w:color="BFCDD4"/>
              <w:bottom w:val="single" w:sz="4" w:space="0" w:color="BFCDD4"/>
              <w:right w:val="single" w:sz="4" w:space="0" w:color="BFCDD4"/>
            </w:tcBorders>
            <w:vAlign w:val="center"/>
          </w:tcPr>
          <w:p w14:paraId="601FA354" w14:textId="77777777" w:rsidR="002713CE" w:rsidRPr="00D82CBA" w:rsidRDefault="00000000">
            <w:pPr>
              <w:pStyle w:val="BodyText9"/>
              <w:suppressLineNumbers/>
              <w:spacing w:before="40" w:after="40" w:line="240" w:lineRule="auto"/>
              <w:rPr>
                <w:color w:val="404040" w:themeColor="text1" w:themeTint="BF"/>
                <w:sz w:val="20"/>
              </w:rPr>
            </w:pPr>
            <w:r w:rsidRPr="00D82CBA">
              <w:rPr>
                <w:color w:val="404040" w:themeColor="text1" w:themeTint="BF"/>
                <w:sz w:val="20"/>
              </w:rPr>
              <w:fldChar w:fldCharType="begin"/>
            </w:r>
            <w:r w:rsidRPr="00D82CBA">
              <w:rPr>
                <w:color w:val="404040" w:themeColor="text1" w:themeTint="BF"/>
                <w:sz w:val="20"/>
              </w:rPr>
              <w:instrText xml:space="preserve"> DOCPROPERTY "Audience"</w:instrText>
            </w:r>
            <w:r w:rsidRPr="00D82CBA">
              <w:rPr>
                <w:color w:val="404040" w:themeColor="text1" w:themeTint="BF"/>
                <w:sz w:val="20"/>
              </w:rPr>
              <w:fldChar w:fldCharType="separate"/>
            </w:r>
            <w:r w:rsidRPr="00D82CBA">
              <w:rPr>
                <w:color w:val="404040" w:themeColor="text1" w:themeTint="BF"/>
                <w:sz w:val="20"/>
              </w:rPr>
              <w:t>All personnel, including employees and contractors</w:t>
            </w:r>
            <w:r w:rsidRPr="00D82CBA">
              <w:rPr>
                <w:color w:val="404040" w:themeColor="text1" w:themeTint="BF"/>
                <w:sz w:val="20"/>
              </w:rPr>
              <w:fldChar w:fldCharType="end"/>
            </w:r>
          </w:p>
        </w:tc>
      </w:tr>
    </w:tbl>
    <w:p w14:paraId="2E8FF86B" w14:textId="77777777" w:rsidR="002713CE" w:rsidRDefault="002713CE">
      <w:pPr>
        <w:suppressLineNumbers/>
        <w:rPr>
          <w:rStyle w:val="Strong"/>
        </w:rPr>
      </w:pPr>
    </w:p>
    <w:p w14:paraId="6439E115" w14:textId="77777777" w:rsidR="002713CE" w:rsidRDefault="00000000">
      <w:pPr>
        <w:suppressLineNumbers/>
        <w:spacing w:before="360" w:after="160"/>
        <w:rPr>
          <w:rStyle w:val="Strong"/>
        </w:rPr>
      </w:pPr>
      <w:r>
        <w:rPr>
          <w:rStyle w:val="Strong"/>
          <w:caps/>
        </w:rPr>
        <w:t>APPROVERS AND OWNERS</w:t>
      </w:r>
    </w:p>
    <w:tbl>
      <w:tblPr>
        <w:tblW w:w="5000" w:type="pct"/>
        <w:tblLayout w:type="fixed"/>
        <w:tblCellMar>
          <w:top w:w="26" w:type="dxa"/>
          <w:left w:w="92" w:type="dxa"/>
          <w:bottom w:w="26" w:type="dxa"/>
          <w:right w:w="92" w:type="dxa"/>
        </w:tblCellMar>
        <w:tblLook w:val="0000" w:firstRow="0" w:lastRow="0" w:firstColumn="0" w:lastColumn="0" w:noHBand="0" w:noVBand="0"/>
      </w:tblPr>
      <w:tblGrid>
        <w:gridCol w:w="2021"/>
        <w:gridCol w:w="1129"/>
        <w:gridCol w:w="2966"/>
        <w:gridCol w:w="2082"/>
        <w:gridCol w:w="1346"/>
      </w:tblGrid>
      <w:tr w:rsidR="002713CE" w14:paraId="6C05AF31" w14:textId="77777777">
        <w:trPr>
          <w:tblHeader/>
        </w:trPr>
        <w:tc>
          <w:tcPr>
            <w:tcW w:w="1982" w:type="dxa"/>
            <w:tcBorders>
              <w:top w:val="single" w:sz="2" w:space="0" w:color="808080"/>
              <w:left w:val="single" w:sz="2" w:space="0" w:color="808080"/>
              <w:bottom w:val="single" w:sz="2" w:space="0" w:color="808080"/>
              <w:right w:val="single" w:sz="2" w:space="0" w:color="808080"/>
            </w:tcBorders>
            <w:vAlign w:val="center"/>
          </w:tcPr>
          <w:p w14:paraId="1B7CD605" w14:textId="77777777" w:rsidR="002713CE" w:rsidRDefault="00000000">
            <w:pPr>
              <w:pStyle w:val="BodyText9"/>
              <w:suppressLineNumbers/>
              <w:spacing w:before="40" w:after="40" w:line="240" w:lineRule="auto"/>
            </w:pPr>
            <w:r>
              <w:rPr>
                <w:b/>
                <w:color w:val="404040" w:themeColor="text1" w:themeTint="BF"/>
                <w:sz w:val="20"/>
                <w:szCs w:val="20"/>
              </w:rPr>
              <w:t>Name</w:t>
            </w:r>
          </w:p>
        </w:tc>
        <w:tc>
          <w:tcPr>
            <w:tcW w:w="1107" w:type="dxa"/>
            <w:tcBorders>
              <w:top w:val="single" w:sz="2" w:space="0" w:color="808080"/>
              <w:left w:val="single" w:sz="2" w:space="0" w:color="808080"/>
              <w:bottom w:val="single" w:sz="2" w:space="0" w:color="808080"/>
              <w:right w:val="single" w:sz="2" w:space="0" w:color="808080"/>
            </w:tcBorders>
          </w:tcPr>
          <w:p w14:paraId="1F2B4D2B" w14:textId="77777777" w:rsidR="002713CE" w:rsidRDefault="00000000">
            <w:pPr>
              <w:pStyle w:val="BodyText9"/>
              <w:suppressLineNumbers/>
              <w:spacing w:before="40" w:after="40" w:line="240" w:lineRule="auto"/>
              <w:rPr>
                <w:b/>
                <w:color w:val="404040" w:themeColor="text1" w:themeTint="BF"/>
                <w:sz w:val="20"/>
                <w:szCs w:val="20"/>
              </w:rPr>
            </w:pPr>
            <w:r>
              <w:rPr>
                <w:b/>
                <w:color w:val="404040" w:themeColor="text1" w:themeTint="BF"/>
                <w:sz w:val="20"/>
                <w:szCs w:val="20"/>
              </w:rPr>
              <w:t>Role</w:t>
            </w:r>
          </w:p>
        </w:tc>
        <w:tc>
          <w:tcPr>
            <w:tcW w:w="2909" w:type="dxa"/>
            <w:tcBorders>
              <w:top w:val="single" w:sz="2" w:space="0" w:color="808080"/>
              <w:left w:val="single" w:sz="2" w:space="0" w:color="808080"/>
              <w:bottom w:val="single" w:sz="2" w:space="0" w:color="808080"/>
              <w:right w:val="single" w:sz="2" w:space="0" w:color="808080"/>
            </w:tcBorders>
            <w:vAlign w:val="center"/>
          </w:tcPr>
          <w:p w14:paraId="5B3C2BCF" w14:textId="77777777" w:rsidR="002713CE" w:rsidRDefault="00000000">
            <w:pPr>
              <w:pStyle w:val="BodyText9"/>
              <w:suppressLineNumbers/>
              <w:spacing w:before="40" w:after="40" w:line="240" w:lineRule="auto"/>
            </w:pPr>
            <w:r>
              <w:rPr>
                <w:b/>
                <w:color w:val="404040" w:themeColor="text1" w:themeTint="BF"/>
                <w:sz w:val="20"/>
                <w:szCs w:val="20"/>
              </w:rPr>
              <w:t>Information Security Role</w:t>
            </w:r>
          </w:p>
        </w:tc>
        <w:tc>
          <w:tcPr>
            <w:tcW w:w="2042" w:type="dxa"/>
            <w:tcBorders>
              <w:top w:val="single" w:sz="2" w:space="0" w:color="808080"/>
              <w:left w:val="single" w:sz="2" w:space="0" w:color="808080"/>
              <w:bottom w:val="single" w:sz="2" w:space="0" w:color="808080"/>
              <w:right w:val="single" w:sz="2" w:space="0" w:color="808080"/>
            </w:tcBorders>
            <w:vAlign w:val="center"/>
          </w:tcPr>
          <w:p w14:paraId="2E697F17" w14:textId="77777777" w:rsidR="002713CE" w:rsidRDefault="00000000">
            <w:pPr>
              <w:pStyle w:val="BodyText9"/>
              <w:suppressLineNumbers/>
              <w:spacing w:before="40" w:after="40" w:line="240" w:lineRule="auto"/>
            </w:pPr>
            <w:r>
              <w:rPr>
                <w:b/>
                <w:color w:val="404040" w:themeColor="text1" w:themeTint="BF"/>
                <w:sz w:val="20"/>
                <w:szCs w:val="20"/>
              </w:rPr>
              <w:t>Signature</w:t>
            </w:r>
          </w:p>
        </w:tc>
        <w:tc>
          <w:tcPr>
            <w:tcW w:w="1320" w:type="dxa"/>
            <w:tcBorders>
              <w:top w:val="single" w:sz="2" w:space="0" w:color="808080"/>
              <w:left w:val="single" w:sz="2" w:space="0" w:color="808080"/>
              <w:bottom w:val="single" w:sz="2" w:space="0" w:color="808080"/>
              <w:right w:val="single" w:sz="2" w:space="0" w:color="808080"/>
            </w:tcBorders>
            <w:vAlign w:val="center"/>
          </w:tcPr>
          <w:p w14:paraId="203D557F" w14:textId="77777777" w:rsidR="002713CE" w:rsidRDefault="00000000">
            <w:pPr>
              <w:pStyle w:val="BodyText9"/>
              <w:suppressLineNumbers/>
              <w:spacing w:before="40" w:after="40" w:line="240" w:lineRule="auto"/>
            </w:pPr>
            <w:r>
              <w:rPr>
                <w:b/>
                <w:color w:val="404040" w:themeColor="text1" w:themeTint="BF"/>
                <w:sz w:val="20"/>
                <w:szCs w:val="20"/>
              </w:rPr>
              <w:t>Date</w:t>
            </w:r>
          </w:p>
        </w:tc>
      </w:tr>
      <w:tr w:rsidR="002713CE" w14:paraId="7D4CE9C0"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311EE4A3" w14:textId="77777777" w:rsidR="002713CE" w:rsidRDefault="00000000">
            <w:pPr>
              <w:pStyle w:val="BodyText9"/>
              <w:suppressLineNumbers/>
              <w:spacing w:before="40" w:after="40" w:line="240" w:lineRule="auto"/>
            </w:pPr>
            <w:r>
              <w:rPr>
                <w:b/>
                <w:color w:val="404040" w:themeColor="text1" w:themeTint="BF"/>
                <w:sz w:val="20"/>
                <w:szCs w:val="20"/>
              </w:rPr>
              <w:t xml:space="preserve">Madhuri </w:t>
            </w:r>
            <w:proofErr w:type="spellStart"/>
            <w:r>
              <w:rPr>
                <w:b/>
                <w:color w:val="404040" w:themeColor="text1" w:themeTint="BF"/>
                <w:sz w:val="20"/>
                <w:szCs w:val="20"/>
              </w:rPr>
              <w:t>Chandoor</w:t>
            </w:r>
            <w:proofErr w:type="spellEnd"/>
          </w:p>
        </w:tc>
        <w:tc>
          <w:tcPr>
            <w:tcW w:w="1107" w:type="dxa"/>
            <w:tcBorders>
              <w:top w:val="single" w:sz="2" w:space="0" w:color="808080"/>
              <w:left w:val="single" w:sz="2" w:space="0" w:color="808080"/>
              <w:bottom w:val="single" w:sz="2" w:space="0" w:color="808080"/>
              <w:right w:val="single" w:sz="2" w:space="0" w:color="808080"/>
            </w:tcBorders>
          </w:tcPr>
          <w:p w14:paraId="09360208" w14:textId="77777777" w:rsidR="002713CE"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Approver</w:t>
            </w:r>
          </w:p>
        </w:tc>
        <w:tc>
          <w:tcPr>
            <w:tcW w:w="2909" w:type="dxa"/>
            <w:tcBorders>
              <w:top w:val="single" w:sz="2" w:space="0" w:color="808080"/>
              <w:left w:val="single" w:sz="2" w:space="0" w:color="808080"/>
              <w:bottom w:val="single" w:sz="2" w:space="0" w:color="808080"/>
              <w:right w:val="single" w:sz="2" w:space="0" w:color="808080"/>
            </w:tcBorders>
            <w:vAlign w:val="center"/>
          </w:tcPr>
          <w:p w14:paraId="77F8A4F3" w14:textId="77777777" w:rsidR="002713CE" w:rsidRDefault="00000000">
            <w:pPr>
              <w:pStyle w:val="BodyText9"/>
              <w:suppressLineNumbers/>
              <w:spacing w:before="40" w:after="40" w:line="240" w:lineRule="auto"/>
            </w:pPr>
            <w:r>
              <w:rPr>
                <w:color w:val="404040" w:themeColor="text1" w:themeTint="BF"/>
                <w:sz w:val="20"/>
                <w:szCs w:val="20"/>
              </w:rPr>
              <w:t>CEO and Founder</w:t>
            </w:r>
          </w:p>
        </w:tc>
        <w:tc>
          <w:tcPr>
            <w:tcW w:w="2042" w:type="dxa"/>
            <w:tcBorders>
              <w:top w:val="single" w:sz="2" w:space="0" w:color="808080"/>
              <w:left w:val="single" w:sz="2" w:space="0" w:color="808080"/>
              <w:bottom w:val="single" w:sz="2" w:space="0" w:color="808080"/>
              <w:right w:val="single" w:sz="2" w:space="0" w:color="808080"/>
            </w:tcBorders>
            <w:vAlign w:val="center"/>
          </w:tcPr>
          <w:p w14:paraId="18DCF963" w14:textId="77777777" w:rsidR="002713CE" w:rsidRDefault="002713CE">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70580F39" w14:textId="77777777" w:rsidR="002713CE" w:rsidRDefault="00000000">
            <w:pPr>
              <w:pStyle w:val="BodyText9"/>
              <w:suppressLineNumbers/>
              <w:spacing w:before="40" w:after="40" w:line="240" w:lineRule="auto"/>
            </w:pPr>
            <w:r>
              <w:rPr>
                <w:color w:val="404040" w:themeColor="text1" w:themeTint="BF"/>
                <w:sz w:val="20"/>
              </w:rPr>
              <w:t>August 18, 2026</w:t>
            </w:r>
          </w:p>
        </w:tc>
      </w:tr>
      <w:tr w:rsidR="002713CE" w14:paraId="3E8511D2"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0AB0681C" w14:textId="77777777" w:rsidR="002713CE" w:rsidRDefault="00000000">
            <w:pPr>
              <w:pStyle w:val="BodyText9"/>
              <w:suppressLineNumbers/>
              <w:spacing w:before="40" w:after="40" w:line="240" w:lineRule="auto"/>
            </w:pPr>
            <w:r>
              <w:rPr>
                <w:b/>
                <w:color w:val="404040" w:themeColor="text1" w:themeTint="BF"/>
                <w:sz w:val="20"/>
                <w:szCs w:val="20"/>
              </w:rPr>
              <w:t>Praveen Sharma</w:t>
            </w:r>
          </w:p>
        </w:tc>
        <w:tc>
          <w:tcPr>
            <w:tcW w:w="1107" w:type="dxa"/>
            <w:tcBorders>
              <w:top w:val="single" w:sz="2" w:space="0" w:color="808080"/>
              <w:left w:val="single" w:sz="2" w:space="0" w:color="808080"/>
              <w:bottom w:val="single" w:sz="2" w:space="0" w:color="808080"/>
              <w:right w:val="single" w:sz="2" w:space="0" w:color="808080"/>
            </w:tcBorders>
          </w:tcPr>
          <w:p w14:paraId="2C96A94E" w14:textId="77777777" w:rsidR="002713CE"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Owner / Author</w:t>
            </w:r>
          </w:p>
        </w:tc>
        <w:tc>
          <w:tcPr>
            <w:tcW w:w="2909" w:type="dxa"/>
            <w:tcBorders>
              <w:top w:val="single" w:sz="2" w:space="0" w:color="808080"/>
              <w:left w:val="single" w:sz="2" w:space="0" w:color="808080"/>
              <w:bottom w:val="single" w:sz="2" w:space="0" w:color="808080"/>
              <w:right w:val="single" w:sz="2" w:space="0" w:color="808080"/>
            </w:tcBorders>
            <w:vAlign w:val="center"/>
          </w:tcPr>
          <w:p w14:paraId="2AE9D27B" w14:textId="77777777" w:rsidR="002713CE" w:rsidRDefault="00000000">
            <w:pPr>
              <w:pStyle w:val="BodyText9"/>
              <w:suppressLineNumbers/>
              <w:spacing w:before="40" w:after="40" w:line="240" w:lineRule="auto"/>
            </w:pPr>
            <w:r>
              <w:rPr>
                <w:color w:val="404040" w:themeColor="text1" w:themeTint="BF"/>
                <w:sz w:val="20"/>
                <w:szCs w:val="20"/>
              </w:rPr>
              <w:t>Fractional CISO/Security Officer</w:t>
            </w:r>
          </w:p>
        </w:tc>
        <w:tc>
          <w:tcPr>
            <w:tcW w:w="2042" w:type="dxa"/>
            <w:tcBorders>
              <w:top w:val="single" w:sz="2" w:space="0" w:color="808080"/>
              <w:left w:val="single" w:sz="2" w:space="0" w:color="808080"/>
              <w:bottom w:val="single" w:sz="2" w:space="0" w:color="808080"/>
              <w:right w:val="single" w:sz="2" w:space="0" w:color="808080"/>
            </w:tcBorders>
            <w:vAlign w:val="center"/>
          </w:tcPr>
          <w:p w14:paraId="673C748D" w14:textId="77777777" w:rsidR="002713CE" w:rsidRDefault="002713CE">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15502416" w14:textId="77777777" w:rsidR="002713CE" w:rsidRDefault="00000000">
            <w:pPr>
              <w:pStyle w:val="BodyText9"/>
              <w:suppressLineNumbers/>
              <w:spacing w:before="40" w:after="40" w:line="240" w:lineRule="auto"/>
            </w:pPr>
            <w:r>
              <w:rPr>
                <w:color w:val="404040" w:themeColor="text1" w:themeTint="BF"/>
                <w:sz w:val="20"/>
              </w:rPr>
              <w:t>August 18, 2026</w:t>
            </w:r>
          </w:p>
        </w:tc>
      </w:tr>
    </w:tbl>
    <w:p w14:paraId="1209771D" w14:textId="77777777" w:rsidR="002713CE" w:rsidRDefault="002713CE">
      <w:pPr>
        <w:suppressLineNumbers/>
        <w:rPr>
          <w:rStyle w:val="Strong"/>
        </w:rPr>
      </w:pPr>
    </w:p>
    <w:p w14:paraId="102B5480" w14:textId="77777777" w:rsidR="002713CE" w:rsidRDefault="00000000">
      <w:pPr>
        <w:suppressLineNumbers/>
        <w:spacing w:before="360" w:after="160"/>
      </w:pPr>
      <w:r>
        <w:rPr>
          <w:rStyle w:val="Strong"/>
          <w:caps/>
        </w:rPr>
        <w:t>COMPLIANCE</w:t>
      </w:r>
    </w:p>
    <w:p w14:paraId="6955787B" w14:textId="0FA24B5D" w:rsidR="002713CE" w:rsidRDefault="00000000">
      <w:pPr>
        <w:pStyle w:val="BodyText9"/>
        <w:suppressLineNumbers/>
        <w:spacing w:after="120"/>
        <w:jc w:val="both"/>
      </w:pPr>
      <w:r>
        <w:rPr>
          <w:color w:val="404040" w:themeColor="text1" w:themeTint="BF"/>
        </w:rPr>
        <w:t xml:space="preserve">This Policy is </w:t>
      </w:r>
      <w:r w:rsidR="00D82CBA">
        <w:rPr>
          <w:color w:val="404040" w:themeColor="text1" w:themeTint="BF"/>
        </w:rPr>
        <w:t>authorized</w:t>
      </w:r>
      <w:r>
        <w:rPr>
          <w:color w:val="404040" w:themeColor="text1" w:themeTint="BF"/>
        </w:rPr>
        <w:t xml:space="preserve"> by the Information Security Policy (POL-ISP-001) and supports the SOC 2 Trust Services Criteria CC2.3, CC3.2, CC9.2 and CC6.1, and GDPR Articles 28 and 32. Reviews are annual or triggered by a change in the arrangement, rather than run on a shorter calendar.</w:t>
      </w:r>
    </w:p>
    <w:p w14:paraId="0EFBF98D" w14:textId="77777777" w:rsidR="002713CE" w:rsidRDefault="002713CE">
      <w:pPr>
        <w:pStyle w:val="BodyText9"/>
        <w:suppressLineNumbers/>
      </w:pPr>
    </w:p>
    <w:p w14:paraId="73A15B27" w14:textId="77777777" w:rsidR="002713CE" w:rsidRDefault="00000000">
      <w:pPr>
        <w:suppressLineNumbers/>
        <w:spacing w:before="360" w:after="160"/>
        <w:rPr>
          <w:rStyle w:val="Strong"/>
        </w:rPr>
      </w:pPr>
      <w:r>
        <w:rPr>
          <w:rStyle w:val="Strong"/>
          <w:caps/>
        </w:rPr>
        <w:t>DOCUMENT VALIDITY</w:t>
      </w:r>
    </w:p>
    <w:p w14:paraId="1032EB92" w14:textId="77777777" w:rsidR="002713CE" w:rsidRDefault="00000000">
      <w:pPr>
        <w:pStyle w:val="BodyText9"/>
        <w:suppressLineNumbers/>
        <w:spacing w:after="120"/>
        <w:jc w:val="both"/>
      </w:pPr>
      <w:r>
        <w:rPr>
          <w:color w:val="404040" w:themeColor="text1" w:themeTint="BF"/>
        </w:rPr>
        <w:lastRenderedPageBreak/>
        <w:t>This document is valid only in its published electronic form in the PromptHalo Technologies policy repository. Printed or locally saved copies are uncontrolled and must be verified against the published version before use. This document is classified Internal and may not be distributed outside PromptHalo Technologies or its authorized clients without the written approval of the Security Officer.</w:t>
      </w:r>
    </w:p>
    <w:p w14:paraId="0C83F205" w14:textId="77777777" w:rsidR="002713CE" w:rsidRDefault="00000000">
      <w:pPr>
        <w:suppressLineNumbers/>
      </w:pPr>
      <w:r>
        <w:br w:type="page"/>
      </w:r>
    </w:p>
    <w:p w14:paraId="69693404" w14:textId="77777777" w:rsidR="00D82CBA" w:rsidRDefault="00000000">
      <w:pPr>
        <w:suppressLineNumbers/>
        <w:spacing w:after="160"/>
        <w:rPr>
          <w:noProof/>
        </w:rPr>
      </w:pPr>
      <w:r>
        <w:rPr>
          <w:rStyle w:val="Strong"/>
          <w:caps/>
        </w:rPr>
        <w:lastRenderedPageBreak/>
        <w:t>TABLE OF CONTENTS</w:t>
      </w:r>
      <w:r w:rsidR="00D82CBA">
        <w:rPr>
          <w:rStyle w:val="Strong"/>
          <w:caps/>
        </w:rPr>
        <w:fldChar w:fldCharType="begin"/>
      </w:r>
      <w:r w:rsidR="00D82CBA">
        <w:rPr>
          <w:rStyle w:val="Strong"/>
          <w:caps/>
        </w:rPr>
        <w:instrText xml:space="preserve"> TOC \o "1-3" \h \z \u </w:instrText>
      </w:r>
      <w:r w:rsidR="00D82CBA">
        <w:rPr>
          <w:rStyle w:val="Strong"/>
          <w:caps/>
        </w:rPr>
        <w:fldChar w:fldCharType="separate"/>
      </w:r>
    </w:p>
    <w:p w14:paraId="03FD7DE2" w14:textId="685B8BF1" w:rsidR="00D82CBA" w:rsidRDefault="00D82CBA">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760" w:history="1">
        <w:r w:rsidRPr="00B94545">
          <w:rPr>
            <w:rStyle w:val="Hyperlink"/>
            <w:noProof/>
          </w:rPr>
          <w:t>1 Overview and Purpose</w:t>
        </w:r>
        <w:r>
          <w:rPr>
            <w:noProof/>
            <w:webHidden/>
          </w:rPr>
          <w:tab/>
        </w:r>
        <w:r>
          <w:rPr>
            <w:noProof/>
            <w:webHidden/>
          </w:rPr>
          <w:fldChar w:fldCharType="begin"/>
        </w:r>
        <w:r>
          <w:rPr>
            <w:noProof/>
            <w:webHidden/>
          </w:rPr>
          <w:instrText xml:space="preserve"> PAGEREF _Toc237817760 \h </w:instrText>
        </w:r>
        <w:r>
          <w:rPr>
            <w:noProof/>
            <w:webHidden/>
          </w:rPr>
        </w:r>
        <w:r>
          <w:rPr>
            <w:noProof/>
            <w:webHidden/>
          </w:rPr>
          <w:fldChar w:fldCharType="separate"/>
        </w:r>
        <w:r w:rsidR="00C14B93">
          <w:rPr>
            <w:noProof/>
            <w:webHidden/>
          </w:rPr>
          <w:t>5</w:t>
        </w:r>
        <w:r>
          <w:rPr>
            <w:noProof/>
            <w:webHidden/>
          </w:rPr>
          <w:fldChar w:fldCharType="end"/>
        </w:r>
      </w:hyperlink>
    </w:p>
    <w:p w14:paraId="2ED30751" w14:textId="39CCF102" w:rsidR="00D82CBA" w:rsidRDefault="00D82CBA">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761" w:history="1">
        <w:r w:rsidRPr="00B94545">
          <w:rPr>
            <w:rStyle w:val="Hyperlink"/>
            <w:noProof/>
          </w:rPr>
          <w:t>2 Scope</w:t>
        </w:r>
        <w:r>
          <w:rPr>
            <w:noProof/>
            <w:webHidden/>
          </w:rPr>
          <w:tab/>
        </w:r>
        <w:r>
          <w:rPr>
            <w:noProof/>
            <w:webHidden/>
          </w:rPr>
          <w:fldChar w:fldCharType="begin"/>
        </w:r>
        <w:r>
          <w:rPr>
            <w:noProof/>
            <w:webHidden/>
          </w:rPr>
          <w:instrText xml:space="preserve"> PAGEREF _Toc237817761 \h </w:instrText>
        </w:r>
        <w:r>
          <w:rPr>
            <w:noProof/>
            <w:webHidden/>
          </w:rPr>
        </w:r>
        <w:r>
          <w:rPr>
            <w:noProof/>
            <w:webHidden/>
          </w:rPr>
          <w:fldChar w:fldCharType="separate"/>
        </w:r>
        <w:r w:rsidR="00C14B93">
          <w:rPr>
            <w:noProof/>
            <w:webHidden/>
          </w:rPr>
          <w:t>5</w:t>
        </w:r>
        <w:r>
          <w:rPr>
            <w:noProof/>
            <w:webHidden/>
          </w:rPr>
          <w:fldChar w:fldCharType="end"/>
        </w:r>
      </w:hyperlink>
    </w:p>
    <w:p w14:paraId="70CC7B73" w14:textId="5ED150F6" w:rsidR="00D82CBA" w:rsidRDefault="00D82CBA">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762" w:history="1">
        <w:r w:rsidRPr="00B94545">
          <w:rPr>
            <w:rStyle w:val="Hyperlink"/>
            <w:noProof/>
          </w:rPr>
          <w:t>3 Roles and Definitions</w:t>
        </w:r>
        <w:r>
          <w:rPr>
            <w:noProof/>
            <w:webHidden/>
          </w:rPr>
          <w:tab/>
        </w:r>
        <w:r>
          <w:rPr>
            <w:noProof/>
            <w:webHidden/>
          </w:rPr>
          <w:fldChar w:fldCharType="begin"/>
        </w:r>
        <w:r>
          <w:rPr>
            <w:noProof/>
            <w:webHidden/>
          </w:rPr>
          <w:instrText xml:space="preserve"> PAGEREF _Toc237817762 \h </w:instrText>
        </w:r>
        <w:r>
          <w:rPr>
            <w:noProof/>
            <w:webHidden/>
          </w:rPr>
        </w:r>
        <w:r>
          <w:rPr>
            <w:noProof/>
            <w:webHidden/>
          </w:rPr>
          <w:fldChar w:fldCharType="separate"/>
        </w:r>
        <w:r w:rsidR="00C14B93">
          <w:rPr>
            <w:noProof/>
            <w:webHidden/>
          </w:rPr>
          <w:t>5</w:t>
        </w:r>
        <w:r>
          <w:rPr>
            <w:noProof/>
            <w:webHidden/>
          </w:rPr>
          <w:fldChar w:fldCharType="end"/>
        </w:r>
      </w:hyperlink>
    </w:p>
    <w:p w14:paraId="6FA8E07D" w14:textId="0B174701" w:rsidR="00D82CBA" w:rsidRDefault="00D82CBA">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763" w:history="1">
        <w:r w:rsidRPr="00B94545">
          <w:rPr>
            <w:rStyle w:val="Hyperlink"/>
            <w:noProof/>
          </w:rPr>
          <w:t>4 Terminology</w:t>
        </w:r>
        <w:r>
          <w:rPr>
            <w:noProof/>
            <w:webHidden/>
          </w:rPr>
          <w:tab/>
        </w:r>
        <w:r>
          <w:rPr>
            <w:noProof/>
            <w:webHidden/>
          </w:rPr>
          <w:fldChar w:fldCharType="begin"/>
        </w:r>
        <w:r>
          <w:rPr>
            <w:noProof/>
            <w:webHidden/>
          </w:rPr>
          <w:instrText xml:space="preserve"> PAGEREF _Toc237817763 \h </w:instrText>
        </w:r>
        <w:r>
          <w:rPr>
            <w:noProof/>
            <w:webHidden/>
          </w:rPr>
        </w:r>
        <w:r>
          <w:rPr>
            <w:noProof/>
            <w:webHidden/>
          </w:rPr>
          <w:fldChar w:fldCharType="separate"/>
        </w:r>
        <w:r w:rsidR="00C14B93">
          <w:rPr>
            <w:noProof/>
            <w:webHidden/>
          </w:rPr>
          <w:t>5</w:t>
        </w:r>
        <w:r>
          <w:rPr>
            <w:noProof/>
            <w:webHidden/>
          </w:rPr>
          <w:fldChar w:fldCharType="end"/>
        </w:r>
      </w:hyperlink>
    </w:p>
    <w:p w14:paraId="3CB90309" w14:textId="32C2D4AB" w:rsidR="00D82CBA" w:rsidRDefault="00D82CBA">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764" w:history="1">
        <w:r w:rsidRPr="00B94545">
          <w:rPr>
            <w:rStyle w:val="Hyperlink"/>
            <w:noProof/>
          </w:rPr>
          <w:t>5 Tiering</w:t>
        </w:r>
        <w:r>
          <w:rPr>
            <w:noProof/>
            <w:webHidden/>
          </w:rPr>
          <w:tab/>
        </w:r>
        <w:r>
          <w:rPr>
            <w:noProof/>
            <w:webHidden/>
          </w:rPr>
          <w:fldChar w:fldCharType="begin"/>
        </w:r>
        <w:r>
          <w:rPr>
            <w:noProof/>
            <w:webHidden/>
          </w:rPr>
          <w:instrText xml:space="preserve"> PAGEREF _Toc237817764 \h </w:instrText>
        </w:r>
        <w:r>
          <w:rPr>
            <w:noProof/>
            <w:webHidden/>
          </w:rPr>
        </w:r>
        <w:r>
          <w:rPr>
            <w:noProof/>
            <w:webHidden/>
          </w:rPr>
          <w:fldChar w:fldCharType="separate"/>
        </w:r>
        <w:r w:rsidR="00C14B93">
          <w:rPr>
            <w:noProof/>
            <w:webHidden/>
          </w:rPr>
          <w:t>6</w:t>
        </w:r>
        <w:r>
          <w:rPr>
            <w:noProof/>
            <w:webHidden/>
          </w:rPr>
          <w:fldChar w:fldCharType="end"/>
        </w:r>
      </w:hyperlink>
    </w:p>
    <w:p w14:paraId="20B65234" w14:textId="0BA0F7EA" w:rsidR="00D82CBA" w:rsidRDefault="00D82CBA">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765" w:history="1">
        <w:r w:rsidRPr="00B94545">
          <w:rPr>
            <w:rStyle w:val="Hyperlink"/>
            <w:noProof/>
          </w:rPr>
          <w:t>6 Before a Vendor Is Used</w:t>
        </w:r>
        <w:r>
          <w:rPr>
            <w:noProof/>
            <w:webHidden/>
          </w:rPr>
          <w:tab/>
        </w:r>
        <w:r>
          <w:rPr>
            <w:noProof/>
            <w:webHidden/>
          </w:rPr>
          <w:fldChar w:fldCharType="begin"/>
        </w:r>
        <w:r>
          <w:rPr>
            <w:noProof/>
            <w:webHidden/>
          </w:rPr>
          <w:instrText xml:space="preserve"> PAGEREF _Toc237817765 \h </w:instrText>
        </w:r>
        <w:r>
          <w:rPr>
            <w:noProof/>
            <w:webHidden/>
          </w:rPr>
        </w:r>
        <w:r>
          <w:rPr>
            <w:noProof/>
            <w:webHidden/>
          </w:rPr>
          <w:fldChar w:fldCharType="separate"/>
        </w:r>
        <w:r w:rsidR="00C14B93">
          <w:rPr>
            <w:noProof/>
            <w:webHidden/>
          </w:rPr>
          <w:t>6</w:t>
        </w:r>
        <w:r>
          <w:rPr>
            <w:noProof/>
            <w:webHidden/>
          </w:rPr>
          <w:fldChar w:fldCharType="end"/>
        </w:r>
      </w:hyperlink>
    </w:p>
    <w:p w14:paraId="0D7C57E1" w14:textId="52A2117A" w:rsidR="00D82CBA" w:rsidRDefault="00D82CBA">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766" w:history="1">
        <w:r w:rsidRPr="00B94545">
          <w:rPr>
            <w:rStyle w:val="Hyperlink"/>
            <w:noProof/>
          </w:rPr>
          <w:t>7 Sub-processors and Client Obligations</w:t>
        </w:r>
        <w:r>
          <w:rPr>
            <w:noProof/>
            <w:webHidden/>
          </w:rPr>
          <w:tab/>
        </w:r>
        <w:r>
          <w:rPr>
            <w:noProof/>
            <w:webHidden/>
          </w:rPr>
          <w:fldChar w:fldCharType="begin"/>
        </w:r>
        <w:r>
          <w:rPr>
            <w:noProof/>
            <w:webHidden/>
          </w:rPr>
          <w:instrText xml:space="preserve"> PAGEREF _Toc237817766 \h </w:instrText>
        </w:r>
        <w:r>
          <w:rPr>
            <w:noProof/>
            <w:webHidden/>
          </w:rPr>
        </w:r>
        <w:r>
          <w:rPr>
            <w:noProof/>
            <w:webHidden/>
          </w:rPr>
          <w:fldChar w:fldCharType="separate"/>
        </w:r>
        <w:r w:rsidR="00C14B93">
          <w:rPr>
            <w:noProof/>
            <w:webHidden/>
          </w:rPr>
          <w:t>7</w:t>
        </w:r>
        <w:r>
          <w:rPr>
            <w:noProof/>
            <w:webHidden/>
          </w:rPr>
          <w:fldChar w:fldCharType="end"/>
        </w:r>
      </w:hyperlink>
    </w:p>
    <w:p w14:paraId="7644150C" w14:textId="4DB8CCDB" w:rsidR="00D82CBA" w:rsidRDefault="00D82CBA">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767" w:history="1">
        <w:r w:rsidRPr="00B94545">
          <w:rPr>
            <w:rStyle w:val="Hyperlink"/>
            <w:noProof/>
          </w:rPr>
          <w:t>8 While a Vendor Is in Use</w:t>
        </w:r>
        <w:r>
          <w:rPr>
            <w:noProof/>
            <w:webHidden/>
          </w:rPr>
          <w:tab/>
        </w:r>
        <w:r>
          <w:rPr>
            <w:noProof/>
            <w:webHidden/>
          </w:rPr>
          <w:fldChar w:fldCharType="begin"/>
        </w:r>
        <w:r>
          <w:rPr>
            <w:noProof/>
            <w:webHidden/>
          </w:rPr>
          <w:instrText xml:space="preserve"> PAGEREF _Toc237817767 \h </w:instrText>
        </w:r>
        <w:r>
          <w:rPr>
            <w:noProof/>
            <w:webHidden/>
          </w:rPr>
        </w:r>
        <w:r>
          <w:rPr>
            <w:noProof/>
            <w:webHidden/>
          </w:rPr>
          <w:fldChar w:fldCharType="separate"/>
        </w:r>
        <w:r w:rsidR="00C14B93">
          <w:rPr>
            <w:noProof/>
            <w:webHidden/>
          </w:rPr>
          <w:t>7</w:t>
        </w:r>
        <w:r>
          <w:rPr>
            <w:noProof/>
            <w:webHidden/>
          </w:rPr>
          <w:fldChar w:fldCharType="end"/>
        </w:r>
      </w:hyperlink>
    </w:p>
    <w:p w14:paraId="2CE8640C" w14:textId="6B985C6A" w:rsidR="00D82CBA" w:rsidRDefault="00D82CBA">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768" w:history="1">
        <w:r w:rsidRPr="00B94545">
          <w:rPr>
            <w:rStyle w:val="Hyperlink"/>
            <w:noProof/>
          </w:rPr>
          <w:t>9 When a Vendor Leaves</w:t>
        </w:r>
        <w:r>
          <w:rPr>
            <w:noProof/>
            <w:webHidden/>
          </w:rPr>
          <w:tab/>
        </w:r>
        <w:r>
          <w:rPr>
            <w:noProof/>
            <w:webHidden/>
          </w:rPr>
          <w:fldChar w:fldCharType="begin"/>
        </w:r>
        <w:r>
          <w:rPr>
            <w:noProof/>
            <w:webHidden/>
          </w:rPr>
          <w:instrText xml:space="preserve"> PAGEREF _Toc237817768 \h </w:instrText>
        </w:r>
        <w:r>
          <w:rPr>
            <w:noProof/>
            <w:webHidden/>
          </w:rPr>
        </w:r>
        <w:r>
          <w:rPr>
            <w:noProof/>
            <w:webHidden/>
          </w:rPr>
          <w:fldChar w:fldCharType="separate"/>
        </w:r>
        <w:r w:rsidR="00C14B93">
          <w:rPr>
            <w:noProof/>
            <w:webHidden/>
          </w:rPr>
          <w:t>7</w:t>
        </w:r>
        <w:r>
          <w:rPr>
            <w:noProof/>
            <w:webHidden/>
          </w:rPr>
          <w:fldChar w:fldCharType="end"/>
        </w:r>
      </w:hyperlink>
    </w:p>
    <w:p w14:paraId="6A52EF68" w14:textId="54745F44" w:rsidR="00D82CBA" w:rsidRDefault="00D82CBA">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769" w:history="1">
        <w:r w:rsidRPr="00B94545">
          <w:rPr>
            <w:rStyle w:val="Hyperlink"/>
            <w:noProof/>
          </w:rPr>
          <w:t>10 Records</w:t>
        </w:r>
        <w:r>
          <w:rPr>
            <w:noProof/>
            <w:webHidden/>
          </w:rPr>
          <w:tab/>
        </w:r>
        <w:r>
          <w:rPr>
            <w:noProof/>
            <w:webHidden/>
          </w:rPr>
          <w:fldChar w:fldCharType="begin"/>
        </w:r>
        <w:r>
          <w:rPr>
            <w:noProof/>
            <w:webHidden/>
          </w:rPr>
          <w:instrText xml:space="preserve"> PAGEREF _Toc237817769 \h </w:instrText>
        </w:r>
        <w:r>
          <w:rPr>
            <w:noProof/>
            <w:webHidden/>
          </w:rPr>
        </w:r>
        <w:r>
          <w:rPr>
            <w:noProof/>
            <w:webHidden/>
          </w:rPr>
          <w:fldChar w:fldCharType="separate"/>
        </w:r>
        <w:r w:rsidR="00C14B93">
          <w:rPr>
            <w:noProof/>
            <w:webHidden/>
          </w:rPr>
          <w:t>8</w:t>
        </w:r>
        <w:r>
          <w:rPr>
            <w:noProof/>
            <w:webHidden/>
          </w:rPr>
          <w:fldChar w:fldCharType="end"/>
        </w:r>
      </w:hyperlink>
    </w:p>
    <w:p w14:paraId="0AB75AD3" w14:textId="79ABB196" w:rsidR="00D82CBA" w:rsidRDefault="00D82CBA">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770" w:history="1">
        <w:r w:rsidRPr="00B94545">
          <w:rPr>
            <w:rStyle w:val="Hyperlink"/>
            <w:noProof/>
          </w:rPr>
          <w:t>11 Exceptions</w:t>
        </w:r>
        <w:r>
          <w:rPr>
            <w:noProof/>
            <w:webHidden/>
          </w:rPr>
          <w:tab/>
        </w:r>
        <w:r>
          <w:rPr>
            <w:noProof/>
            <w:webHidden/>
          </w:rPr>
          <w:fldChar w:fldCharType="begin"/>
        </w:r>
        <w:r>
          <w:rPr>
            <w:noProof/>
            <w:webHidden/>
          </w:rPr>
          <w:instrText xml:space="preserve"> PAGEREF _Toc237817770 \h </w:instrText>
        </w:r>
        <w:r>
          <w:rPr>
            <w:noProof/>
            <w:webHidden/>
          </w:rPr>
        </w:r>
        <w:r>
          <w:rPr>
            <w:noProof/>
            <w:webHidden/>
          </w:rPr>
          <w:fldChar w:fldCharType="separate"/>
        </w:r>
        <w:r w:rsidR="00C14B93">
          <w:rPr>
            <w:noProof/>
            <w:webHidden/>
          </w:rPr>
          <w:t>8</w:t>
        </w:r>
        <w:r>
          <w:rPr>
            <w:noProof/>
            <w:webHidden/>
          </w:rPr>
          <w:fldChar w:fldCharType="end"/>
        </w:r>
      </w:hyperlink>
    </w:p>
    <w:p w14:paraId="372415AA" w14:textId="11F57C9C" w:rsidR="00D82CBA" w:rsidRDefault="00D82CBA">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771" w:history="1">
        <w:r w:rsidRPr="00B94545">
          <w:rPr>
            <w:rStyle w:val="Hyperlink"/>
            <w:noProof/>
          </w:rPr>
          <w:t>12 Reference</w:t>
        </w:r>
        <w:r>
          <w:rPr>
            <w:noProof/>
            <w:webHidden/>
          </w:rPr>
          <w:tab/>
        </w:r>
        <w:r>
          <w:rPr>
            <w:noProof/>
            <w:webHidden/>
          </w:rPr>
          <w:fldChar w:fldCharType="begin"/>
        </w:r>
        <w:r>
          <w:rPr>
            <w:noProof/>
            <w:webHidden/>
          </w:rPr>
          <w:instrText xml:space="preserve"> PAGEREF _Toc237817771 \h </w:instrText>
        </w:r>
        <w:r>
          <w:rPr>
            <w:noProof/>
            <w:webHidden/>
          </w:rPr>
        </w:r>
        <w:r>
          <w:rPr>
            <w:noProof/>
            <w:webHidden/>
          </w:rPr>
          <w:fldChar w:fldCharType="separate"/>
        </w:r>
        <w:r w:rsidR="00C14B93">
          <w:rPr>
            <w:noProof/>
            <w:webHidden/>
          </w:rPr>
          <w:t>8</w:t>
        </w:r>
        <w:r>
          <w:rPr>
            <w:noProof/>
            <w:webHidden/>
          </w:rPr>
          <w:fldChar w:fldCharType="end"/>
        </w:r>
      </w:hyperlink>
    </w:p>
    <w:p w14:paraId="7E5FD965" w14:textId="2C6783DE" w:rsidR="00D82CBA" w:rsidRDefault="00D82CBA">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7772" w:history="1">
        <w:r w:rsidRPr="00B94545">
          <w:rPr>
            <w:rStyle w:val="Hyperlink"/>
            <w:noProof/>
          </w:rPr>
          <w:t>13 Document Policy History</w:t>
        </w:r>
        <w:r>
          <w:rPr>
            <w:noProof/>
            <w:webHidden/>
          </w:rPr>
          <w:tab/>
        </w:r>
        <w:r>
          <w:rPr>
            <w:noProof/>
            <w:webHidden/>
          </w:rPr>
          <w:fldChar w:fldCharType="begin"/>
        </w:r>
        <w:r>
          <w:rPr>
            <w:noProof/>
            <w:webHidden/>
          </w:rPr>
          <w:instrText xml:space="preserve"> PAGEREF _Toc237817772 \h </w:instrText>
        </w:r>
        <w:r>
          <w:rPr>
            <w:noProof/>
            <w:webHidden/>
          </w:rPr>
        </w:r>
        <w:r>
          <w:rPr>
            <w:noProof/>
            <w:webHidden/>
          </w:rPr>
          <w:fldChar w:fldCharType="separate"/>
        </w:r>
        <w:r w:rsidR="00C14B93">
          <w:rPr>
            <w:noProof/>
            <w:webHidden/>
          </w:rPr>
          <w:t>8</w:t>
        </w:r>
        <w:r>
          <w:rPr>
            <w:noProof/>
            <w:webHidden/>
          </w:rPr>
          <w:fldChar w:fldCharType="end"/>
        </w:r>
      </w:hyperlink>
    </w:p>
    <w:p w14:paraId="3CE86336" w14:textId="47036C94" w:rsidR="002713CE" w:rsidRDefault="00D82CBA">
      <w:pPr>
        <w:suppressLineNumbers/>
        <w:spacing w:after="160"/>
        <w:rPr>
          <w:rStyle w:val="Strong"/>
        </w:rPr>
      </w:pPr>
      <w:r>
        <w:rPr>
          <w:rStyle w:val="Strong"/>
          <w:caps/>
        </w:rPr>
        <w:fldChar w:fldCharType="end"/>
      </w:r>
    </w:p>
    <w:sdt>
      <w:sdtPr>
        <w:id w:val="521367624"/>
        <w:docPartObj>
          <w:docPartGallery w:val="Table of Contents"/>
          <w:docPartUnique/>
        </w:docPartObj>
      </w:sdtPr>
      <w:sdtContent>
        <w:p w14:paraId="3A32EDB4" w14:textId="77777777" w:rsidR="002713CE" w:rsidRDefault="00000000">
          <w:pPr>
            <w:sectPr w:rsidR="002713C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titlePg/>
              <w:docGrid w:linePitch="360" w:charSpace="12288"/>
            </w:sectPr>
          </w:pPr>
        </w:p>
      </w:sdtContent>
    </w:sdt>
    <w:p w14:paraId="4ED5D91F" w14:textId="77777777" w:rsidR="002713CE" w:rsidRDefault="00000000">
      <w:pPr>
        <w:pStyle w:val="Heading1"/>
        <w:keepNext/>
        <w:numPr>
          <w:ilvl w:val="0"/>
          <w:numId w:val="12"/>
        </w:numPr>
        <w:spacing w:before="240" w:after="80"/>
      </w:pPr>
      <w:bookmarkStart w:id="1" w:name="_S501"/>
      <w:bookmarkStart w:id="2" w:name="_Toc237817760"/>
      <w:r>
        <w:lastRenderedPageBreak/>
        <w:t>Overview and Purpose</w:t>
      </w:r>
      <w:bookmarkEnd w:id="1"/>
      <w:bookmarkEnd w:id="2"/>
    </w:p>
    <w:p w14:paraId="7CF76615" w14:textId="77777777" w:rsidR="002713CE" w:rsidRDefault="00000000">
      <w:pPr>
        <w:pStyle w:val="BodyText9"/>
        <w:spacing w:after="120"/>
        <w:jc w:val="both"/>
      </w:pPr>
      <w:r>
        <w:rPr>
          <w:color w:val="404040" w:themeColor="text1" w:themeTint="BF"/>
        </w:rPr>
        <w:t>PromptHalo Technologies (“the Company”) runs almost entirely on other people's software. AWS, Google Workspace, GitHub and the model providers hold or process client information, and the Company's security depends materially on theirs.</w:t>
      </w:r>
    </w:p>
    <w:p w14:paraId="3A141C14" w14:textId="77777777" w:rsidR="002713CE" w:rsidRDefault="00000000">
      <w:pPr>
        <w:pStyle w:val="BodyText9"/>
        <w:spacing w:after="120"/>
        <w:jc w:val="both"/>
      </w:pPr>
      <w:r>
        <w:rPr>
          <w:color w:val="404040" w:themeColor="text1" w:themeTint="BF"/>
        </w:rPr>
        <w:t>This Policy says how a vendor is assessed before it is used, what is watched afterwards, and what happens when the relationship ends. It is written so that the effort lands on the handful of vendors that matter rather than being spread evenly across every subscription.</w:t>
      </w:r>
    </w:p>
    <w:p w14:paraId="30860D0C" w14:textId="77777777" w:rsidR="002713CE" w:rsidRDefault="00000000">
      <w:pPr>
        <w:pStyle w:val="Heading1"/>
        <w:keepNext/>
        <w:numPr>
          <w:ilvl w:val="0"/>
          <w:numId w:val="12"/>
        </w:numPr>
        <w:spacing w:before="240" w:after="80"/>
      </w:pPr>
      <w:bookmarkStart w:id="3" w:name="_S502"/>
      <w:bookmarkStart w:id="4" w:name="_Toc237817761"/>
      <w:r>
        <w:t>Scope</w:t>
      </w:r>
      <w:bookmarkEnd w:id="3"/>
      <w:bookmarkEnd w:id="4"/>
    </w:p>
    <w:p w14:paraId="21AF60C6" w14:textId="77777777" w:rsidR="002713CE" w:rsidRDefault="00000000">
      <w:pPr>
        <w:pStyle w:val="BodyText9"/>
        <w:spacing w:after="120"/>
        <w:jc w:val="both"/>
      </w:pPr>
      <w:r>
        <w:rPr>
          <w:color w:val="404040" w:themeColor="text1" w:themeTint="BF"/>
        </w:rPr>
        <w:t xml:space="preserve">This Policy covers any third party that stores, processes or can reach Company or client information, or on which the Company's service materially depends. That is a short </w:t>
      </w:r>
      <w:proofErr w:type="gramStart"/>
      <w:r>
        <w:rPr>
          <w:color w:val="404040" w:themeColor="text1" w:themeTint="BF"/>
        </w:rPr>
        <w:t>list, and</w:t>
      </w:r>
      <w:proofErr w:type="gramEnd"/>
      <w:r>
        <w:rPr>
          <w:color w:val="404040" w:themeColor="text1" w:themeTint="BF"/>
        </w:rPr>
        <w:t xml:space="preserve"> keeping it short is deliberate.</w:t>
      </w:r>
    </w:p>
    <w:p w14:paraId="6020567B" w14:textId="77777777" w:rsidR="002713CE" w:rsidRDefault="00000000">
      <w:pPr>
        <w:pStyle w:val="BodyText9"/>
        <w:spacing w:after="120"/>
        <w:jc w:val="both"/>
      </w:pPr>
      <w:r>
        <w:rPr>
          <w:color w:val="404040" w:themeColor="text1" w:themeTint="BF"/>
        </w:rPr>
        <w:t>A tool that touches nothing above Internal is recorded and left there. The assessment effort below applies only where client information or service availability is involved.</w:t>
      </w:r>
    </w:p>
    <w:p w14:paraId="53A2A29F" w14:textId="77777777" w:rsidR="002713CE" w:rsidRDefault="00000000">
      <w:pPr>
        <w:pStyle w:val="Heading1"/>
        <w:keepNext/>
        <w:numPr>
          <w:ilvl w:val="0"/>
          <w:numId w:val="12"/>
        </w:numPr>
        <w:spacing w:before="240" w:after="80"/>
      </w:pPr>
      <w:bookmarkStart w:id="5" w:name="_S503"/>
      <w:bookmarkStart w:id="6" w:name="_Toc237817762"/>
      <w:r>
        <w:t>Roles and Definitions</w:t>
      </w:r>
      <w:bookmarkEnd w:id="5"/>
      <w:bookmarkEnd w:id="6"/>
    </w:p>
    <w:p w14:paraId="214583DB" w14:textId="77777777" w:rsidR="002713CE" w:rsidRDefault="00000000">
      <w:pPr>
        <w:pStyle w:val="Emphasis-Normal"/>
        <w:numPr>
          <w:ilvl w:val="0"/>
          <w:numId w:val="3"/>
        </w:numPr>
        <w:spacing w:after="120"/>
        <w:jc w:val="both"/>
      </w:pPr>
      <w:r>
        <w:rPr>
          <w:color w:val="404040" w:themeColor="text1" w:themeTint="BF"/>
        </w:rPr>
        <w:t>"The Company" refers to PromptHalo Technologies.</w:t>
      </w:r>
    </w:p>
    <w:p w14:paraId="02E03716" w14:textId="77777777" w:rsidR="002713CE" w:rsidRDefault="00000000">
      <w:pPr>
        <w:pStyle w:val="Emphasis-Normal"/>
        <w:numPr>
          <w:ilvl w:val="0"/>
          <w:numId w:val="3"/>
        </w:numPr>
        <w:spacing w:after="120"/>
        <w:jc w:val="both"/>
      </w:pPr>
      <w:r>
        <w:rPr>
          <w:color w:val="404040" w:themeColor="text1" w:themeTint="BF"/>
        </w:rPr>
        <w:t xml:space="preserve">The CEO or, in their absence, the Security Officer (the “Accountable Party”) owns this policy, oversees its implementation and enforcement, and may delegate specific duties to a designee.  </w:t>
      </w:r>
      <w:r>
        <w:rPr>
          <w:rFonts w:ascii="Calibri Light" w:eastAsia="Calibri Light" w:hAnsi="Calibri Light" w:cs="Calibri Light"/>
          <w:color w:val="404040" w:themeColor="text1" w:themeTint="BF"/>
          <w:sz w:val="18"/>
        </w:rPr>
        <w:t>[SOC 2: CC1.3]</w:t>
      </w:r>
    </w:p>
    <w:p w14:paraId="6EAE0841" w14:textId="77777777" w:rsidR="002713CE" w:rsidRDefault="00000000">
      <w:pPr>
        <w:pStyle w:val="Emphasis-Normal"/>
        <w:numPr>
          <w:ilvl w:val="0"/>
          <w:numId w:val="3"/>
        </w:numPr>
        <w:spacing w:after="120"/>
        <w:jc w:val="both"/>
      </w:pPr>
      <w:r>
        <w:rPr>
          <w:color w:val="404040" w:themeColor="text1" w:themeTint="BF"/>
        </w:rPr>
        <w:t xml:space="preserve">The Information Security Steering Committee approves this policy and reviews it at least annually.  </w:t>
      </w:r>
      <w:r>
        <w:rPr>
          <w:rFonts w:ascii="Calibri Light" w:eastAsia="Calibri Light" w:hAnsi="Calibri Light" w:cs="Calibri Light"/>
          <w:color w:val="404040" w:themeColor="text1" w:themeTint="BF"/>
          <w:sz w:val="18"/>
        </w:rPr>
        <w:t>[SOC 2: CC1.2, CC5.3]</w:t>
      </w:r>
    </w:p>
    <w:p w14:paraId="257F8779" w14:textId="77777777" w:rsidR="002713CE" w:rsidRDefault="00000000">
      <w:pPr>
        <w:pStyle w:val="Emphasis-Normal"/>
        <w:numPr>
          <w:ilvl w:val="0"/>
          <w:numId w:val="3"/>
        </w:numPr>
        <w:spacing w:after="120"/>
        <w:jc w:val="both"/>
      </w:pPr>
      <w:r>
        <w:rPr>
          <w:color w:val="404040" w:themeColor="text1" w:themeTint="BF"/>
        </w:rPr>
        <w:t xml:space="preserve">The Accountable Party approves a vendor before it is used, maintains the register and the sub-processor list, and decides whether a change in a vendor's terms needs action.  </w:t>
      </w:r>
      <w:r>
        <w:rPr>
          <w:rFonts w:ascii="Calibri Light" w:eastAsia="Calibri Light" w:hAnsi="Calibri Light" w:cs="Calibri Light"/>
          <w:color w:val="404040" w:themeColor="text1" w:themeTint="BF"/>
          <w:sz w:val="18"/>
        </w:rPr>
        <w:t>[SOC 2: CC9.2, CC3.2]</w:t>
      </w:r>
    </w:p>
    <w:p w14:paraId="287CFFE8" w14:textId="54CD5B41" w:rsidR="002713CE" w:rsidRDefault="00000000">
      <w:pPr>
        <w:pStyle w:val="Emphasis-Normal"/>
        <w:numPr>
          <w:ilvl w:val="0"/>
          <w:numId w:val="3"/>
        </w:numPr>
        <w:spacing w:after="120"/>
        <w:jc w:val="both"/>
      </w:pPr>
      <w:r>
        <w:rPr>
          <w:color w:val="404040" w:themeColor="text1" w:themeTint="BF"/>
        </w:rPr>
        <w:t xml:space="preserve">Each vendor has a named internal owner — usually whoever asked for it — responsible for knowing what it is used for and telling the Accountable Party when </w:t>
      </w:r>
      <w:r w:rsidR="00D82CBA">
        <w:rPr>
          <w:color w:val="404040" w:themeColor="text1" w:themeTint="BF"/>
        </w:rPr>
        <w:t>those changes</w:t>
      </w:r>
      <w:r>
        <w:rPr>
          <w:color w:val="404040" w:themeColor="text1" w:themeTint="BF"/>
        </w:rPr>
        <w:t xml:space="preserve">.  </w:t>
      </w:r>
      <w:r>
        <w:rPr>
          <w:rFonts w:ascii="Calibri Light" w:eastAsia="Calibri Light" w:hAnsi="Calibri Light" w:cs="Calibri Light"/>
          <w:color w:val="404040" w:themeColor="text1" w:themeTint="BF"/>
          <w:sz w:val="18"/>
        </w:rPr>
        <w:t>[SOC 2: CC9.2]</w:t>
      </w:r>
    </w:p>
    <w:p w14:paraId="5E721DAD" w14:textId="77777777" w:rsidR="002713CE" w:rsidRDefault="00000000">
      <w:pPr>
        <w:pStyle w:val="Heading1"/>
        <w:keepNext/>
        <w:numPr>
          <w:ilvl w:val="0"/>
          <w:numId w:val="12"/>
        </w:numPr>
        <w:spacing w:before="240" w:after="80"/>
      </w:pPr>
      <w:bookmarkStart w:id="7" w:name="_S504"/>
      <w:bookmarkStart w:id="8" w:name="_Toc237817763"/>
      <w:r>
        <w:t>Terminology</w:t>
      </w:r>
      <w:bookmarkEnd w:id="7"/>
      <w:bookmarkEnd w:id="8"/>
    </w:p>
    <w:p w14:paraId="5AE9711A" w14:textId="77777777" w:rsidR="002713CE" w:rsidRDefault="00000000">
      <w:pPr>
        <w:pStyle w:val="BodyText9"/>
        <w:spacing w:after="120"/>
        <w:jc w:val="both"/>
      </w:pPr>
      <w:r>
        <w:rPr>
          <w:color w:val="404040" w:themeColor="text1" w:themeTint="BF"/>
        </w:rPr>
        <w:t>The following terms have the meanings given below wherever they appear in this policy.</w:t>
      </w:r>
    </w:p>
    <w:p w14:paraId="48A4EAEE" w14:textId="77777777" w:rsidR="002713CE" w:rsidRDefault="00000000">
      <w:pPr>
        <w:pStyle w:val="Emphasis-Normal"/>
        <w:numPr>
          <w:ilvl w:val="0"/>
          <w:numId w:val="4"/>
        </w:numPr>
        <w:spacing w:after="120"/>
        <w:jc w:val="both"/>
      </w:pPr>
      <w:r>
        <w:rPr>
          <w:b/>
          <w:color w:val="404040" w:themeColor="text1" w:themeTint="BF"/>
        </w:rPr>
        <w:t>Accountable Party</w:t>
      </w:r>
      <w:r>
        <w:rPr>
          <w:color w:val="404040" w:themeColor="text1" w:themeTint="BF"/>
        </w:rPr>
        <w:t xml:space="preserve"> — the CEO or, in their absence, the Security Officer, who owns this policy.</w:t>
      </w:r>
    </w:p>
    <w:p w14:paraId="79D5894B" w14:textId="77777777" w:rsidR="002713CE" w:rsidRDefault="00000000">
      <w:pPr>
        <w:pStyle w:val="Emphasis-Normal"/>
        <w:numPr>
          <w:ilvl w:val="0"/>
          <w:numId w:val="4"/>
        </w:numPr>
        <w:spacing w:after="120"/>
        <w:jc w:val="both"/>
      </w:pPr>
      <w:r>
        <w:rPr>
          <w:b/>
          <w:color w:val="404040" w:themeColor="text1" w:themeTint="BF"/>
        </w:rPr>
        <w:t>Confidential information</w:t>
      </w:r>
      <w:r>
        <w:rPr>
          <w:color w:val="404040" w:themeColor="text1" w:themeTint="BF"/>
        </w:rPr>
        <w:t xml:space="preserve"> — information classified Confidential or Restricted under the Data Classification Policy, including customer data.</w:t>
      </w:r>
    </w:p>
    <w:p w14:paraId="1001047A" w14:textId="77777777" w:rsidR="002713CE" w:rsidRDefault="00000000">
      <w:pPr>
        <w:pStyle w:val="Emphasis-Normal"/>
        <w:numPr>
          <w:ilvl w:val="0"/>
          <w:numId w:val="4"/>
        </w:numPr>
        <w:spacing w:after="120"/>
        <w:jc w:val="both"/>
      </w:pPr>
      <w:r>
        <w:rPr>
          <w:b/>
          <w:color w:val="404040" w:themeColor="text1" w:themeTint="BF"/>
        </w:rPr>
        <w:t>Control</w:t>
      </w:r>
      <w:r>
        <w:rPr>
          <w:color w:val="404040" w:themeColor="text1" w:themeTint="BF"/>
        </w:rPr>
        <w:t xml:space="preserve"> — an activity, automated or manual, performed on a defined cadence that produces evidence it occurred.</w:t>
      </w:r>
    </w:p>
    <w:p w14:paraId="121563F6" w14:textId="77777777" w:rsidR="002713CE" w:rsidRDefault="00000000">
      <w:pPr>
        <w:pStyle w:val="Emphasis-Normal"/>
        <w:numPr>
          <w:ilvl w:val="0"/>
          <w:numId w:val="4"/>
        </w:numPr>
        <w:spacing w:after="120"/>
        <w:jc w:val="both"/>
      </w:pPr>
      <w:r>
        <w:rPr>
          <w:b/>
          <w:color w:val="404040" w:themeColor="text1" w:themeTint="BF"/>
        </w:rPr>
        <w:t>Critical vendor</w:t>
      </w:r>
      <w:r>
        <w:rPr>
          <w:color w:val="404040" w:themeColor="text1" w:themeTint="BF"/>
        </w:rPr>
        <w:t xml:space="preserve"> — a vendor whose failure would stop the Company delivering its service, or whose compromise would expose client information.</w:t>
      </w:r>
    </w:p>
    <w:p w14:paraId="59A88B37" w14:textId="77777777" w:rsidR="002713CE" w:rsidRDefault="00000000">
      <w:pPr>
        <w:pStyle w:val="Emphasis-Normal"/>
        <w:numPr>
          <w:ilvl w:val="0"/>
          <w:numId w:val="4"/>
        </w:numPr>
        <w:spacing w:after="120"/>
        <w:jc w:val="both"/>
      </w:pPr>
      <w:r>
        <w:rPr>
          <w:b/>
          <w:color w:val="404040" w:themeColor="text1" w:themeTint="BF"/>
        </w:rPr>
        <w:lastRenderedPageBreak/>
        <w:t>Deficiency</w:t>
      </w:r>
      <w:r>
        <w:rPr>
          <w:color w:val="404040" w:themeColor="text1" w:themeTint="BF"/>
        </w:rPr>
        <w:t xml:space="preserve"> — a control that is absent, not operating as described, or not producing evidence.</w:t>
      </w:r>
    </w:p>
    <w:p w14:paraId="31F19552" w14:textId="77777777" w:rsidR="002713CE" w:rsidRDefault="00000000">
      <w:pPr>
        <w:pStyle w:val="Emphasis-Normal"/>
        <w:numPr>
          <w:ilvl w:val="0"/>
          <w:numId w:val="4"/>
        </w:numPr>
        <w:spacing w:after="120"/>
        <w:jc w:val="both"/>
      </w:pPr>
      <w:r>
        <w:rPr>
          <w:b/>
          <w:color w:val="404040" w:themeColor="text1" w:themeTint="BF"/>
        </w:rPr>
        <w:t>Fourth party</w:t>
      </w:r>
      <w:r>
        <w:rPr>
          <w:color w:val="404040" w:themeColor="text1" w:themeTint="BF"/>
        </w:rPr>
        <w:t xml:space="preserve"> — a subcontractor of a vendor, on which the Company depends indirectly.</w:t>
      </w:r>
    </w:p>
    <w:p w14:paraId="1BFA4A8D" w14:textId="77777777" w:rsidR="002713CE" w:rsidRDefault="00000000">
      <w:pPr>
        <w:pStyle w:val="Emphasis-Normal"/>
        <w:numPr>
          <w:ilvl w:val="0"/>
          <w:numId w:val="4"/>
        </w:numPr>
        <w:spacing w:after="120"/>
        <w:jc w:val="both"/>
      </w:pPr>
      <w:r>
        <w:rPr>
          <w:b/>
          <w:color w:val="404040" w:themeColor="text1" w:themeTint="BF"/>
        </w:rPr>
        <w:t>Information Security Steering Committee</w:t>
      </w:r>
      <w:r>
        <w:rPr>
          <w:color w:val="404040" w:themeColor="text1" w:themeTint="BF"/>
        </w:rPr>
        <w:t xml:space="preserve"> — the Company's oversight body for information security. At the Company's current size, the Committee comprises the CEO, and every reference in this policy to a decision, approval, review or report of the Committee is satisfied by a dated written record made or confirmed by the CEO; a formal meeting is not required.  [SOC 2: CC1.2, CC1.3]</w:t>
      </w:r>
    </w:p>
    <w:p w14:paraId="6C0ABBF1" w14:textId="77777777" w:rsidR="002713CE" w:rsidRDefault="00000000">
      <w:pPr>
        <w:pStyle w:val="Emphasis-Normal"/>
        <w:numPr>
          <w:ilvl w:val="0"/>
          <w:numId w:val="4"/>
        </w:numPr>
        <w:spacing w:after="120"/>
        <w:jc w:val="both"/>
      </w:pPr>
      <w:r>
        <w:rPr>
          <w:b/>
          <w:color w:val="404040" w:themeColor="text1" w:themeTint="BF"/>
        </w:rPr>
        <w:t>Personnel</w:t>
      </w:r>
      <w:r>
        <w:rPr>
          <w:color w:val="404040" w:themeColor="text1" w:themeTint="BF"/>
        </w:rPr>
        <w:t xml:space="preserve"> — employees, officers, contractors, consultants, interns and temporary workers of the Company.</w:t>
      </w:r>
    </w:p>
    <w:p w14:paraId="72D8F9A5" w14:textId="77777777" w:rsidR="002713CE" w:rsidRDefault="00000000">
      <w:pPr>
        <w:pStyle w:val="Emphasis-Normal"/>
        <w:numPr>
          <w:ilvl w:val="0"/>
          <w:numId w:val="4"/>
        </w:numPr>
        <w:spacing w:after="120"/>
        <w:jc w:val="both"/>
      </w:pPr>
      <w:r>
        <w:rPr>
          <w:b/>
          <w:color w:val="404040" w:themeColor="text1" w:themeTint="BF"/>
        </w:rPr>
        <w:t>Security Officer</w:t>
      </w:r>
      <w:r>
        <w:rPr>
          <w:color w:val="404040" w:themeColor="text1" w:themeTint="BF"/>
        </w:rPr>
        <w:t xml:space="preserve"> — the individual accountable for day-to-day operation of the security program.</w:t>
      </w:r>
    </w:p>
    <w:p w14:paraId="08EE1AC4" w14:textId="77777777" w:rsidR="002713CE" w:rsidRDefault="00000000">
      <w:pPr>
        <w:pStyle w:val="Emphasis-Normal"/>
        <w:numPr>
          <w:ilvl w:val="0"/>
          <w:numId w:val="4"/>
        </w:numPr>
        <w:spacing w:after="120"/>
        <w:jc w:val="both"/>
      </w:pPr>
      <w:r>
        <w:rPr>
          <w:b/>
          <w:color w:val="404040" w:themeColor="text1" w:themeTint="BF"/>
        </w:rPr>
        <w:t>Significant change</w:t>
      </w:r>
      <w:r>
        <w:rPr>
          <w:color w:val="404040" w:themeColor="text1" w:themeTint="BF"/>
        </w:rPr>
        <w:t xml:space="preserve"> — a change meeting the trigger criteria in the Risk Management Policy that requires risk reassessment.</w:t>
      </w:r>
    </w:p>
    <w:p w14:paraId="3185935E" w14:textId="77777777" w:rsidR="002713CE" w:rsidRDefault="00000000">
      <w:pPr>
        <w:pStyle w:val="Emphasis-Normal"/>
        <w:numPr>
          <w:ilvl w:val="0"/>
          <w:numId w:val="4"/>
        </w:numPr>
        <w:spacing w:after="120"/>
        <w:jc w:val="both"/>
      </w:pPr>
      <w:r>
        <w:rPr>
          <w:b/>
          <w:color w:val="404040" w:themeColor="text1" w:themeTint="BF"/>
        </w:rPr>
        <w:t>Sub-processor</w:t>
      </w:r>
      <w:r>
        <w:rPr>
          <w:color w:val="404040" w:themeColor="text1" w:themeTint="BF"/>
        </w:rPr>
        <w:t xml:space="preserve"> — a vendor that processes personal data on behalf of a client, and which the client must usually be told about.</w:t>
      </w:r>
    </w:p>
    <w:p w14:paraId="6C733F88" w14:textId="77777777" w:rsidR="002713CE" w:rsidRDefault="00000000">
      <w:pPr>
        <w:pStyle w:val="Emphasis-Normal"/>
        <w:numPr>
          <w:ilvl w:val="0"/>
          <w:numId w:val="4"/>
        </w:numPr>
        <w:spacing w:after="120"/>
        <w:jc w:val="both"/>
      </w:pPr>
      <w:r>
        <w:rPr>
          <w:b/>
          <w:color w:val="404040" w:themeColor="text1" w:themeTint="BF"/>
        </w:rPr>
        <w:t>Subservice organization</w:t>
      </w:r>
      <w:r>
        <w:rPr>
          <w:color w:val="404040" w:themeColor="text1" w:themeTint="BF"/>
        </w:rPr>
        <w:t xml:space="preserve"> — a third party whose controls the Company relies upon and which is carved out of the Company's report.</w:t>
      </w:r>
    </w:p>
    <w:p w14:paraId="1C594210" w14:textId="58D5C945" w:rsidR="002713CE" w:rsidRDefault="00000000">
      <w:pPr>
        <w:pStyle w:val="Emphasis-Normal"/>
        <w:numPr>
          <w:ilvl w:val="0"/>
          <w:numId w:val="4"/>
        </w:numPr>
        <w:spacing w:after="120"/>
        <w:jc w:val="both"/>
      </w:pPr>
      <w:r>
        <w:rPr>
          <w:b/>
          <w:color w:val="404040" w:themeColor="text1" w:themeTint="BF"/>
        </w:rPr>
        <w:t>Vendor</w:t>
      </w:r>
      <w:r>
        <w:rPr>
          <w:color w:val="404040" w:themeColor="text1" w:themeTint="BF"/>
        </w:rPr>
        <w:t xml:space="preserve"> — any </w:t>
      </w:r>
      <w:r w:rsidR="00D82CBA">
        <w:rPr>
          <w:color w:val="404040" w:themeColor="text1" w:themeTint="BF"/>
        </w:rPr>
        <w:t>third-party</w:t>
      </w:r>
      <w:r>
        <w:rPr>
          <w:color w:val="404040" w:themeColor="text1" w:themeTint="BF"/>
        </w:rPr>
        <w:t xml:space="preserve"> supplying software, infrastructure or services to the Company.</w:t>
      </w:r>
    </w:p>
    <w:p w14:paraId="27482AD1" w14:textId="77777777" w:rsidR="002713CE" w:rsidRDefault="00000000">
      <w:pPr>
        <w:pStyle w:val="Heading1"/>
        <w:keepNext/>
        <w:numPr>
          <w:ilvl w:val="0"/>
          <w:numId w:val="12"/>
        </w:numPr>
        <w:spacing w:before="240" w:after="80"/>
      </w:pPr>
      <w:bookmarkStart w:id="9" w:name="_S505"/>
      <w:bookmarkStart w:id="10" w:name="_Toc237817764"/>
      <w:r>
        <w:t>Tiering</w:t>
      </w:r>
      <w:bookmarkEnd w:id="9"/>
      <w:bookmarkEnd w:id="10"/>
    </w:p>
    <w:p w14:paraId="169F66F3" w14:textId="77777777" w:rsidR="002713CE" w:rsidRDefault="00000000">
      <w:pPr>
        <w:pStyle w:val="BodyText9"/>
        <w:spacing w:after="120"/>
        <w:jc w:val="both"/>
      </w:pPr>
      <w:r>
        <w:rPr>
          <w:color w:val="404040" w:themeColor="text1" w:themeTint="BF"/>
        </w:rPr>
        <w:t>Three tiers, decided by what the vendor can reach rather than what it costs.</w:t>
      </w:r>
    </w:p>
    <w:p w14:paraId="7C3D35A4" w14:textId="77777777" w:rsidR="002713CE" w:rsidRDefault="00000000">
      <w:pPr>
        <w:pStyle w:val="Emphasis-Normal"/>
        <w:numPr>
          <w:ilvl w:val="0"/>
          <w:numId w:val="5"/>
        </w:numPr>
        <w:spacing w:after="120"/>
        <w:jc w:val="both"/>
      </w:pPr>
      <w:r>
        <w:rPr>
          <w:color w:val="404040" w:themeColor="text1" w:themeTint="BF"/>
        </w:rPr>
        <w:t xml:space="preserve">Critical — holds or processes client information, or the service stops without it. AWS, Google Workspace, GitHub and any model provider in the delivery path sit here. Expect five to eight vendors in this tier.  </w:t>
      </w:r>
      <w:r>
        <w:rPr>
          <w:rFonts w:ascii="Calibri Light" w:eastAsia="Calibri Light" w:hAnsi="Calibri Light" w:cs="Calibri Light"/>
          <w:color w:val="404040" w:themeColor="text1" w:themeTint="BF"/>
          <w:sz w:val="18"/>
        </w:rPr>
        <w:t>[SOC 2: CC9.2, CC3.2]</w:t>
      </w:r>
    </w:p>
    <w:p w14:paraId="533FCBB7" w14:textId="77777777" w:rsidR="002713CE" w:rsidRDefault="00000000">
      <w:pPr>
        <w:pStyle w:val="Emphasis-Normal"/>
        <w:numPr>
          <w:ilvl w:val="0"/>
          <w:numId w:val="5"/>
        </w:numPr>
        <w:spacing w:after="120"/>
        <w:jc w:val="both"/>
      </w:pPr>
      <w:r>
        <w:rPr>
          <w:color w:val="404040" w:themeColor="text1" w:themeTint="BF"/>
        </w:rPr>
        <w:t xml:space="preserve">Standard — holds Company information but not client information, and the service survives its loss.  </w:t>
      </w:r>
      <w:r>
        <w:rPr>
          <w:rFonts w:ascii="Calibri Light" w:eastAsia="Calibri Light" w:hAnsi="Calibri Light" w:cs="Calibri Light"/>
          <w:color w:val="404040" w:themeColor="text1" w:themeTint="BF"/>
          <w:sz w:val="18"/>
        </w:rPr>
        <w:t>[SOC 2: CC9.2]</w:t>
      </w:r>
    </w:p>
    <w:p w14:paraId="5176FDFA" w14:textId="77777777" w:rsidR="002713CE" w:rsidRDefault="00000000">
      <w:pPr>
        <w:pStyle w:val="Emphasis-Normal"/>
        <w:numPr>
          <w:ilvl w:val="0"/>
          <w:numId w:val="5"/>
        </w:numPr>
        <w:spacing w:after="120"/>
        <w:jc w:val="both"/>
      </w:pPr>
      <w:r>
        <w:rPr>
          <w:color w:val="404040" w:themeColor="text1" w:themeTint="BF"/>
        </w:rPr>
        <w:t xml:space="preserve">Incidental — touches nothing above Internal. Recorded in the register; no assessment required.  </w:t>
      </w:r>
      <w:r>
        <w:rPr>
          <w:rFonts w:ascii="Calibri Light" w:eastAsia="Calibri Light" w:hAnsi="Calibri Light" w:cs="Calibri Light"/>
          <w:color w:val="404040" w:themeColor="text1" w:themeTint="BF"/>
          <w:sz w:val="18"/>
        </w:rPr>
        <w:t>[SOC 2: CC9.2]</w:t>
      </w:r>
    </w:p>
    <w:p w14:paraId="5CFA3922" w14:textId="77777777" w:rsidR="002713CE" w:rsidRDefault="00000000">
      <w:pPr>
        <w:pStyle w:val="Emphasis-Normal"/>
        <w:numPr>
          <w:ilvl w:val="0"/>
          <w:numId w:val="5"/>
        </w:numPr>
        <w:spacing w:after="120"/>
        <w:jc w:val="both"/>
      </w:pPr>
      <w:r>
        <w:rPr>
          <w:color w:val="404040" w:themeColor="text1" w:themeTint="BF"/>
        </w:rPr>
        <w:t xml:space="preserve">A vendor moving up a tier — a tool given access to client data, or a pilot becoming part of delivery — is reassessed before it does. That reassessment is the control, not a calendar date.  </w:t>
      </w:r>
      <w:r>
        <w:rPr>
          <w:rFonts w:ascii="Calibri Light" w:eastAsia="Calibri Light" w:hAnsi="Calibri Light" w:cs="Calibri Light"/>
          <w:color w:val="404040" w:themeColor="text1" w:themeTint="BF"/>
          <w:sz w:val="18"/>
        </w:rPr>
        <w:t>[SOC 2: CC3.4, CC9.2]</w:t>
      </w:r>
    </w:p>
    <w:p w14:paraId="066EBAFA" w14:textId="77777777" w:rsidR="002713CE" w:rsidRDefault="00000000">
      <w:pPr>
        <w:pStyle w:val="Heading1"/>
        <w:keepNext/>
        <w:numPr>
          <w:ilvl w:val="0"/>
          <w:numId w:val="12"/>
        </w:numPr>
        <w:spacing w:before="240" w:after="80"/>
      </w:pPr>
      <w:bookmarkStart w:id="11" w:name="_S506"/>
      <w:bookmarkStart w:id="12" w:name="_Toc237817765"/>
      <w:r>
        <w:t>Before a Vendor Is Used</w:t>
      </w:r>
      <w:bookmarkEnd w:id="11"/>
      <w:bookmarkEnd w:id="12"/>
    </w:p>
    <w:p w14:paraId="6107B254" w14:textId="77777777" w:rsidR="002713CE" w:rsidRDefault="00000000">
      <w:pPr>
        <w:pStyle w:val="Emphasis-Normal"/>
        <w:numPr>
          <w:ilvl w:val="0"/>
          <w:numId w:val="6"/>
        </w:numPr>
        <w:spacing w:after="120"/>
        <w:jc w:val="both"/>
      </w:pPr>
      <w:r>
        <w:rPr>
          <w:color w:val="404040" w:themeColor="text1" w:themeTint="BF"/>
        </w:rPr>
        <w:t xml:space="preserve">Critical vendors are assessed before use: what they hold, where they process it, whether the Company can get its data back, and what independent assurance exists. A current SOC 2 or ISO 27001 report is accepted as that assurance rather than a questionnaire.  </w:t>
      </w:r>
      <w:r>
        <w:rPr>
          <w:rFonts w:ascii="Calibri Light" w:eastAsia="Calibri Light" w:hAnsi="Calibri Light" w:cs="Calibri Light"/>
          <w:color w:val="404040" w:themeColor="text1" w:themeTint="BF"/>
          <w:sz w:val="18"/>
        </w:rPr>
        <w:t>[SOC 2: CC9.2, CC3.2]</w:t>
      </w:r>
    </w:p>
    <w:p w14:paraId="7F51327A" w14:textId="77777777" w:rsidR="002713CE" w:rsidRDefault="00000000">
      <w:pPr>
        <w:pStyle w:val="Emphasis-Normal"/>
        <w:numPr>
          <w:ilvl w:val="0"/>
          <w:numId w:val="6"/>
        </w:numPr>
        <w:spacing w:after="120"/>
        <w:jc w:val="both"/>
      </w:pPr>
      <w:r>
        <w:rPr>
          <w:color w:val="404040" w:themeColor="text1" w:themeTint="BF"/>
        </w:rPr>
        <w:lastRenderedPageBreak/>
        <w:t xml:space="preserve">Where a vendor publishes a compliance report, the complementary user entity controls in it are read and the ones that fall to the Company are recorded. The assurance is only worth what the Company does on its own side.  </w:t>
      </w:r>
      <w:r>
        <w:rPr>
          <w:rFonts w:ascii="Calibri Light" w:eastAsia="Calibri Light" w:hAnsi="Calibri Light" w:cs="Calibri Light"/>
          <w:color w:val="404040" w:themeColor="text1" w:themeTint="BF"/>
          <w:sz w:val="18"/>
        </w:rPr>
        <w:t>[SOC 2: CC9.2]</w:t>
      </w:r>
    </w:p>
    <w:p w14:paraId="690A7D16" w14:textId="77777777" w:rsidR="002713CE" w:rsidRDefault="00000000">
      <w:pPr>
        <w:pStyle w:val="Emphasis-Normal"/>
        <w:numPr>
          <w:ilvl w:val="0"/>
          <w:numId w:val="6"/>
        </w:numPr>
        <w:spacing w:after="120"/>
        <w:jc w:val="both"/>
      </w:pPr>
      <w:r>
        <w:rPr>
          <w:color w:val="404040" w:themeColor="text1" w:themeTint="BF"/>
        </w:rPr>
        <w:t xml:space="preserve">Standard vendors are recorded with their owner, purpose and data classification. No questionnaire is sent and none is expected — at this size a questionnaire nobody reads is theatre.  </w:t>
      </w:r>
      <w:r>
        <w:rPr>
          <w:rFonts w:ascii="Calibri Light" w:eastAsia="Calibri Light" w:hAnsi="Calibri Light" w:cs="Calibri Light"/>
          <w:color w:val="404040" w:themeColor="text1" w:themeTint="BF"/>
          <w:sz w:val="18"/>
        </w:rPr>
        <w:t>[SOC 2: CC9.2]</w:t>
      </w:r>
    </w:p>
    <w:p w14:paraId="526D9E1E" w14:textId="77777777" w:rsidR="002713CE" w:rsidRDefault="00000000">
      <w:pPr>
        <w:pStyle w:val="Emphasis-Normal"/>
        <w:numPr>
          <w:ilvl w:val="0"/>
          <w:numId w:val="6"/>
        </w:numPr>
        <w:spacing w:after="120"/>
        <w:jc w:val="both"/>
      </w:pPr>
      <w:r>
        <w:rPr>
          <w:color w:val="404040" w:themeColor="text1" w:themeTint="BF"/>
        </w:rPr>
        <w:t xml:space="preserve">Contract terms for critical vendors cover confidentiality, security, breach notification and return or deletion of data at the end. Where the Company cannot negotiate terms — which is the normal case with large providers — the published terms are read and the position accepted knowingly and recorded.  </w:t>
      </w:r>
      <w:r>
        <w:rPr>
          <w:rFonts w:ascii="Calibri Light" w:eastAsia="Calibri Light" w:hAnsi="Calibri Light" w:cs="Calibri Light"/>
          <w:color w:val="404040" w:themeColor="text1" w:themeTint="BF"/>
          <w:sz w:val="18"/>
        </w:rPr>
        <w:t>[SOC 2: CC9.2, CC2.3 · GDPR Art. 28]</w:t>
      </w:r>
    </w:p>
    <w:p w14:paraId="5257B8AB" w14:textId="77777777" w:rsidR="002713CE" w:rsidRDefault="00000000">
      <w:pPr>
        <w:pStyle w:val="Heading1"/>
        <w:keepNext/>
        <w:numPr>
          <w:ilvl w:val="0"/>
          <w:numId w:val="12"/>
        </w:numPr>
        <w:spacing w:before="240" w:after="80"/>
      </w:pPr>
      <w:bookmarkStart w:id="13" w:name="_S507"/>
      <w:bookmarkStart w:id="14" w:name="_Toc237817766"/>
      <w:r>
        <w:t>Sub-processors and Client Obligations</w:t>
      </w:r>
      <w:bookmarkEnd w:id="13"/>
      <w:bookmarkEnd w:id="14"/>
    </w:p>
    <w:p w14:paraId="0A5454D0" w14:textId="77777777" w:rsidR="002713CE" w:rsidRDefault="00000000">
      <w:pPr>
        <w:pStyle w:val="Emphasis-Normal"/>
        <w:numPr>
          <w:ilvl w:val="0"/>
          <w:numId w:val="7"/>
        </w:numPr>
        <w:spacing w:after="120"/>
        <w:jc w:val="both"/>
      </w:pPr>
      <w:r>
        <w:rPr>
          <w:color w:val="404040" w:themeColor="text1" w:themeTint="BF"/>
        </w:rPr>
        <w:t xml:space="preserve">Vendors that process client personal data are recorded on the sub-processor list, which is the list the Company publishes or provides to clients under its agreements.  </w:t>
      </w:r>
      <w:r>
        <w:rPr>
          <w:rFonts w:ascii="Calibri Light" w:eastAsia="Calibri Light" w:hAnsi="Calibri Light" w:cs="Calibri Light"/>
          <w:color w:val="404040" w:themeColor="text1" w:themeTint="BF"/>
          <w:sz w:val="18"/>
        </w:rPr>
        <w:t>[SOC 2: CC9.2, CC2.3 · GDPR Art. 28]</w:t>
      </w:r>
    </w:p>
    <w:p w14:paraId="6046571F" w14:textId="34A1C72B" w:rsidR="002713CE" w:rsidRDefault="00000000">
      <w:pPr>
        <w:pStyle w:val="Emphasis-Normal"/>
        <w:numPr>
          <w:ilvl w:val="0"/>
          <w:numId w:val="7"/>
        </w:numPr>
        <w:spacing w:after="120"/>
        <w:jc w:val="both"/>
      </w:pPr>
      <w:r>
        <w:rPr>
          <w:color w:val="404040" w:themeColor="text1" w:themeTint="BF"/>
        </w:rPr>
        <w:t xml:space="preserve">Adding a </w:t>
      </w:r>
      <w:r w:rsidR="00D82CBA">
        <w:rPr>
          <w:color w:val="404040" w:themeColor="text1" w:themeTint="BF"/>
        </w:rPr>
        <w:t>sub-processor trigger</w:t>
      </w:r>
      <w:r>
        <w:rPr>
          <w:color w:val="404040" w:themeColor="text1" w:themeTint="BF"/>
        </w:rPr>
        <w:t xml:space="preserve"> whatever notice the client agreements require, before the sub-processor starts processing. The periods are in the notification matrix under the Incident Response Policy rather than restated here.  </w:t>
      </w:r>
      <w:r>
        <w:rPr>
          <w:rFonts w:ascii="Calibri Light" w:eastAsia="Calibri Light" w:hAnsi="Calibri Light" w:cs="Calibri Light"/>
          <w:color w:val="404040" w:themeColor="text1" w:themeTint="BF"/>
          <w:sz w:val="18"/>
        </w:rPr>
        <w:t>[SOC 2: CC2.3 · GDPR Art. 28]</w:t>
      </w:r>
    </w:p>
    <w:p w14:paraId="05893CDF" w14:textId="2145A146" w:rsidR="002713CE" w:rsidRDefault="00000000">
      <w:pPr>
        <w:pStyle w:val="Emphasis-Normal"/>
        <w:numPr>
          <w:ilvl w:val="0"/>
          <w:numId w:val="7"/>
        </w:numPr>
        <w:spacing w:after="120"/>
        <w:jc w:val="both"/>
      </w:pPr>
      <w:r>
        <w:rPr>
          <w:color w:val="404040" w:themeColor="text1" w:themeTint="BF"/>
        </w:rPr>
        <w:t xml:space="preserve">Fourth parties are considered where a critical vendor depends materially on one — a model provider running on another cloud, for instance. The Company does not assess them directly; it records the </w:t>
      </w:r>
      <w:r w:rsidR="00D82CBA">
        <w:rPr>
          <w:color w:val="404040" w:themeColor="text1" w:themeTint="BF"/>
        </w:rPr>
        <w:t>dependency,</w:t>
      </w:r>
      <w:r>
        <w:rPr>
          <w:color w:val="404040" w:themeColor="text1" w:themeTint="BF"/>
        </w:rPr>
        <w:t xml:space="preserve"> so it is visible.  </w:t>
      </w:r>
      <w:r>
        <w:rPr>
          <w:rFonts w:ascii="Calibri Light" w:eastAsia="Calibri Light" w:hAnsi="Calibri Light" w:cs="Calibri Light"/>
          <w:color w:val="404040" w:themeColor="text1" w:themeTint="BF"/>
          <w:sz w:val="18"/>
        </w:rPr>
        <w:t>[SOC 2: CC9.2, CC3.2]</w:t>
      </w:r>
    </w:p>
    <w:p w14:paraId="7CF0ED1B" w14:textId="77777777" w:rsidR="002713CE" w:rsidRDefault="00000000">
      <w:pPr>
        <w:pStyle w:val="Heading1"/>
        <w:keepNext/>
        <w:numPr>
          <w:ilvl w:val="0"/>
          <w:numId w:val="12"/>
        </w:numPr>
        <w:spacing w:before="240" w:after="80"/>
      </w:pPr>
      <w:bookmarkStart w:id="15" w:name="_S508"/>
      <w:bookmarkStart w:id="16" w:name="_Toc237817767"/>
      <w:r>
        <w:t>While a Vendor Is in Use</w:t>
      </w:r>
      <w:bookmarkEnd w:id="15"/>
      <w:bookmarkEnd w:id="16"/>
    </w:p>
    <w:p w14:paraId="41C52A8E" w14:textId="02B0B555" w:rsidR="002713CE" w:rsidRDefault="00000000">
      <w:pPr>
        <w:pStyle w:val="Emphasis-Normal"/>
        <w:numPr>
          <w:ilvl w:val="0"/>
          <w:numId w:val="8"/>
        </w:numPr>
        <w:spacing w:after="120"/>
        <w:jc w:val="both"/>
      </w:pPr>
      <w:r>
        <w:rPr>
          <w:color w:val="404040" w:themeColor="text1" w:themeTint="BF"/>
        </w:rPr>
        <w:t xml:space="preserve">Critical vendors are reviewed annually: the assurance report refreshed, the terms rechecked, the owner confirmed, and the tier confirmed still right. One sitting </w:t>
      </w:r>
      <w:r w:rsidR="00D82CBA">
        <w:rPr>
          <w:color w:val="404040" w:themeColor="text1" w:themeTint="BF"/>
        </w:rPr>
        <w:t>cover</w:t>
      </w:r>
      <w:r>
        <w:rPr>
          <w:color w:val="404040" w:themeColor="text1" w:themeTint="BF"/>
        </w:rPr>
        <w:t xml:space="preserve"> all of them.  </w:t>
      </w:r>
      <w:r>
        <w:rPr>
          <w:rFonts w:ascii="Calibri Light" w:eastAsia="Calibri Light" w:hAnsi="Calibri Light" w:cs="Calibri Light"/>
          <w:color w:val="404040" w:themeColor="text1" w:themeTint="BF"/>
          <w:sz w:val="18"/>
        </w:rPr>
        <w:t>[SOC 2: CC9.2, CC3.2]</w:t>
      </w:r>
    </w:p>
    <w:p w14:paraId="43FE6C44" w14:textId="744FD43A" w:rsidR="002713CE" w:rsidRDefault="00000000">
      <w:pPr>
        <w:pStyle w:val="Emphasis-Normal"/>
        <w:numPr>
          <w:ilvl w:val="0"/>
          <w:numId w:val="8"/>
        </w:numPr>
        <w:spacing w:after="120"/>
        <w:jc w:val="both"/>
      </w:pPr>
      <w:r>
        <w:rPr>
          <w:color w:val="404040" w:themeColor="text1" w:themeTint="BF"/>
        </w:rPr>
        <w:t xml:space="preserve">A review also happens when something changes — a provider announces new terms or retention </w:t>
      </w:r>
      <w:r w:rsidR="00D82CBA">
        <w:rPr>
          <w:color w:val="404040" w:themeColor="text1" w:themeTint="BF"/>
        </w:rPr>
        <w:t>behavior</w:t>
      </w:r>
      <w:r>
        <w:rPr>
          <w:color w:val="404040" w:themeColor="text1" w:themeTint="BF"/>
        </w:rPr>
        <w:t xml:space="preserve">, a breach is disclosed, an assurance report is qualified, or the Company starts using the vendor differently. The trigger matters more than the calendar.  </w:t>
      </w:r>
      <w:r>
        <w:rPr>
          <w:rFonts w:ascii="Calibri Light" w:eastAsia="Calibri Light" w:hAnsi="Calibri Light" w:cs="Calibri Light"/>
          <w:color w:val="404040" w:themeColor="text1" w:themeTint="BF"/>
          <w:sz w:val="18"/>
        </w:rPr>
        <w:t>[SOC 2: CC3.4, CC9.2]</w:t>
      </w:r>
    </w:p>
    <w:p w14:paraId="128C4F03" w14:textId="77777777" w:rsidR="002713CE" w:rsidRDefault="00000000">
      <w:pPr>
        <w:pStyle w:val="Emphasis-Normal"/>
        <w:numPr>
          <w:ilvl w:val="0"/>
          <w:numId w:val="8"/>
        </w:numPr>
        <w:spacing w:after="120"/>
        <w:jc w:val="both"/>
      </w:pPr>
      <w:r>
        <w:rPr>
          <w:color w:val="404040" w:themeColor="text1" w:themeTint="BF"/>
        </w:rPr>
        <w:t xml:space="preserve">Shadow vendors are found by reconciling card and subscription spend against the register once a year. An unmanaged service usually appears on a statement before it appears anywhere else.  </w:t>
      </w:r>
      <w:r>
        <w:rPr>
          <w:rFonts w:ascii="Calibri Light" w:eastAsia="Calibri Light" w:hAnsi="Calibri Light" w:cs="Calibri Light"/>
          <w:color w:val="404040" w:themeColor="text1" w:themeTint="BF"/>
          <w:sz w:val="18"/>
        </w:rPr>
        <w:t>[SOC 2: CC9.2, CC2.1]</w:t>
      </w:r>
    </w:p>
    <w:p w14:paraId="2BBFE58E" w14:textId="77777777" w:rsidR="002713CE" w:rsidRDefault="00000000">
      <w:pPr>
        <w:pStyle w:val="Emphasis-Normal"/>
        <w:numPr>
          <w:ilvl w:val="0"/>
          <w:numId w:val="8"/>
        </w:numPr>
        <w:spacing w:after="120"/>
        <w:jc w:val="both"/>
      </w:pPr>
      <w:r>
        <w:rPr>
          <w:color w:val="404040" w:themeColor="text1" w:themeTint="BF"/>
        </w:rPr>
        <w:t xml:space="preserve">Third-party application connections to Google Workspace and GitHub are restricted by allow-list and reviewed annually, under the Asset Management Policy.  </w:t>
      </w:r>
      <w:r>
        <w:rPr>
          <w:rFonts w:ascii="Calibri Light" w:eastAsia="Calibri Light" w:hAnsi="Calibri Light" w:cs="Calibri Light"/>
          <w:color w:val="404040" w:themeColor="text1" w:themeTint="BF"/>
          <w:sz w:val="18"/>
        </w:rPr>
        <w:t>[SOC 2: CC6.1, CC9.2]</w:t>
      </w:r>
    </w:p>
    <w:p w14:paraId="7BD64CA7" w14:textId="77777777" w:rsidR="002713CE" w:rsidRDefault="00000000">
      <w:pPr>
        <w:pStyle w:val="Heading1"/>
        <w:keepNext/>
        <w:numPr>
          <w:ilvl w:val="0"/>
          <w:numId w:val="12"/>
        </w:numPr>
        <w:spacing w:before="240" w:after="80"/>
      </w:pPr>
      <w:bookmarkStart w:id="17" w:name="_S509"/>
      <w:bookmarkStart w:id="18" w:name="_Toc237817768"/>
      <w:r>
        <w:t>When a Vendor Leaves</w:t>
      </w:r>
      <w:bookmarkEnd w:id="17"/>
      <w:bookmarkEnd w:id="18"/>
    </w:p>
    <w:p w14:paraId="67479B3A" w14:textId="77777777" w:rsidR="002713CE" w:rsidRDefault="00000000">
      <w:pPr>
        <w:pStyle w:val="Emphasis-Normal"/>
        <w:numPr>
          <w:ilvl w:val="0"/>
          <w:numId w:val="9"/>
        </w:numPr>
        <w:spacing w:after="120"/>
        <w:jc w:val="both"/>
      </w:pPr>
      <w:r>
        <w:rPr>
          <w:color w:val="404040" w:themeColor="text1" w:themeTint="BF"/>
        </w:rPr>
        <w:t xml:space="preserve">Offboarding revokes the vendor's access, retrieves or confirms deletion of Company and client data, and records the confirmation. A vendor that cannot confirm deletion is recorded as a residual risk rather than assumed clean.  </w:t>
      </w:r>
      <w:r>
        <w:rPr>
          <w:rFonts w:ascii="Calibri Light" w:eastAsia="Calibri Light" w:hAnsi="Calibri Light" w:cs="Calibri Light"/>
          <w:color w:val="404040" w:themeColor="text1" w:themeTint="BF"/>
          <w:sz w:val="18"/>
        </w:rPr>
        <w:t>[SOC 2: CC9.2, CC6.5]</w:t>
      </w:r>
    </w:p>
    <w:p w14:paraId="411AE3F3" w14:textId="77777777" w:rsidR="002713CE" w:rsidRDefault="00000000">
      <w:pPr>
        <w:pStyle w:val="Emphasis-Normal"/>
        <w:numPr>
          <w:ilvl w:val="0"/>
          <w:numId w:val="9"/>
        </w:numPr>
        <w:spacing w:after="120"/>
        <w:jc w:val="both"/>
      </w:pPr>
      <w:r>
        <w:rPr>
          <w:color w:val="404040" w:themeColor="text1" w:themeTint="BF"/>
        </w:rPr>
        <w:lastRenderedPageBreak/>
        <w:t xml:space="preserve">Where the vendor was a sub-processor, the client notification obligations are checked before the relationship ends, not after.  </w:t>
      </w:r>
      <w:r>
        <w:rPr>
          <w:rFonts w:ascii="Calibri Light" w:eastAsia="Calibri Light" w:hAnsi="Calibri Light" w:cs="Calibri Light"/>
          <w:color w:val="404040" w:themeColor="text1" w:themeTint="BF"/>
          <w:sz w:val="18"/>
        </w:rPr>
        <w:t>[SOC 2: CC2.3 · GDPR Art. 28]</w:t>
      </w:r>
    </w:p>
    <w:p w14:paraId="3FA7BFFD" w14:textId="77777777" w:rsidR="002713CE" w:rsidRDefault="00000000">
      <w:pPr>
        <w:pStyle w:val="Emphasis-Normal"/>
        <w:numPr>
          <w:ilvl w:val="0"/>
          <w:numId w:val="9"/>
        </w:numPr>
        <w:spacing w:after="120"/>
        <w:jc w:val="both"/>
      </w:pPr>
      <w:r>
        <w:rPr>
          <w:color w:val="404040" w:themeColor="text1" w:themeTint="BF"/>
        </w:rPr>
        <w:t xml:space="preserve">The register entry is closed with the date and the reason rather than deleted, so the population for a period remains complete.  </w:t>
      </w:r>
      <w:r>
        <w:rPr>
          <w:rFonts w:ascii="Calibri Light" w:eastAsia="Calibri Light" w:hAnsi="Calibri Light" w:cs="Calibri Light"/>
          <w:color w:val="404040" w:themeColor="text1" w:themeTint="BF"/>
          <w:sz w:val="18"/>
        </w:rPr>
        <w:t>[SOC 2: CC9.2, CC2.1]</w:t>
      </w:r>
    </w:p>
    <w:p w14:paraId="217D172B" w14:textId="77777777" w:rsidR="002713CE" w:rsidRDefault="00000000">
      <w:pPr>
        <w:pStyle w:val="Heading1"/>
        <w:keepNext/>
        <w:numPr>
          <w:ilvl w:val="0"/>
          <w:numId w:val="12"/>
        </w:numPr>
        <w:spacing w:before="240" w:after="80"/>
      </w:pPr>
      <w:bookmarkStart w:id="19" w:name="_S510"/>
      <w:bookmarkStart w:id="20" w:name="_Toc237817769"/>
      <w:r>
        <w:t>Records</w:t>
      </w:r>
      <w:bookmarkEnd w:id="19"/>
      <w:bookmarkEnd w:id="20"/>
    </w:p>
    <w:p w14:paraId="56EE8052" w14:textId="3F0B8286" w:rsidR="002713CE" w:rsidRDefault="00000000">
      <w:pPr>
        <w:pStyle w:val="Emphasis-Normal"/>
        <w:numPr>
          <w:ilvl w:val="0"/>
          <w:numId w:val="10"/>
        </w:numPr>
        <w:spacing w:after="120"/>
        <w:jc w:val="both"/>
      </w:pPr>
      <w:r>
        <w:rPr>
          <w:color w:val="404040" w:themeColor="text1" w:themeTint="BF"/>
        </w:rPr>
        <w:t xml:space="preserve">The vendor </w:t>
      </w:r>
      <w:r w:rsidR="00D82CBA">
        <w:rPr>
          <w:color w:val="404040" w:themeColor="text1" w:themeTint="BF"/>
        </w:rPr>
        <w:t>registers</w:t>
      </w:r>
      <w:r>
        <w:rPr>
          <w:color w:val="404040" w:themeColor="text1" w:themeTint="BF"/>
        </w:rPr>
        <w:t xml:space="preserve"> with tier, owner, purpose and data classification.  </w:t>
      </w:r>
      <w:r>
        <w:rPr>
          <w:rFonts w:ascii="Calibri Light" w:eastAsia="Calibri Light" w:hAnsi="Calibri Light" w:cs="Calibri Light"/>
          <w:color w:val="404040" w:themeColor="text1" w:themeTint="BF"/>
          <w:sz w:val="18"/>
        </w:rPr>
        <w:t>[SOC 2: CC9.2]</w:t>
      </w:r>
    </w:p>
    <w:p w14:paraId="16BDB05E" w14:textId="77777777" w:rsidR="002713CE" w:rsidRDefault="00000000">
      <w:pPr>
        <w:pStyle w:val="Emphasis-Normal"/>
        <w:numPr>
          <w:ilvl w:val="0"/>
          <w:numId w:val="10"/>
        </w:numPr>
        <w:spacing w:after="120"/>
        <w:jc w:val="both"/>
      </w:pPr>
      <w:r>
        <w:rPr>
          <w:color w:val="404040" w:themeColor="text1" w:themeTint="BF"/>
        </w:rPr>
        <w:t xml:space="preserve">Assurance reports for critical vendors and the recorded complementary user entity controls.  </w:t>
      </w:r>
      <w:r>
        <w:rPr>
          <w:rFonts w:ascii="Calibri Light" w:eastAsia="Calibri Light" w:hAnsi="Calibri Light" w:cs="Calibri Light"/>
          <w:color w:val="404040" w:themeColor="text1" w:themeTint="BF"/>
          <w:sz w:val="18"/>
        </w:rPr>
        <w:t>[SOC 2: CC9.2]</w:t>
      </w:r>
    </w:p>
    <w:p w14:paraId="0623D32E" w14:textId="77777777" w:rsidR="002713CE" w:rsidRDefault="00000000">
      <w:pPr>
        <w:pStyle w:val="Emphasis-Normal"/>
        <w:numPr>
          <w:ilvl w:val="0"/>
          <w:numId w:val="10"/>
        </w:numPr>
        <w:spacing w:after="120"/>
        <w:jc w:val="both"/>
      </w:pPr>
      <w:r>
        <w:rPr>
          <w:color w:val="404040" w:themeColor="text1" w:themeTint="BF"/>
        </w:rPr>
        <w:t xml:space="preserve">The sub-processor list and any client notifications made.  </w:t>
      </w:r>
      <w:r>
        <w:rPr>
          <w:rFonts w:ascii="Calibri Light" w:eastAsia="Calibri Light" w:hAnsi="Calibri Light" w:cs="Calibri Light"/>
          <w:color w:val="404040" w:themeColor="text1" w:themeTint="BF"/>
          <w:sz w:val="18"/>
        </w:rPr>
        <w:t>[SOC 2: CC2.3]</w:t>
      </w:r>
    </w:p>
    <w:p w14:paraId="276934B3" w14:textId="77777777" w:rsidR="002713CE" w:rsidRDefault="00000000">
      <w:pPr>
        <w:pStyle w:val="Emphasis-Normal"/>
        <w:numPr>
          <w:ilvl w:val="0"/>
          <w:numId w:val="10"/>
        </w:numPr>
        <w:spacing w:after="120"/>
        <w:jc w:val="both"/>
      </w:pPr>
      <w:r>
        <w:rPr>
          <w:color w:val="404040" w:themeColor="text1" w:themeTint="BF"/>
        </w:rPr>
        <w:t xml:space="preserve">The annual review record covering all critical vendors in one sitting.  </w:t>
      </w:r>
      <w:r>
        <w:rPr>
          <w:rFonts w:ascii="Calibri Light" w:eastAsia="Calibri Light" w:hAnsi="Calibri Light" w:cs="Calibri Light"/>
          <w:color w:val="404040" w:themeColor="text1" w:themeTint="BF"/>
          <w:sz w:val="18"/>
        </w:rPr>
        <w:t>[SOC 2: CC9.2]</w:t>
      </w:r>
    </w:p>
    <w:p w14:paraId="0A177838" w14:textId="77777777" w:rsidR="002713CE" w:rsidRDefault="00000000">
      <w:pPr>
        <w:pStyle w:val="Emphasis-Normal"/>
        <w:numPr>
          <w:ilvl w:val="0"/>
          <w:numId w:val="10"/>
        </w:numPr>
        <w:spacing w:after="120"/>
        <w:jc w:val="both"/>
      </w:pPr>
      <w:r>
        <w:rPr>
          <w:color w:val="404040" w:themeColor="text1" w:themeTint="BF"/>
        </w:rPr>
        <w:t xml:space="preserve">Offboarding confirmations, including any that could not be obtained.  </w:t>
      </w:r>
      <w:r>
        <w:rPr>
          <w:rFonts w:ascii="Calibri Light" w:eastAsia="Calibri Light" w:hAnsi="Calibri Light" w:cs="Calibri Light"/>
          <w:color w:val="404040" w:themeColor="text1" w:themeTint="BF"/>
          <w:sz w:val="18"/>
        </w:rPr>
        <w:t>[SOC 2: CC9.2]</w:t>
      </w:r>
    </w:p>
    <w:p w14:paraId="416BB0DE" w14:textId="77777777" w:rsidR="002713CE" w:rsidRDefault="00000000">
      <w:pPr>
        <w:pStyle w:val="Heading1"/>
        <w:keepNext/>
        <w:numPr>
          <w:ilvl w:val="0"/>
          <w:numId w:val="12"/>
        </w:numPr>
        <w:spacing w:before="240" w:after="80"/>
      </w:pPr>
      <w:bookmarkStart w:id="21" w:name="_S511"/>
      <w:bookmarkStart w:id="22" w:name="_Toc237817770"/>
      <w:r>
        <w:t>Exceptions</w:t>
      </w:r>
      <w:bookmarkEnd w:id="21"/>
      <w:bookmarkEnd w:id="22"/>
    </w:p>
    <w:p w14:paraId="5B6D1B26" w14:textId="77777777" w:rsidR="002713CE" w:rsidRDefault="00000000">
      <w:pPr>
        <w:pStyle w:val="BodyText9"/>
        <w:spacing w:after="120"/>
        <w:jc w:val="both"/>
      </w:pPr>
      <w:r>
        <w:rPr>
          <w:color w:val="404040" w:themeColor="text1" w:themeTint="BF"/>
        </w:rPr>
        <w:t>Where a vendor cannot meet a requirement of this Policy — no assurance report, or terms the Company cannot negotiate — the position is recorded by the Accountable Party with the compensating measure and a review date. Accepting a large provider's published terms is the ordinary case and is recorded once rather than argued each year.</w:t>
      </w:r>
    </w:p>
    <w:p w14:paraId="03B76D3B" w14:textId="77777777" w:rsidR="002713CE" w:rsidRDefault="00000000">
      <w:pPr>
        <w:pStyle w:val="Heading1"/>
        <w:keepNext/>
        <w:numPr>
          <w:ilvl w:val="0"/>
          <w:numId w:val="12"/>
        </w:numPr>
        <w:spacing w:before="240" w:after="80"/>
      </w:pPr>
      <w:bookmarkStart w:id="23" w:name="_S512"/>
      <w:bookmarkStart w:id="24" w:name="_Toc237817771"/>
      <w:r>
        <w:t>Reference</w:t>
      </w:r>
      <w:bookmarkEnd w:id="23"/>
      <w:bookmarkEnd w:id="24"/>
    </w:p>
    <w:p w14:paraId="2EE61D8B" w14:textId="7CA6A6BF" w:rsidR="002713CE" w:rsidRDefault="00000000">
      <w:pPr>
        <w:pStyle w:val="Emphasis-Normal"/>
        <w:numPr>
          <w:ilvl w:val="0"/>
          <w:numId w:val="11"/>
        </w:numPr>
        <w:spacing w:after="120"/>
        <w:jc w:val="both"/>
      </w:pPr>
      <w:r>
        <w:rPr>
          <w:color w:val="404040" w:themeColor="text1" w:themeTint="BF"/>
        </w:rPr>
        <w:t xml:space="preserve">SOC 2 Trust Services Criteria, Security </w:t>
      </w:r>
      <w:r w:rsidR="00D82CBA">
        <w:rPr>
          <w:color w:val="404040" w:themeColor="text1" w:themeTint="BF"/>
        </w:rPr>
        <w:t>category [</w:t>
      </w:r>
      <w:r>
        <w:rPr>
          <w:rFonts w:ascii="Calibri Light" w:eastAsia="Calibri Light" w:hAnsi="Calibri Light" w:cs="Calibri Light"/>
          <w:color w:val="404040" w:themeColor="text1" w:themeTint="BF"/>
          <w:sz w:val="18"/>
        </w:rPr>
        <w:t>CC2.3, CC3.2, CC6.1, CC9.2]</w:t>
      </w:r>
    </w:p>
    <w:p w14:paraId="4D081E4F" w14:textId="23940E44" w:rsidR="002713CE" w:rsidRDefault="00000000">
      <w:pPr>
        <w:pStyle w:val="Emphasis-Normal"/>
        <w:numPr>
          <w:ilvl w:val="0"/>
          <w:numId w:val="11"/>
        </w:numPr>
        <w:spacing w:after="120"/>
        <w:jc w:val="both"/>
      </w:pPr>
      <w:r>
        <w:rPr>
          <w:color w:val="404040" w:themeColor="text1" w:themeTint="BF"/>
        </w:rPr>
        <w:t xml:space="preserve">POL-ISP-001 Information Security </w:t>
      </w:r>
      <w:r w:rsidR="00D82CBA">
        <w:rPr>
          <w:color w:val="404040" w:themeColor="text1" w:themeTint="BF"/>
        </w:rPr>
        <w:t>Policy [</w:t>
      </w:r>
      <w:r>
        <w:rPr>
          <w:rFonts w:ascii="Calibri Light" w:eastAsia="Calibri Light" w:hAnsi="Calibri Light" w:cs="Calibri Light"/>
          <w:color w:val="404040" w:themeColor="text1" w:themeTint="BF"/>
          <w:sz w:val="18"/>
        </w:rPr>
        <w:t>SOC 2: CC5.3]</w:t>
      </w:r>
    </w:p>
    <w:p w14:paraId="4B7F9B1C" w14:textId="680C2DEA" w:rsidR="002713CE" w:rsidRDefault="00000000">
      <w:pPr>
        <w:pStyle w:val="Emphasis-Normal"/>
        <w:numPr>
          <w:ilvl w:val="0"/>
          <w:numId w:val="11"/>
        </w:numPr>
        <w:spacing w:after="120"/>
        <w:jc w:val="both"/>
      </w:pPr>
      <w:r>
        <w:rPr>
          <w:color w:val="404040" w:themeColor="text1" w:themeTint="BF"/>
        </w:rPr>
        <w:t xml:space="preserve">POL-RSK-001 Risk Management </w:t>
      </w:r>
      <w:r w:rsidR="00D82CBA">
        <w:rPr>
          <w:color w:val="404040" w:themeColor="text1" w:themeTint="BF"/>
        </w:rPr>
        <w:t>Policy [</w:t>
      </w:r>
      <w:r>
        <w:rPr>
          <w:rFonts w:ascii="Calibri Light" w:eastAsia="Calibri Light" w:hAnsi="Calibri Light" w:cs="Calibri Light"/>
          <w:color w:val="404040" w:themeColor="text1" w:themeTint="BF"/>
          <w:sz w:val="18"/>
        </w:rPr>
        <w:t>SOC 2: CC3.2]</w:t>
      </w:r>
    </w:p>
    <w:p w14:paraId="796E55EA" w14:textId="7BEAC058" w:rsidR="002713CE" w:rsidRDefault="00000000">
      <w:pPr>
        <w:pStyle w:val="Emphasis-Normal"/>
        <w:numPr>
          <w:ilvl w:val="0"/>
          <w:numId w:val="11"/>
        </w:numPr>
        <w:spacing w:after="120"/>
        <w:jc w:val="both"/>
      </w:pPr>
      <w:r>
        <w:rPr>
          <w:color w:val="404040" w:themeColor="text1" w:themeTint="BF"/>
        </w:rPr>
        <w:t xml:space="preserve">POL-AI-001 Artificial Intelligence Governance </w:t>
      </w:r>
      <w:r w:rsidR="00D82CBA">
        <w:rPr>
          <w:color w:val="404040" w:themeColor="text1" w:themeTint="BF"/>
        </w:rPr>
        <w:t>Policy [</w:t>
      </w:r>
      <w:r>
        <w:rPr>
          <w:rFonts w:ascii="Calibri Light" w:eastAsia="Calibri Light" w:hAnsi="Calibri Light" w:cs="Calibri Light"/>
          <w:color w:val="404040" w:themeColor="text1" w:themeTint="BF"/>
          <w:sz w:val="18"/>
        </w:rPr>
        <w:t>SOC 2: CC9.2]</w:t>
      </w:r>
    </w:p>
    <w:p w14:paraId="18E2DC8F" w14:textId="7D1B3A7F" w:rsidR="002713CE" w:rsidRDefault="00000000">
      <w:pPr>
        <w:pStyle w:val="Emphasis-Normal"/>
        <w:numPr>
          <w:ilvl w:val="0"/>
          <w:numId w:val="11"/>
        </w:numPr>
        <w:spacing w:after="120"/>
        <w:jc w:val="both"/>
      </w:pPr>
      <w:r>
        <w:rPr>
          <w:color w:val="404040" w:themeColor="text1" w:themeTint="BF"/>
        </w:rPr>
        <w:t xml:space="preserve">POL-AM-001 Asset Management </w:t>
      </w:r>
      <w:r w:rsidR="00D82CBA">
        <w:rPr>
          <w:color w:val="404040" w:themeColor="text1" w:themeTint="BF"/>
        </w:rPr>
        <w:t>Policy [</w:t>
      </w:r>
      <w:r>
        <w:rPr>
          <w:rFonts w:ascii="Calibri Light" w:eastAsia="Calibri Light" w:hAnsi="Calibri Light" w:cs="Calibri Light"/>
          <w:color w:val="404040" w:themeColor="text1" w:themeTint="BF"/>
          <w:sz w:val="18"/>
        </w:rPr>
        <w:t>SOC 2: CC6.1]</w:t>
      </w:r>
    </w:p>
    <w:p w14:paraId="523418AA" w14:textId="12B1CFAA" w:rsidR="002713CE" w:rsidRDefault="00000000">
      <w:pPr>
        <w:pStyle w:val="Emphasis-Normal"/>
        <w:numPr>
          <w:ilvl w:val="0"/>
          <w:numId w:val="11"/>
        </w:numPr>
        <w:spacing w:after="120"/>
        <w:jc w:val="both"/>
      </w:pPr>
      <w:r>
        <w:rPr>
          <w:color w:val="404040" w:themeColor="text1" w:themeTint="BF"/>
        </w:rPr>
        <w:t xml:space="preserve">POL-IRP-001 Incident Response </w:t>
      </w:r>
      <w:r w:rsidR="00D82CBA">
        <w:rPr>
          <w:color w:val="404040" w:themeColor="text1" w:themeTint="BF"/>
        </w:rPr>
        <w:t>Policy [</w:t>
      </w:r>
      <w:r>
        <w:rPr>
          <w:rFonts w:ascii="Calibri Light" w:eastAsia="Calibri Light" w:hAnsi="Calibri Light" w:cs="Calibri Light"/>
          <w:color w:val="404040" w:themeColor="text1" w:themeTint="BF"/>
          <w:sz w:val="18"/>
        </w:rPr>
        <w:t>SOC 2: CC2.3]</w:t>
      </w:r>
    </w:p>
    <w:p w14:paraId="33A30CDF" w14:textId="1D7333CE" w:rsidR="002713CE" w:rsidRDefault="00000000">
      <w:pPr>
        <w:pStyle w:val="Emphasis-Normal"/>
        <w:numPr>
          <w:ilvl w:val="0"/>
          <w:numId w:val="11"/>
        </w:numPr>
        <w:spacing w:after="120"/>
        <w:jc w:val="both"/>
      </w:pPr>
      <w:r>
        <w:rPr>
          <w:color w:val="404040" w:themeColor="text1" w:themeTint="BF"/>
        </w:rPr>
        <w:t xml:space="preserve">POL-DRD-001 Data Retention and Disposal </w:t>
      </w:r>
      <w:r w:rsidR="00D82CBA">
        <w:rPr>
          <w:color w:val="404040" w:themeColor="text1" w:themeTint="BF"/>
        </w:rPr>
        <w:t>Policy [</w:t>
      </w:r>
      <w:r>
        <w:rPr>
          <w:rFonts w:ascii="Calibri Light" w:eastAsia="Calibri Light" w:hAnsi="Calibri Light" w:cs="Calibri Light"/>
          <w:color w:val="404040" w:themeColor="text1" w:themeTint="BF"/>
          <w:sz w:val="18"/>
        </w:rPr>
        <w:t>SOC 2: CC6.5]</w:t>
      </w:r>
    </w:p>
    <w:p w14:paraId="11319C0F" w14:textId="77777777" w:rsidR="002713CE" w:rsidRDefault="00000000">
      <w:pPr>
        <w:pStyle w:val="Emphasis-Normal"/>
        <w:numPr>
          <w:ilvl w:val="0"/>
          <w:numId w:val="11"/>
        </w:numPr>
        <w:spacing w:after="120"/>
        <w:jc w:val="both"/>
      </w:pPr>
      <w:r>
        <w:rPr>
          <w:color w:val="404040" w:themeColor="text1" w:themeTint="BF"/>
        </w:rPr>
        <w:t>EU General Data Protection Regulation, Articles 28 and 32</w:t>
      </w:r>
    </w:p>
    <w:p w14:paraId="373CA525" w14:textId="77777777" w:rsidR="002713CE" w:rsidRDefault="00000000" w:rsidP="00D82CBA">
      <w:pPr>
        <w:pStyle w:val="Heading1"/>
      </w:pPr>
      <w:bookmarkStart w:id="25" w:name="_Toc236674048"/>
      <w:bookmarkStart w:id="26" w:name="_Toc237817772"/>
      <w:r>
        <w:t>Document Policy History</w:t>
      </w:r>
      <w:bookmarkEnd w:id="25"/>
      <w:bookmarkEnd w:id="26"/>
    </w:p>
    <w:tbl>
      <w:tblPr>
        <w:tblW w:w="9360" w:type="dxa"/>
        <w:tblLayout w:type="fixed"/>
        <w:tblCellMar>
          <w:top w:w="26" w:type="dxa"/>
          <w:left w:w="92" w:type="dxa"/>
          <w:bottom w:w="26" w:type="dxa"/>
          <w:right w:w="92" w:type="dxa"/>
        </w:tblCellMar>
        <w:tblLook w:val="0000" w:firstRow="0" w:lastRow="0" w:firstColumn="0" w:lastColumn="0" w:noHBand="0" w:noVBand="0"/>
      </w:tblPr>
      <w:tblGrid>
        <w:gridCol w:w="1434"/>
        <w:gridCol w:w="2310"/>
        <w:gridCol w:w="5616"/>
      </w:tblGrid>
      <w:tr w:rsidR="002713CE" w14:paraId="4F093CD0" w14:textId="77777777">
        <w:trPr>
          <w:tblHeader/>
        </w:trPr>
        <w:tc>
          <w:tcPr>
            <w:tcW w:w="1434" w:type="dxa"/>
            <w:tcBorders>
              <w:top w:val="single" w:sz="4" w:space="0" w:color="BFCDD4"/>
              <w:left w:val="single" w:sz="4" w:space="0" w:color="BFCDD4"/>
              <w:bottom w:val="single" w:sz="2" w:space="0" w:color="595959"/>
              <w:right w:val="single" w:sz="4" w:space="0" w:color="BFCDD4"/>
            </w:tcBorders>
            <w:vAlign w:val="center"/>
          </w:tcPr>
          <w:p w14:paraId="2C985109" w14:textId="77777777" w:rsidR="002713CE" w:rsidRDefault="00000000">
            <w:pPr>
              <w:suppressLineNumbers/>
              <w:spacing w:before="40" w:after="40" w:line="240" w:lineRule="auto"/>
            </w:pPr>
            <w:r>
              <w:rPr>
                <w:b/>
                <w:sz w:val="20"/>
              </w:rPr>
              <w:t>Version</w:t>
            </w:r>
          </w:p>
        </w:tc>
        <w:tc>
          <w:tcPr>
            <w:tcW w:w="2310" w:type="dxa"/>
            <w:tcBorders>
              <w:top w:val="single" w:sz="4" w:space="0" w:color="BFCDD4"/>
              <w:left w:val="single" w:sz="4" w:space="0" w:color="BFCDD4"/>
              <w:bottom w:val="single" w:sz="2" w:space="0" w:color="595959"/>
              <w:right w:val="single" w:sz="4" w:space="0" w:color="BFCDD4"/>
            </w:tcBorders>
            <w:vAlign w:val="center"/>
          </w:tcPr>
          <w:p w14:paraId="6A69A2E1" w14:textId="77777777" w:rsidR="002713CE" w:rsidRDefault="00000000">
            <w:pPr>
              <w:suppressLineNumbers/>
              <w:spacing w:before="40" w:after="40" w:line="240" w:lineRule="auto"/>
            </w:pPr>
            <w:r>
              <w:rPr>
                <w:b/>
                <w:sz w:val="20"/>
              </w:rPr>
              <w:t>Date</w:t>
            </w:r>
          </w:p>
        </w:tc>
        <w:tc>
          <w:tcPr>
            <w:tcW w:w="5616" w:type="dxa"/>
            <w:tcBorders>
              <w:top w:val="single" w:sz="4" w:space="0" w:color="BFCDD4"/>
              <w:left w:val="single" w:sz="4" w:space="0" w:color="BFCDD4"/>
              <w:bottom w:val="single" w:sz="2" w:space="0" w:color="595959"/>
              <w:right w:val="single" w:sz="4" w:space="0" w:color="BFCDD4"/>
            </w:tcBorders>
            <w:vAlign w:val="center"/>
          </w:tcPr>
          <w:p w14:paraId="719A7F0E" w14:textId="77777777" w:rsidR="002713CE" w:rsidRDefault="00000000">
            <w:pPr>
              <w:suppressLineNumbers/>
              <w:spacing w:before="40" w:after="40" w:line="240" w:lineRule="auto"/>
            </w:pPr>
            <w:r>
              <w:rPr>
                <w:b/>
                <w:sz w:val="20"/>
              </w:rPr>
              <w:t>Description</w:t>
            </w:r>
          </w:p>
        </w:tc>
      </w:tr>
      <w:tr w:rsidR="002713CE" w14:paraId="2AC630B2" w14:textId="77777777">
        <w:tc>
          <w:tcPr>
            <w:tcW w:w="1434" w:type="dxa"/>
            <w:tcBorders>
              <w:top w:val="single" w:sz="2" w:space="0" w:color="595959"/>
              <w:left w:val="single" w:sz="4" w:space="0" w:color="BFCDD4"/>
              <w:bottom w:val="single" w:sz="4" w:space="0" w:color="BFCDD4"/>
              <w:right w:val="single" w:sz="4" w:space="0" w:color="BFCDD4"/>
            </w:tcBorders>
            <w:vAlign w:val="center"/>
          </w:tcPr>
          <w:p w14:paraId="306ED3A7" w14:textId="77777777" w:rsidR="002713CE" w:rsidRDefault="00000000">
            <w:pPr>
              <w:suppressLineNumbers/>
              <w:spacing w:before="40" w:after="40" w:line="240" w:lineRule="auto"/>
            </w:pPr>
            <w:r>
              <w:rPr>
                <w:sz w:val="20"/>
              </w:rPr>
              <w:t>1.0</w:t>
            </w:r>
          </w:p>
        </w:tc>
        <w:tc>
          <w:tcPr>
            <w:tcW w:w="2310" w:type="dxa"/>
            <w:tcBorders>
              <w:top w:val="single" w:sz="2" w:space="0" w:color="595959"/>
              <w:left w:val="single" w:sz="4" w:space="0" w:color="BFCDD4"/>
              <w:bottom w:val="single" w:sz="4" w:space="0" w:color="BFCDD4"/>
              <w:right w:val="single" w:sz="4" w:space="0" w:color="BFCDD4"/>
            </w:tcBorders>
            <w:vAlign w:val="center"/>
          </w:tcPr>
          <w:p w14:paraId="26BA6A36" w14:textId="77777777" w:rsidR="002713CE" w:rsidRDefault="00000000">
            <w:pPr>
              <w:suppressLineNumbers/>
              <w:spacing w:before="40" w:after="40" w:line="240" w:lineRule="auto"/>
            </w:pPr>
            <w:r>
              <w:rPr>
                <w:sz w:val="20"/>
              </w:rPr>
              <w:t>August 18, 2026</w:t>
            </w:r>
          </w:p>
        </w:tc>
        <w:tc>
          <w:tcPr>
            <w:tcW w:w="5616" w:type="dxa"/>
            <w:tcBorders>
              <w:top w:val="single" w:sz="2" w:space="0" w:color="595959"/>
              <w:left w:val="single" w:sz="4" w:space="0" w:color="BFCDD4"/>
              <w:bottom w:val="single" w:sz="4" w:space="0" w:color="BFCDD4"/>
              <w:right w:val="single" w:sz="4" w:space="0" w:color="BFCDD4"/>
            </w:tcBorders>
            <w:vAlign w:val="center"/>
          </w:tcPr>
          <w:p w14:paraId="58896A77" w14:textId="77777777" w:rsidR="002713CE" w:rsidRDefault="00000000">
            <w:pPr>
              <w:suppressLineNumbers/>
              <w:spacing w:before="40" w:after="40" w:line="240" w:lineRule="auto"/>
            </w:pPr>
            <w:r>
              <w:rPr>
                <w:sz w:val="20"/>
              </w:rPr>
              <w:t>Initial policy release</w:t>
            </w:r>
          </w:p>
        </w:tc>
      </w:tr>
    </w:tbl>
    <w:p w14:paraId="1046F1DC" w14:textId="77777777" w:rsidR="002713CE" w:rsidRDefault="002713CE"/>
    <w:sectPr w:rsidR="002713CE">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lnNumType w:countBy="1" w:start="1" w:distance="360" w:restart="newSection"/>
      <w:cols w:space="720"/>
      <w:formProt w:val="0"/>
      <w:titlePg/>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4E384F" w14:textId="77777777" w:rsidR="00EA28A0" w:rsidRDefault="00EA28A0">
      <w:pPr>
        <w:spacing w:after="0" w:line="240" w:lineRule="auto"/>
      </w:pPr>
      <w:r>
        <w:separator/>
      </w:r>
    </w:p>
  </w:endnote>
  <w:endnote w:type="continuationSeparator" w:id="0">
    <w:p w14:paraId="7FE411D1" w14:textId="77777777" w:rsidR="00EA28A0" w:rsidRDefault="00EA28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E2B721" w14:textId="77777777" w:rsidR="002713CE" w:rsidRDefault="002713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C46C6E" w14:textId="77777777" w:rsidR="002713CE" w:rsidRDefault="00000000">
    <w:pPr>
      <w:suppressLineNumbers/>
      <w:pBdr>
        <w:top w:val="single" w:sz="6" w:space="4" w:color="1B4965"/>
      </w:pBdr>
      <w:spacing w:before="160" w:after="0"/>
      <w:jc w:val="center"/>
    </w:pPr>
    <w:r>
      <w:rPr>
        <w:sz w:val="17"/>
      </w:rPr>
      <w:t xml:space="preserve">PromptHalo Technologies   ·   Internal   ·   POL-VM-001   ·   Version 1.0   ·   Page </w:t>
    </w:r>
    <w:r>
      <w:rPr>
        <w:sz w:val="17"/>
      </w:rPr>
      <w:fldChar w:fldCharType="begin"/>
    </w:r>
    <w:r>
      <w:rPr>
        <w:sz w:val="17"/>
      </w:rPr>
      <w:instrText xml:space="preserve"> PAGE </w:instrText>
    </w:r>
    <w:r>
      <w:rPr>
        <w:sz w:val="17"/>
      </w:rPr>
      <w:fldChar w:fldCharType="separate"/>
    </w:r>
    <w:r>
      <w:rPr>
        <w:sz w:val="17"/>
      </w:rPr>
      <w:t>4</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909ABD" w14:textId="77777777" w:rsidR="002713CE" w:rsidRDefault="002713CE">
    <w:pPr>
      <w:suppressLineNumber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19B5DF" w14:textId="77777777" w:rsidR="002713CE" w:rsidRDefault="002713C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4F571F" w14:textId="77777777" w:rsidR="002713CE" w:rsidRDefault="00000000">
    <w:pPr>
      <w:suppressLineNumbers/>
      <w:pBdr>
        <w:top w:val="single" w:sz="6" w:space="4" w:color="1B4965"/>
      </w:pBdr>
      <w:spacing w:before="160" w:after="0"/>
      <w:jc w:val="center"/>
    </w:pPr>
    <w:r>
      <w:rPr>
        <w:sz w:val="17"/>
      </w:rPr>
      <w:t xml:space="preserve">PromptHalo Technologies   ·   Internal   ·   POL-VM-001   ·   Version 1.0   ·   Page </w:t>
    </w:r>
    <w:r>
      <w:rPr>
        <w:sz w:val="17"/>
      </w:rPr>
      <w:fldChar w:fldCharType="begin"/>
    </w:r>
    <w:r>
      <w:rPr>
        <w:sz w:val="17"/>
      </w:rPr>
      <w:instrText xml:space="preserve"> PAGE </w:instrText>
    </w:r>
    <w:r>
      <w:rPr>
        <w:sz w:val="17"/>
      </w:rPr>
      <w:fldChar w:fldCharType="separate"/>
    </w:r>
    <w:r>
      <w:rPr>
        <w:sz w:val="17"/>
      </w:rPr>
      <w:t>16</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1318AB" w14:textId="77777777" w:rsidR="002713CE" w:rsidRDefault="002713CE">
    <w:pPr>
      <w:suppressLineNumber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C7DFA7" w14:textId="77777777" w:rsidR="00EA28A0" w:rsidRDefault="00EA28A0">
      <w:pPr>
        <w:spacing w:after="0" w:line="240" w:lineRule="auto"/>
      </w:pPr>
      <w:r>
        <w:separator/>
      </w:r>
    </w:p>
  </w:footnote>
  <w:footnote w:type="continuationSeparator" w:id="0">
    <w:p w14:paraId="4234F292" w14:textId="77777777" w:rsidR="00EA28A0" w:rsidRDefault="00EA28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A6DE6F" w14:textId="77777777" w:rsidR="002713CE" w:rsidRDefault="002713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AFEB38" w14:textId="77777777" w:rsidR="002713CE" w:rsidRDefault="00000000">
    <w:pPr>
      <w:suppressLineNumbers/>
      <w:pBdr>
        <w:bottom w:val="single" w:sz="6" w:space="4" w:color="1B4965"/>
      </w:pBdr>
      <w:spacing w:after="160"/>
      <w:jc w:val="center"/>
    </w:pPr>
    <w:r>
      <w:rPr>
        <w:b/>
        <w:caps/>
        <w:spacing w:val="12"/>
        <w:sz w:val="17"/>
      </w:rPr>
      <w:t>VENDOR MANAGEMENT POLICY   ·   INTERNAL   ·   POL-VM-001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E4917C" w14:textId="77777777" w:rsidR="002713CE" w:rsidRDefault="002713CE">
    <w:pPr>
      <w:suppressLineNumber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ADCD2C" w14:textId="77777777" w:rsidR="002713CE" w:rsidRDefault="002713C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9AD4C8" w14:textId="77777777" w:rsidR="002713CE" w:rsidRDefault="00000000">
    <w:pPr>
      <w:suppressLineNumbers/>
      <w:pBdr>
        <w:bottom w:val="single" w:sz="6" w:space="4" w:color="1B4965"/>
      </w:pBdr>
      <w:spacing w:after="160"/>
      <w:jc w:val="center"/>
    </w:pPr>
    <w:r>
      <w:rPr>
        <w:b/>
        <w:caps/>
        <w:spacing w:val="12"/>
        <w:sz w:val="17"/>
      </w:rPr>
      <w:t>VENDOR MANAGEMENT POLICY   ·   INTERNAL   ·   POL-VM-001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44B82E" w14:textId="77777777" w:rsidR="002713CE" w:rsidRDefault="002713CE">
    <w:pPr>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8BF7455"/>
    <w:multiLevelType w:val="multilevel"/>
    <w:tmpl w:val="7B143F92"/>
    <w:lvl w:ilvl="0">
      <w:start w:val="1"/>
      <w:numFmt w:val="decimal"/>
      <w:pStyle w:val="Emphasis-Normal"/>
      <w:lvlText w:val="%1."/>
      <w:lvlJc w:val="left"/>
      <w:pPr>
        <w:tabs>
          <w:tab w:val="num" w:pos="0"/>
        </w:tabs>
        <w:ind w:left="6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4462157A"/>
    <w:multiLevelType w:val="multilevel"/>
    <w:tmpl w:val="435227C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6EE33EFF"/>
    <w:multiLevelType w:val="multilevel"/>
    <w:tmpl w:val="12826E3A"/>
    <w:lvl w:ilvl="0">
      <w:start w:val="1"/>
      <w:numFmt w:val="decimal"/>
      <w:pStyle w:val="Heading1"/>
      <w:suff w:val="space"/>
      <w:lvlText w:val="%1"/>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213123716">
    <w:abstractNumId w:val="2"/>
  </w:num>
  <w:num w:numId="2" w16cid:durableId="77676719">
    <w:abstractNumId w:val="0"/>
  </w:num>
  <w:num w:numId="3" w16cid:durableId="684668841">
    <w:abstractNumId w:val="1"/>
    <w:lvlOverride w:ilvl="0">
      <w:startOverride w:val="1"/>
    </w:lvlOverride>
  </w:num>
  <w:num w:numId="4" w16cid:durableId="531000298">
    <w:abstractNumId w:val="1"/>
    <w:lvlOverride w:ilvl="0">
      <w:startOverride w:val="1"/>
    </w:lvlOverride>
  </w:num>
  <w:num w:numId="5" w16cid:durableId="369695432">
    <w:abstractNumId w:val="1"/>
    <w:lvlOverride w:ilvl="0">
      <w:startOverride w:val="1"/>
    </w:lvlOverride>
  </w:num>
  <w:num w:numId="6" w16cid:durableId="391738198">
    <w:abstractNumId w:val="1"/>
    <w:lvlOverride w:ilvl="0">
      <w:startOverride w:val="1"/>
    </w:lvlOverride>
  </w:num>
  <w:num w:numId="7" w16cid:durableId="220485544">
    <w:abstractNumId w:val="1"/>
    <w:lvlOverride w:ilvl="0">
      <w:startOverride w:val="1"/>
    </w:lvlOverride>
  </w:num>
  <w:num w:numId="8" w16cid:durableId="2099327780">
    <w:abstractNumId w:val="1"/>
    <w:lvlOverride w:ilvl="0">
      <w:startOverride w:val="1"/>
    </w:lvlOverride>
  </w:num>
  <w:num w:numId="9" w16cid:durableId="1418089764">
    <w:abstractNumId w:val="1"/>
    <w:lvlOverride w:ilvl="0">
      <w:startOverride w:val="1"/>
    </w:lvlOverride>
  </w:num>
  <w:num w:numId="10" w16cid:durableId="513542686">
    <w:abstractNumId w:val="1"/>
    <w:lvlOverride w:ilvl="0">
      <w:startOverride w:val="1"/>
    </w:lvlOverride>
  </w:num>
  <w:num w:numId="11" w16cid:durableId="1555192844">
    <w:abstractNumId w:val="1"/>
    <w:lvlOverride w:ilvl="0">
      <w:startOverride w:val="1"/>
    </w:lvlOverride>
  </w:num>
  <w:num w:numId="12" w16cid:durableId="591355597">
    <w:abstractNumId w:val="2"/>
    <w:lvlOverride w:ilvl="0">
      <w:startOverride w:val="1"/>
    </w:lvlOverride>
  </w:num>
  <w:numIdMacAtCleanup w:val="1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3CE"/>
    <w:rsid w:val="002713CE"/>
    <w:rsid w:val="00C14B93"/>
    <w:rsid w:val="00D232B4"/>
    <w:rsid w:val="00D82CBA"/>
    <w:rsid w:val="00EA28A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63EBD477"/>
  <w15:docId w15:val="{91EC0AE3-BA99-3349-88BA-3EC75CD1A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1F1F"/>
        <w:sz w:val="22"/>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835"/>
    <w:pPr>
      <w:spacing w:after="140" w:line="276" w:lineRule="auto"/>
    </w:pPr>
    <w:rPr>
      <w:color w:val="404040" w:themeColor="text1" w:themeTint="BF"/>
      <w:szCs w:val="24"/>
    </w:rPr>
  </w:style>
  <w:style w:type="paragraph" w:styleId="Heading1">
    <w:name w:val="heading 1"/>
    <w:next w:val="BodyText9"/>
    <w:uiPriority w:val="9"/>
    <w:qFormat/>
    <w:rsid w:val="00BF0F18"/>
    <w:pPr>
      <w:numPr>
        <w:numId w:val="1"/>
      </w:numPr>
      <w:pBdr>
        <w:bottom w:val="single" w:sz="8" w:space="0" w:color="2A9D8F"/>
      </w:pBdr>
      <w:spacing w:before="360" w:after="180"/>
      <w:outlineLvl w:val="0"/>
    </w:pPr>
    <w:rPr>
      <w:b/>
      <w:bCs/>
      <w:color w:val="1B4965"/>
      <w:sz w:val="28"/>
      <w:szCs w:val="32"/>
    </w:rPr>
  </w:style>
  <w:style w:type="paragraph" w:styleId="Heading2">
    <w:name w:val="heading 2"/>
    <w:next w:val="BodyText9"/>
    <w:uiPriority w:val="9"/>
    <w:unhideWhenUsed/>
    <w:qFormat/>
    <w:rsid w:val="006A3C41"/>
    <w:pPr>
      <w:numPr>
        <w:ilvl w:val="1"/>
        <w:numId w:val="1"/>
      </w:numPr>
      <w:spacing w:before="280" w:after="140"/>
      <w:outlineLvl w:val="1"/>
    </w:pPr>
    <w:rPr>
      <w:b/>
      <w:bCs/>
      <w:color w:val="1B4965"/>
      <w:sz w:val="25"/>
      <w:szCs w:val="25"/>
    </w:rPr>
  </w:style>
  <w:style w:type="paragraph" w:styleId="Heading3">
    <w:name w:val="heading 3"/>
    <w:uiPriority w:val="9"/>
    <w:semiHidden/>
    <w:unhideWhenUsed/>
    <w:qFormat/>
    <w:pPr>
      <w:outlineLvl w:val="2"/>
    </w:pPr>
    <w:rPr>
      <w:b/>
      <w:color w:val="1B4965"/>
      <w:sz w:val="23"/>
      <w:szCs w:val="24"/>
    </w:rPr>
  </w:style>
  <w:style w:type="paragraph" w:styleId="Heading4">
    <w:name w:val="heading 4"/>
    <w:uiPriority w:val="9"/>
    <w:semiHidden/>
    <w:unhideWhenUsed/>
    <w:qFormat/>
    <w:pPr>
      <w:outlineLvl w:val="3"/>
    </w:pPr>
    <w:rPr>
      <w:b/>
      <w:i/>
      <w:iCs/>
      <w:color w:val="1B496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4A4835"/>
    <w:rPr>
      <w:color w:val="605E5C"/>
      <w:shd w:val="clear" w:color="auto" w:fill="E1DFDD"/>
    </w:rPr>
  </w:style>
  <w:style w:type="character" w:customStyle="1" w:styleId="HeaderChar">
    <w:name w:val="Header Char"/>
    <w:basedOn w:val="DefaultParagraphFont"/>
    <w:link w:val="Header"/>
    <w:uiPriority w:val="99"/>
    <w:qFormat/>
    <w:rsid w:val="004A4835"/>
    <w:rPr>
      <w:color w:val="404040" w:themeColor="text1" w:themeTint="BF"/>
    </w:rPr>
  </w:style>
  <w:style w:type="character" w:customStyle="1" w:styleId="FooterChar">
    <w:name w:val="Footer Char"/>
    <w:basedOn w:val="DefaultParagraphFont"/>
    <w:link w:val="Footer"/>
    <w:uiPriority w:val="99"/>
    <w:qFormat/>
    <w:rsid w:val="004A4835"/>
    <w:rPr>
      <w:color w:val="404040" w:themeColor="text1" w:themeTint="BF"/>
    </w:rPr>
  </w:style>
  <w:style w:type="character" w:styleId="Strong">
    <w:name w:val="Strong"/>
    <w:basedOn w:val="DefaultParagraphFont"/>
    <w:uiPriority w:val="22"/>
    <w:qFormat/>
    <w:rsid w:val="00BF0F18"/>
    <w:rPr>
      <w:b/>
      <w:bCs/>
      <w:sz w:val="32"/>
      <w:szCs w:val="32"/>
    </w:rPr>
  </w:style>
  <w:style w:type="character" w:styleId="Emphasis">
    <w:name w:val="Emphasis"/>
    <w:uiPriority w:val="20"/>
    <w:qFormat/>
    <w:rsid w:val="009B6824"/>
    <w:rPr>
      <w:b/>
      <w:i/>
      <w:spacing w:val="10"/>
    </w:rPr>
  </w:style>
  <w:style w:type="character" w:styleId="LineNumber">
    <w:name w:val="line number"/>
    <w:basedOn w:val="DefaultParagraphFont"/>
    <w:uiPriority w:val="99"/>
    <w:semiHidden/>
    <w:unhideWhenUsed/>
    <w:rPr>
      <w:rFonts w:ascii="Calibri Light" w:hAnsi="Calibri Light"/>
      <w:color w:val="C9CFD4"/>
      <w:sz w:val="13"/>
      <w:szCs w:val="13"/>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BodyText9">
    <w:name w:val="Body Text 9"/>
    <w:basedOn w:val="Normal"/>
    <w:qFormat/>
    <w:rsid w:val="0026559D"/>
    <w:rPr>
      <w:color w:val="262626" w:themeColor="text1" w:themeTint="D9"/>
      <w:szCs w:val="22"/>
    </w:rPr>
  </w:style>
  <w:style w:type="paragraph" w:styleId="TOC1">
    <w:name w:val="toc 1"/>
    <w:basedOn w:val="Normal"/>
    <w:next w:val="Normal"/>
    <w:autoRedefine/>
    <w:uiPriority w:val="39"/>
    <w:unhideWhenUsed/>
    <w:rsid w:val="006A3C41"/>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6A3C41"/>
    <w:pPr>
      <w:spacing w:after="0"/>
      <w:ind w:left="240"/>
    </w:pPr>
    <w:rPr>
      <w:rFonts w:asciiTheme="minorHAnsi" w:hAnsiTheme="minorHAnsi"/>
      <w:smallCaps/>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A4835"/>
    <w:pPr>
      <w:suppressLineNumbers/>
      <w:tabs>
        <w:tab w:val="center" w:pos="4680"/>
        <w:tab w:val="right" w:pos="9360"/>
      </w:tabs>
      <w:spacing w:after="0" w:line="240" w:lineRule="auto"/>
    </w:pPr>
  </w:style>
  <w:style w:type="paragraph" w:styleId="Footer">
    <w:name w:val="footer"/>
    <w:basedOn w:val="Normal"/>
    <w:link w:val="FooterChar"/>
    <w:uiPriority w:val="99"/>
    <w:unhideWhenUsed/>
    <w:rsid w:val="004A4835"/>
    <w:pPr>
      <w:suppressLineNumbers/>
      <w:tabs>
        <w:tab w:val="center" w:pos="4680"/>
        <w:tab w:val="right" w:pos="9360"/>
      </w:tabs>
      <w:spacing w:after="0" w:line="240" w:lineRule="auto"/>
    </w:pPr>
  </w:style>
  <w:style w:type="paragraph" w:styleId="TOC3">
    <w:name w:val="toc 3"/>
    <w:basedOn w:val="Normal"/>
    <w:next w:val="Normal"/>
    <w:autoRedefine/>
    <w:uiPriority w:val="39"/>
    <w:unhideWhenUsed/>
    <w:rsid w:val="004A4835"/>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4A4835"/>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4A4835"/>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4A4835"/>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4A4835"/>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4A4835"/>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4A4835"/>
    <w:pPr>
      <w:spacing w:after="0"/>
      <w:ind w:left="1920"/>
    </w:pPr>
    <w:rPr>
      <w:rFonts w:asciiTheme="minorHAnsi" w:hAnsiTheme="minorHAnsi"/>
      <w:sz w:val="18"/>
      <w:szCs w:val="18"/>
    </w:rPr>
  </w:style>
  <w:style w:type="paragraph" w:customStyle="1" w:styleId="Emphasis-Normal">
    <w:name w:val="Emphasis-Normal"/>
    <w:basedOn w:val="BodyText9"/>
    <w:qFormat/>
    <w:rsid w:val="0026559D"/>
    <w:pPr>
      <w:numPr>
        <w:numId w:val="2"/>
      </w:numPr>
    </w:pPr>
  </w:style>
  <w:style w:type="table" w:styleId="TableGrid">
    <w:name w:val="Table Grid"/>
    <w:basedOn w:val="TableNormal"/>
    <w:uiPriority w:val="39"/>
    <w:rsid w:val="00BF0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1758</Words>
  <Characters>10022</Characters>
  <Application>Microsoft Office Word</Application>
  <DocSecurity>0</DocSecurity>
  <Lines>83</Lines>
  <Paragraphs>23</Paragraphs>
  <ScaleCrop>false</ScaleCrop>
  <Company/>
  <LinksUpToDate>false</LinksUpToDate>
  <CharactersWithSpaces>11757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POL-ISP-001 — Information Security Policy</dc:title>
  <dc:subject>PromptHalo Information Security Program</dc:subject>
  <dc:creator>PromptHalo Security Officer</dc:creator>
  <dc:description>Version 1.0</dc:description>
  <cp:lastModifiedBy>Praveen Sharma</cp:lastModifiedBy>
  <cp:revision>3</cp:revision>
  <cp:lastPrinted>2026-08-17T04:09:00Z</cp:lastPrinted>
  <dcterms:created xsi:type="dcterms:W3CDTF">2026-08-17T04:09:00Z</dcterms:created>
  <dcterms:modified xsi:type="dcterms:W3CDTF">2026-08-17T04:09:00Z</dcterms:modified>
  <cp:category>Internal</cp:category>
  <dc:language>en-US</dc:language>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All personnel, including employees and contractors</vt:lpwstr>
  </property>
  <property fmtid="{D5CDD505-2E9C-101B-9397-08002B2CF9AE}" pid="3" name="CompanyName">
    <vt:lpwstr>PromptHalo</vt:lpwstr>
  </property>
  <property fmtid="{D5CDD505-2E9C-101B-9397-08002B2CF9AE}" pid="4" name="Contact">
    <vt:lpwstr>security@prompthalo.com</vt:lpwstr>
  </property>
  <property fmtid="{D5CDD505-2E9C-101B-9397-08002B2CF9AE}" pid="5" name="DocAuthor">
    <vt:lpwstr>Security Officer</vt:lpwstr>
  </property>
  <property fmtid="{D5CDD505-2E9C-101B-9397-08002B2CF9AE}" pid="6" name="DocId">
    <vt:lpwstr>POL-ISP-001</vt:lpwstr>
  </property>
  <property fmtid="{D5CDD505-2E9C-101B-9397-08002B2CF9AE}" pid="7" name="DocOwner">
    <vt:lpwstr>Chief Executive Officer — Accountable Party</vt:lpwstr>
  </property>
  <property fmtid="{D5CDD505-2E9C-101B-9397-08002B2CF9AE}" pid="8" name="DocTitle">
    <vt:lpwstr>Information Security Policy</vt:lpwstr>
  </property>
  <property fmtid="{D5CDD505-2E9C-101B-9397-08002B2CF9AE}" pid="9" name="PolicyDate">
    <vt:lpwstr>July 19, 2026</vt:lpwstr>
  </property>
  <property fmtid="{D5CDD505-2E9C-101B-9397-08002B2CF9AE}" pid="10" name="PolicyExpiry">
    <vt:lpwstr>July 19, 2027</vt:lpwstr>
  </property>
  <property fmtid="{D5CDD505-2E9C-101B-9397-08002B2CF9AE}" pid="11" name="PolicyVersion">
    <vt:lpwstr>1.1</vt:lpwstr>
  </property>
  <property fmtid="{D5CDD505-2E9C-101B-9397-08002B2CF9AE}" pid="12" name="ReviewCycle">
    <vt:lpwstr>Annual, or upon material change</vt:lpwstr>
  </property>
  <property fmtid="{D5CDD505-2E9C-101B-9397-08002B2CF9AE}" pid="13" name="SecurityOfficer">
    <vt:lpwstr>Praveen Sharma</vt:lpwstr>
  </property>
  <property fmtid="{D5CDD505-2E9C-101B-9397-08002B2CF9AE}" pid="14" name="Supersedes">
    <vt:lpwstr>POL-ISP-001 v1.0, approved July 19, 2026</vt:lpwstr>
  </property>
</Properties>
</file>