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391E4" w14:textId="77777777" w:rsidR="00571DA1" w:rsidRDefault="00571DA1">
      <w:pPr>
        <w:pStyle w:val="Title"/>
        <w:suppressLineNumbers/>
        <w:spacing w:after="240"/>
        <w:jc w:val="center"/>
        <w:rPr>
          <w:rStyle w:val="Emphasis"/>
          <w:rFonts w:eastAsia="Times New Roman"/>
          <w:b w:val="0"/>
          <w:i w:val="0"/>
          <w:smallCaps/>
          <w:color w:val="074F6A"/>
          <w:spacing w:val="0"/>
          <w:sz w:val="52"/>
          <w:szCs w:val="52"/>
        </w:rPr>
      </w:pPr>
    </w:p>
    <w:p w14:paraId="68A0AE71" w14:textId="77777777" w:rsidR="00571DA1" w:rsidRDefault="00571DA1">
      <w:pPr>
        <w:pStyle w:val="Title"/>
        <w:suppressLineNumbers/>
        <w:spacing w:after="240"/>
        <w:jc w:val="center"/>
        <w:rPr>
          <w:rStyle w:val="Emphasis"/>
          <w:rFonts w:eastAsia="Times New Roman"/>
          <w:b w:val="0"/>
          <w:i w:val="0"/>
          <w:smallCaps/>
          <w:color w:val="074F6A"/>
          <w:spacing w:val="0"/>
          <w:sz w:val="52"/>
          <w:szCs w:val="52"/>
        </w:rPr>
      </w:pPr>
    </w:p>
    <w:p w14:paraId="7751245A" w14:textId="77777777" w:rsidR="00571DA1" w:rsidRDefault="00571DA1">
      <w:pPr>
        <w:pStyle w:val="Title"/>
        <w:suppressLineNumbers/>
        <w:spacing w:after="240"/>
        <w:jc w:val="center"/>
        <w:rPr>
          <w:rStyle w:val="Emphasis"/>
          <w:rFonts w:eastAsia="Times New Roman"/>
          <w:b w:val="0"/>
          <w:i w:val="0"/>
          <w:smallCaps/>
          <w:color w:val="074F6A"/>
          <w:spacing w:val="0"/>
          <w:sz w:val="52"/>
          <w:szCs w:val="52"/>
        </w:rPr>
      </w:pPr>
    </w:p>
    <w:p w14:paraId="7EEC81D5" w14:textId="77777777" w:rsidR="00571DA1"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VULNERABILITY AND PATCH MANAGEMENT POLICY</w:t>
      </w:r>
    </w:p>
    <w:p w14:paraId="523DD338" w14:textId="77777777" w:rsidR="00571DA1" w:rsidRDefault="00571DA1">
      <w:pPr>
        <w:pStyle w:val="Title"/>
        <w:suppressLineNumbers/>
        <w:spacing w:after="240"/>
        <w:jc w:val="center"/>
        <w:rPr>
          <w:rStyle w:val="Emphasis"/>
          <w:rFonts w:eastAsia="Times New Roman"/>
          <w:b w:val="0"/>
          <w:i w:val="0"/>
          <w:smallCaps/>
          <w:color w:val="074F6A"/>
          <w:spacing w:val="0"/>
          <w:sz w:val="52"/>
          <w:szCs w:val="52"/>
        </w:rPr>
      </w:pPr>
    </w:p>
    <w:p w14:paraId="28DCFB83" w14:textId="77777777" w:rsidR="00571DA1" w:rsidRDefault="00571DA1">
      <w:pPr>
        <w:pStyle w:val="Title"/>
        <w:suppressLineNumbers/>
        <w:spacing w:after="240"/>
        <w:jc w:val="center"/>
        <w:rPr>
          <w:rStyle w:val="Emphasis"/>
          <w:rFonts w:eastAsia="Times New Roman"/>
          <w:b w:val="0"/>
          <w:i w:val="0"/>
          <w:smallCaps/>
          <w:color w:val="074F6A"/>
          <w:spacing w:val="0"/>
          <w:sz w:val="52"/>
          <w:szCs w:val="52"/>
        </w:rPr>
      </w:pPr>
    </w:p>
    <w:p w14:paraId="40A9A735" w14:textId="77777777" w:rsidR="00571DA1"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7807532" w14:textId="77777777" w:rsidR="00571DA1"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261CC9F2" w14:textId="77777777" w:rsidR="00571DA1"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397C0708" w14:textId="77777777" w:rsidR="00571DA1" w:rsidRDefault="00571DA1">
      <w:pPr>
        <w:suppressLineNumbers/>
        <w:spacing w:after="40" w:line="240" w:lineRule="auto"/>
        <w:jc w:val="center"/>
      </w:pPr>
    </w:p>
    <w:p w14:paraId="662687A2" w14:textId="77777777" w:rsidR="00571DA1" w:rsidRDefault="00571DA1">
      <w:pPr>
        <w:suppressLineNumbers/>
        <w:spacing w:after="40" w:line="240" w:lineRule="auto"/>
        <w:jc w:val="center"/>
      </w:pPr>
    </w:p>
    <w:p w14:paraId="6F2E47DC" w14:textId="77777777" w:rsidR="00571DA1" w:rsidRDefault="00571DA1">
      <w:pPr>
        <w:suppressLineNumbers/>
        <w:spacing w:after="40" w:line="240" w:lineRule="auto"/>
        <w:jc w:val="center"/>
      </w:pPr>
    </w:p>
    <w:p w14:paraId="5D87C658" w14:textId="77777777" w:rsidR="00571DA1" w:rsidRDefault="00571DA1">
      <w:pPr>
        <w:suppressLineNumbers/>
        <w:spacing w:after="40" w:line="240" w:lineRule="auto"/>
        <w:jc w:val="center"/>
      </w:pPr>
    </w:p>
    <w:p w14:paraId="3CD10EBD" w14:textId="77777777" w:rsidR="00571DA1" w:rsidRDefault="00571DA1">
      <w:pPr>
        <w:suppressLineNumbers/>
        <w:spacing w:after="40" w:line="240" w:lineRule="auto"/>
        <w:jc w:val="center"/>
      </w:pPr>
    </w:p>
    <w:p w14:paraId="3B2F2A4C" w14:textId="77777777" w:rsidR="00571DA1" w:rsidRDefault="00000000">
      <w:pPr>
        <w:suppressLineNumbers/>
        <w:spacing w:after="40" w:line="240" w:lineRule="auto"/>
        <w:jc w:val="center"/>
      </w:pPr>
      <w:bookmarkStart w:id="0" w:name="EffectiveDate"/>
      <w:r>
        <w:rPr>
          <w:noProof/>
        </w:rPr>
        <w:drawing>
          <wp:inline distT="0" distB="0" distL="0" distR="0" wp14:anchorId="7F4F5384" wp14:editId="2143F839">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1B7683F2" w14:textId="77777777" w:rsidR="00571DA1"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571DA1" w14:paraId="28BB5D0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CB0A8B1" w14:textId="77777777" w:rsidR="00571DA1"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1044569C" w14:textId="77777777" w:rsidR="00571DA1" w:rsidRDefault="00000000">
            <w:pPr>
              <w:pStyle w:val="BodyText9"/>
              <w:suppressLineNumbers/>
              <w:spacing w:before="40" w:after="40" w:line="240" w:lineRule="auto"/>
            </w:pPr>
            <w:r>
              <w:rPr>
                <w:b/>
                <w:color w:val="404040" w:themeColor="text1" w:themeTint="BF"/>
                <w:sz w:val="20"/>
                <w:szCs w:val="20"/>
              </w:rPr>
              <w:t>Governance, Ethics, and Security</w:t>
            </w:r>
          </w:p>
        </w:tc>
      </w:tr>
      <w:tr w:rsidR="00571DA1" w14:paraId="558EF3B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EC1ABA" w14:textId="77777777" w:rsidR="00571DA1"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1ACA14DC" w14:textId="77777777" w:rsidR="00571DA1" w:rsidRDefault="00000000">
            <w:pPr>
              <w:pStyle w:val="BodyText9"/>
              <w:suppressLineNumbers/>
              <w:spacing w:before="40" w:after="40" w:line="240" w:lineRule="auto"/>
            </w:pPr>
            <w:r>
              <w:rPr>
                <w:color w:val="404040" w:themeColor="text1" w:themeTint="BF"/>
                <w:sz w:val="20"/>
              </w:rPr>
              <w:t>Vulnerability and Patch Management Policy</w:t>
            </w:r>
          </w:p>
        </w:tc>
      </w:tr>
      <w:tr w:rsidR="00571DA1" w14:paraId="055BC45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829A639" w14:textId="77777777" w:rsidR="00571DA1"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0DACF9F" w14:textId="77777777" w:rsidR="00571DA1" w:rsidRDefault="00000000">
            <w:pPr>
              <w:pStyle w:val="BodyText9"/>
              <w:suppressLineNumbers/>
              <w:spacing w:before="40" w:after="40" w:line="240" w:lineRule="auto"/>
            </w:pPr>
            <w:r>
              <w:rPr>
                <w:color w:val="404040" w:themeColor="text1" w:themeTint="BF"/>
                <w:sz w:val="20"/>
              </w:rPr>
              <w:t>POL-VPM-001</w:t>
            </w:r>
          </w:p>
        </w:tc>
      </w:tr>
      <w:tr w:rsidR="00571DA1" w14:paraId="33FCD2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C889660" w14:textId="77777777" w:rsidR="00571DA1"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EFDA703" w14:textId="77777777" w:rsidR="00571DA1" w:rsidRDefault="00000000">
            <w:pPr>
              <w:pStyle w:val="BodyText9"/>
              <w:suppressLineNumbers/>
              <w:spacing w:before="40" w:after="40" w:line="240" w:lineRule="auto"/>
            </w:pPr>
            <w:r>
              <w:rPr>
                <w:color w:val="404040" w:themeColor="text1" w:themeTint="BF"/>
                <w:sz w:val="20"/>
              </w:rPr>
              <w:t>1.0</w:t>
            </w:r>
          </w:p>
        </w:tc>
      </w:tr>
      <w:tr w:rsidR="00571DA1" w14:paraId="7EBC1D0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5177851" w14:textId="77777777" w:rsidR="00571DA1"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06F73D8" w14:textId="77777777" w:rsidR="00571DA1" w:rsidRDefault="00000000">
            <w:pPr>
              <w:pStyle w:val="BodyText9"/>
              <w:suppressLineNumbers/>
              <w:spacing w:before="40" w:after="40" w:line="240" w:lineRule="auto"/>
            </w:pPr>
            <w:r>
              <w:rPr>
                <w:color w:val="404040" w:themeColor="text1" w:themeTint="BF"/>
                <w:sz w:val="20"/>
              </w:rPr>
              <w:t>August 18, 2026</w:t>
            </w:r>
          </w:p>
        </w:tc>
      </w:tr>
      <w:tr w:rsidR="00571DA1" w14:paraId="6EC7308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B37808" w14:textId="77777777" w:rsidR="00571DA1"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D108B92" w14:textId="77777777" w:rsidR="00571DA1" w:rsidRDefault="00000000">
            <w:pPr>
              <w:pStyle w:val="BodyText9"/>
              <w:suppressLineNumbers/>
              <w:spacing w:before="40" w:after="40" w:line="240" w:lineRule="auto"/>
            </w:pPr>
            <w:r>
              <w:rPr>
                <w:color w:val="404040" w:themeColor="text1" w:themeTint="BF"/>
                <w:sz w:val="20"/>
              </w:rPr>
              <w:t>Information Security Steering Committee</w:t>
            </w:r>
          </w:p>
        </w:tc>
      </w:tr>
      <w:tr w:rsidR="00571DA1" w14:paraId="497BDB8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A9CEE93" w14:textId="77777777" w:rsidR="00571DA1"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1796747" w14:textId="77777777" w:rsidR="00571DA1" w:rsidRDefault="00000000">
            <w:pPr>
              <w:pStyle w:val="BodyText9"/>
              <w:suppressLineNumbers/>
              <w:spacing w:before="40" w:after="40" w:line="240" w:lineRule="auto"/>
            </w:pPr>
            <w:r>
              <w:rPr>
                <w:color w:val="404040" w:themeColor="text1" w:themeTint="BF"/>
                <w:sz w:val="20"/>
              </w:rPr>
              <w:t>August 18, 2026</w:t>
            </w:r>
          </w:p>
        </w:tc>
      </w:tr>
      <w:tr w:rsidR="00571DA1" w14:paraId="27B2834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FA15728" w14:textId="77777777" w:rsidR="00571DA1"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B996B34" w14:textId="77777777" w:rsidR="00571DA1" w:rsidRDefault="00000000">
            <w:pPr>
              <w:pStyle w:val="BodyText9"/>
              <w:suppressLineNumbers/>
              <w:spacing w:before="40" w:after="40" w:line="240" w:lineRule="auto"/>
            </w:pPr>
            <w:r>
              <w:rPr>
                <w:color w:val="404040" w:themeColor="text1" w:themeTint="BF"/>
                <w:sz w:val="20"/>
              </w:rPr>
              <w:t>August 18, 2027</w:t>
            </w:r>
          </w:p>
        </w:tc>
      </w:tr>
      <w:tr w:rsidR="00571DA1" w14:paraId="56EB050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6632F63" w14:textId="77777777" w:rsidR="00571DA1"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261D8E5B" w14:textId="77777777" w:rsidR="00571DA1" w:rsidRDefault="00000000">
            <w:pPr>
              <w:pStyle w:val="BodyText9"/>
              <w:suppressLineNumbers/>
              <w:spacing w:before="40" w:after="40" w:line="240" w:lineRule="auto"/>
            </w:pPr>
            <w:r>
              <w:rPr>
                <w:color w:val="404040" w:themeColor="text1" w:themeTint="BF"/>
                <w:sz w:val="20"/>
              </w:rPr>
              <w:t>Internal</w:t>
            </w:r>
          </w:p>
        </w:tc>
      </w:tr>
      <w:tr w:rsidR="00571DA1" w14:paraId="28F4549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2D0B28" w14:textId="77777777" w:rsidR="00571DA1"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0811ABB1" w14:textId="77777777" w:rsidR="00571DA1" w:rsidRPr="009B58E2" w:rsidRDefault="00000000">
            <w:pPr>
              <w:pStyle w:val="BodyText9"/>
              <w:suppressLineNumbers/>
              <w:spacing w:before="40" w:after="40" w:line="240" w:lineRule="auto"/>
              <w:rPr>
                <w:color w:val="404040" w:themeColor="text1" w:themeTint="BF"/>
                <w:sz w:val="20"/>
              </w:rPr>
            </w:pPr>
            <w:r w:rsidRPr="009B58E2">
              <w:rPr>
                <w:color w:val="404040" w:themeColor="text1" w:themeTint="BF"/>
                <w:sz w:val="20"/>
              </w:rPr>
              <w:fldChar w:fldCharType="begin"/>
            </w:r>
            <w:r w:rsidRPr="009B58E2">
              <w:rPr>
                <w:color w:val="404040" w:themeColor="text1" w:themeTint="BF"/>
                <w:sz w:val="20"/>
              </w:rPr>
              <w:instrText xml:space="preserve"> DOCPROPERTY "DocOwner"</w:instrText>
            </w:r>
            <w:r w:rsidRPr="009B58E2">
              <w:rPr>
                <w:color w:val="404040" w:themeColor="text1" w:themeTint="BF"/>
                <w:sz w:val="20"/>
              </w:rPr>
              <w:fldChar w:fldCharType="separate"/>
            </w:r>
            <w:r w:rsidRPr="009B58E2">
              <w:rPr>
                <w:color w:val="404040" w:themeColor="text1" w:themeTint="BF"/>
                <w:sz w:val="20"/>
              </w:rPr>
              <w:t>Chief Executive Officer — Accountable Party</w:t>
            </w:r>
            <w:r w:rsidRPr="009B58E2">
              <w:rPr>
                <w:color w:val="404040" w:themeColor="text1" w:themeTint="BF"/>
                <w:sz w:val="20"/>
              </w:rPr>
              <w:fldChar w:fldCharType="end"/>
            </w:r>
          </w:p>
        </w:tc>
      </w:tr>
      <w:tr w:rsidR="00571DA1" w14:paraId="4FA1E42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05DA335" w14:textId="77777777" w:rsidR="00571DA1"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634B023E" w14:textId="77777777" w:rsidR="00571DA1" w:rsidRPr="009B58E2"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571DA1" w14:paraId="7AAA5B0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0B9BD81" w14:textId="77777777" w:rsidR="00571DA1"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0A7A67A" w14:textId="77777777" w:rsidR="00571DA1" w:rsidRPr="009B58E2" w:rsidRDefault="00000000">
            <w:pPr>
              <w:pStyle w:val="BodyText9"/>
              <w:suppressLineNumbers/>
              <w:spacing w:before="40" w:after="40" w:line="240" w:lineRule="auto"/>
              <w:rPr>
                <w:color w:val="404040" w:themeColor="text1" w:themeTint="BF"/>
                <w:sz w:val="20"/>
              </w:rPr>
            </w:pPr>
            <w:r w:rsidRPr="009B58E2">
              <w:rPr>
                <w:color w:val="404040" w:themeColor="text1" w:themeTint="BF"/>
                <w:sz w:val="20"/>
              </w:rPr>
              <w:fldChar w:fldCharType="begin"/>
            </w:r>
            <w:r w:rsidRPr="009B58E2">
              <w:rPr>
                <w:color w:val="404040" w:themeColor="text1" w:themeTint="BF"/>
                <w:sz w:val="20"/>
              </w:rPr>
              <w:instrText xml:space="preserve"> DOCPROPERTY "ReviewCycle"</w:instrText>
            </w:r>
            <w:r w:rsidRPr="009B58E2">
              <w:rPr>
                <w:color w:val="404040" w:themeColor="text1" w:themeTint="BF"/>
                <w:sz w:val="20"/>
              </w:rPr>
              <w:fldChar w:fldCharType="separate"/>
            </w:r>
            <w:r w:rsidRPr="009B58E2">
              <w:rPr>
                <w:color w:val="404040" w:themeColor="text1" w:themeTint="BF"/>
                <w:sz w:val="20"/>
              </w:rPr>
              <w:t>Annual, or upon material change</w:t>
            </w:r>
            <w:r w:rsidRPr="009B58E2">
              <w:rPr>
                <w:color w:val="404040" w:themeColor="text1" w:themeTint="BF"/>
                <w:sz w:val="20"/>
              </w:rPr>
              <w:fldChar w:fldCharType="end"/>
            </w:r>
          </w:p>
        </w:tc>
      </w:tr>
      <w:tr w:rsidR="00571DA1" w14:paraId="1EDC1B4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4730B09" w14:textId="77777777" w:rsidR="00571DA1"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7C7B3CE5" w14:textId="77777777" w:rsidR="00571DA1" w:rsidRPr="009B58E2"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571DA1" w14:paraId="6F9D5AC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D10010E" w14:textId="77777777" w:rsidR="00571DA1"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6A057D1B" w14:textId="77777777" w:rsidR="00571DA1" w:rsidRPr="009B58E2" w:rsidRDefault="00000000">
            <w:pPr>
              <w:pStyle w:val="BodyText9"/>
              <w:suppressLineNumbers/>
              <w:spacing w:before="40" w:after="40" w:line="240" w:lineRule="auto"/>
              <w:rPr>
                <w:color w:val="404040" w:themeColor="text1" w:themeTint="BF"/>
                <w:sz w:val="20"/>
              </w:rPr>
            </w:pPr>
            <w:r w:rsidRPr="009B58E2">
              <w:rPr>
                <w:color w:val="404040" w:themeColor="text1" w:themeTint="BF"/>
                <w:sz w:val="20"/>
              </w:rPr>
              <w:fldChar w:fldCharType="begin"/>
            </w:r>
            <w:r w:rsidRPr="009B58E2">
              <w:rPr>
                <w:color w:val="404040" w:themeColor="text1" w:themeTint="BF"/>
                <w:sz w:val="20"/>
              </w:rPr>
              <w:instrText xml:space="preserve"> DOCPROPERTY "Audience"</w:instrText>
            </w:r>
            <w:r w:rsidRPr="009B58E2">
              <w:rPr>
                <w:color w:val="404040" w:themeColor="text1" w:themeTint="BF"/>
                <w:sz w:val="20"/>
              </w:rPr>
              <w:fldChar w:fldCharType="separate"/>
            </w:r>
            <w:r w:rsidRPr="009B58E2">
              <w:rPr>
                <w:color w:val="404040" w:themeColor="text1" w:themeTint="BF"/>
                <w:sz w:val="20"/>
              </w:rPr>
              <w:t>All personnel, including employees and contractors</w:t>
            </w:r>
            <w:r w:rsidRPr="009B58E2">
              <w:rPr>
                <w:color w:val="404040" w:themeColor="text1" w:themeTint="BF"/>
                <w:sz w:val="20"/>
              </w:rPr>
              <w:fldChar w:fldCharType="end"/>
            </w:r>
          </w:p>
        </w:tc>
      </w:tr>
    </w:tbl>
    <w:p w14:paraId="02B0B308" w14:textId="77777777" w:rsidR="00571DA1" w:rsidRDefault="00571DA1">
      <w:pPr>
        <w:suppressLineNumbers/>
        <w:rPr>
          <w:rStyle w:val="Strong"/>
        </w:rPr>
      </w:pPr>
    </w:p>
    <w:p w14:paraId="4FD0DD7F" w14:textId="77777777" w:rsidR="00571DA1"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1981"/>
        <w:gridCol w:w="1106"/>
        <w:gridCol w:w="2907"/>
        <w:gridCol w:w="2041"/>
        <w:gridCol w:w="1319"/>
      </w:tblGrid>
      <w:tr w:rsidR="00571DA1" w14:paraId="17FD663F"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ACE35B2" w14:textId="77777777" w:rsidR="00571DA1"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73EEAF00" w14:textId="77777777" w:rsidR="00571DA1"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26BC7BD4" w14:textId="77777777" w:rsidR="00571DA1"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7E72BFD" w14:textId="77777777" w:rsidR="00571DA1"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6A8F56AF" w14:textId="77777777" w:rsidR="00571DA1" w:rsidRDefault="00000000">
            <w:pPr>
              <w:pStyle w:val="BodyText9"/>
              <w:suppressLineNumbers/>
              <w:spacing w:before="40" w:after="40" w:line="240" w:lineRule="auto"/>
            </w:pPr>
            <w:r>
              <w:rPr>
                <w:b/>
                <w:color w:val="404040" w:themeColor="text1" w:themeTint="BF"/>
                <w:sz w:val="20"/>
                <w:szCs w:val="20"/>
              </w:rPr>
              <w:t>Date</w:t>
            </w:r>
          </w:p>
        </w:tc>
      </w:tr>
      <w:tr w:rsidR="00571DA1" w14:paraId="459D16BD"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F483D39" w14:textId="77777777" w:rsidR="00571DA1"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4161B8B4" w14:textId="77777777" w:rsidR="00571DA1"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5CF7BB1D" w14:textId="77777777" w:rsidR="00571DA1"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6D22CB1" w14:textId="77777777" w:rsidR="00571DA1" w:rsidRDefault="00571DA1">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8093E04" w14:textId="77777777" w:rsidR="00571DA1" w:rsidRDefault="00000000">
            <w:pPr>
              <w:pStyle w:val="BodyText9"/>
              <w:suppressLineNumbers/>
              <w:spacing w:before="40" w:after="40" w:line="240" w:lineRule="auto"/>
            </w:pPr>
            <w:r>
              <w:rPr>
                <w:color w:val="404040" w:themeColor="text1" w:themeTint="BF"/>
                <w:sz w:val="20"/>
              </w:rPr>
              <w:t>August 18, 2026</w:t>
            </w:r>
          </w:p>
        </w:tc>
      </w:tr>
      <w:tr w:rsidR="00571DA1" w14:paraId="3D864D46"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67E3118" w14:textId="77777777" w:rsidR="00571DA1"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22E36CB" w14:textId="77777777" w:rsidR="00571DA1"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61F8D1C0" w14:textId="77777777" w:rsidR="00571DA1"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193A1F2" w14:textId="77777777" w:rsidR="00571DA1" w:rsidRDefault="00571DA1">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7B889AC" w14:textId="77777777" w:rsidR="00571DA1" w:rsidRDefault="00000000">
            <w:pPr>
              <w:pStyle w:val="BodyText9"/>
              <w:suppressLineNumbers/>
              <w:spacing w:before="40" w:after="40" w:line="240" w:lineRule="auto"/>
            </w:pPr>
            <w:r>
              <w:rPr>
                <w:color w:val="404040" w:themeColor="text1" w:themeTint="BF"/>
                <w:sz w:val="20"/>
              </w:rPr>
              <w:t>August 18, 2026</w:t>
            </w:r>
          </w:p>
        </w:tc>
      </w:tr>
    </w:tbl>
    <w:p w14:paraId="644F3C56" w14:textId="77777777" w:rsidR="00571DA1" w:rsidRDefault="00571DA1">
      <w:pPr>
        <w:suppressLineNumbers/>
        <w:rPr>
          <w:rStyle w:val="Strong"/>
        </w:rPr>
      </w:pPr>
    </w:p>
    <w:p w14:paraId="4ECA9B23" w14:textId="77777777" w:rsidR="00571DA1" w:rsidRDefault="00000000">
      <w:pPr>
        <w:suppressLineNumbers/>
        <w:spacing w:before="360" w:after="160"/>
      </w:pPr>
      <w:r>
        <w:rPr>
          <w:rStyle w:val="Strong"/>
          <w:caps/>
        </w:rPr>
        <w:t>COMPLIANCE</w:t>
      </w:r>
    </w:p>
    <w:p w14:paraId="4DAE7D22" w14:textId="4FEC471D" w:rsidR="00571DA1" w:rsidRDefault="00000000">
      <w:pPr>
        <w:pStyle w:val="BodyText9"/>
        <w:suppressLineNumbers/>
        <w:spacing w:after="120"/>
        <w:jc w:val="both"/>
      </w:pPr>
      <w:r>
        <w:rPr>
          <w:color w:val="404040" w:themeColor="text1" w:themeTint="BF"/>
        </w:rPr>
        <w:t xml:space="preserve">This Policy is </w:t>
      </w:r>
      <w:r w:rsidR="009B58E2">
        <w:rPr>
          <w:color w:val="404040" w:themeColor="text1" w:themeTint="BF"/>
        </w:rPr>
        <w:t>authorized</w:t>
      </w:r>
      <w:r>
        <w:rPr>
          <w:color w:val="404040" w:themeColor="text1" w:themeTint="BF"/>
        </w:rPr>
        <w:t xml:space="preserve"> by the Information Security Policy (POL-ISP-001) and supports the SOC 2 Trust Services Criteria CC4.1, CC4.2 and CC7.1, and GDPR Article 32. Scanning runs automatically; the human cadence is annual.</w:t>
      </w:r>
    </w:p>
    <w:p w14:paraId="3A035F03" w14:textId="77777777" w:rsidR="00571DA1" w:rsidRDefault="00571DA1">
      <w:pPr>
        <w:pStyle w:val="BodyText9"/>
        <w:suppressLineNumbers/>
      </w:pPr>
    </w:p>
    <w:p w14:paraId="707A7A12" w14:textId="77777777" w:rsidR="009B58E2" w:rsidRDefault="009B58E2">
      <w:pPr>
        <w:suppressLineNumbers/>
        <w:spacing w:before="360" w:after="160"/>
        <w:rPr>
          <w:rStyle w:val="Strong"/>
          <w:caps/>
        </w:rPr>
      </w:pPr>
    </w:p>
    <w:p w14:paraId="2E60D1E1" w14:textId="34D87E85" w:rsidR="00571DA1" w:rsidRDefault="00000000">
      <w:pPr>
        <w:suppressLineNumbers/>
        <w:spacing w:before="360" w:after="160"/>
        <w:rPr>
          <w:rStyle w:val="Strong"/>
        </w:rPr>
      </w:pPr>
      <w:r>
        <w:rPr>
          <w:rStyle w:val="Strong"/>
          <w:caps/>
        </w:rPr>
        <w:lastRenderedPageBreak/>
        <w:t>DOCUMENT VALIDITY</w:t>
      </w:r>
    </w:p>
    <w:p w14:paraId="53606BC5" w14:textId="77777777" w:rsidR="00571DA1"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351345E6" w14:textId="77777777" w:rsidR="00571DA1" w:rsidRDefault="00000000">
      <w:pPr>
        <w:suppressLineNumbers/>
      </w:pPr>
      <w:r>
        <w:br w:type="page"/>
      </w:r>
    </w:p>
    <w:p w14:paraId="56D5CD9C" w14:textId="77777777" w:rsidR="009B58E2" w:rsidRDefault="00000000">
      <w:pPr>
        <w:suppressLineNumbers/>
        <w:spacing w:after="160"/>
        <w:rPr>
          <w:noProof/>
        </w:rPr>
      </w:pPr>
      <w:r>
        <w:rPr>
          <w:rStyle w:val="Strong"/>
          <w:caps/>
        </w:rPr>
        <w:lastRenderedPageBreak/>
        <w:t>TABLE OF CONTENTS</w:t>
      </w:r>
      <w:r w:rsidR="009B58E2">
        <w:rPr>
          <w:rStyle w:val="Strong"/>
          <w:caps/>
        </w:rPr>
        <w:fldChar w:fldCharType="begin"/>
      </w:r>
      <w:r w:rsidR="009B58E2">
        <w:rPr>
          <w:rStyle w:val="Strong"/>
          <w:caps/>
        </w:rPr>
        <w:instrText xml:space="preserve"> TOC \o "1-3" \h \z \u </w:instrText>
      </w:r>
      <w:r w:rsidR="009B58E2">
        <w:rPr>
          <w:rStyle w:val="Strong"/>
          <w:caps/>
        </w:rPr>
        <w:fldChar w:fldCharType="separate"/>
      </w:r>
    </w:p>
    <w:p w14:paraId="633DB6A8" w14:textId="797935AE"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494" w:history="1">
        <w:r w:rsidRPr="00C3509E">
          <w:rPr>
            <w:rStyle w:val="Hyperlink"/>
            <w:noProof/>
          </w:rPr>
          <w:t>1 Overview and Purpose</w:t>
        </w:r>
        <w:r>
          <w:rPr>
            <w:noProof/>
            <w:webHidden/>
          </w:rPr>
          <w:tab/>
        </w:r>
        <w:r>
          <w:rPr>
            <w:noProof/>
            <w:webHidden/>
          </w:rPr>
          <w:fldChar w:fldCharType="begin"/>
        </w:r>
        <w:r>
          <w:rPr>
            <w:noProof/>
            <w:webHidden/>
          </w:rPr>
          <w:instrText xml:space="preserve"> PAGEREF _Toc237818494 \h </w:instrText>
        </w:r>
        <w:r>
          <w:rPr>
            <w:noProof/>
            <w:webHidden/>
          </w:rPr>
        </w:r>
        <w:r>
          <w:rPr>
            <w:noProof/>
            <w:webHidden/>
          </w:rPr>
          <w:fldChar w:fldCharType="separate"/>
        </w:r>
        <w:r>
          <w:rPr>
            <w:noProof/>
            <w:webHidden/>
          </w:rPr>
          <w:t>5</w:t>
        </w:r>
        <w:r>
          <w:rPr>
            <w:noProof/>
            <w:webHidden/>
          </w:rPr>
          <w:fldChar w:fldCharType="end"/>
        </w:r>
      </w:hyperlink>
    </w:p>
    <w:p w14:paraId="519534D4" w14:textId="32D777BE"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495" w:history="1">
        <w:r w:rsidRPr="00C3509E">
          <w:rPr>
            <w:rStyle w:val="Hyperlink"/>
            <w:noProof/>
          </w:rPr>
          <w:t>2 Scope</w:t>
        </w:r>
        <w:r>
          <w:rPr>
            <w:noProof/>
            <w:webHidden/>
          </w:rPr>
          <w:tab/>
        </w:r>
        <w:r>
          <w:rPr>
            <w:noProof/>
            <w:webHidden/>
          </w:rPr>
          <w:fldChar w:fldCharType="begin"/>
        </w:r>
        <w:r>
          <w:rPr>
            <w:noProof/>
            <w:webHidden/>
          </w:rPr>
          <w:instrText xml:space="preserve"> PAGEREF _Toc237818495 \h </w:instrText>
        </w:r>
        <w:r>
          <w:rPr>
            <w:noProof/>
            <w:webHidden/>
          </w:rPr>
        </w:r>
        <w:r>
          <w:rPr>
            <w:noProof/>
            <w:webHidden/>
          </w:rPr>
          <w:fldChar w:fldCharType="separate"/>
        </w:r>
        <w:r>
          <w:rPr>
            <w:noProof/>
            <w:webHidden/>
          </w:rPr>
          <w:t>5</w:t>
        </w:r>
        <w:r>
          <w:rPr>
            <w:noProof/>
            <w:webHidden/>
          </w:rPr>
          <w:fldChar w:fldCharType="end"/>
        </w:r>
      </w:hyperlink>
    </w:p>
    <w:p w14:paraId="64189523" w14:textId="5E6D769C"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496" w:history="1">
        <w:r w:rsidRPr="00C3509E">
          <w:rPr>
            <w:rStyle w:val="Hyperlink"/>
            <w:noProof/>
          </w:rPr>
          <w:t>3 Roles and Definitions</w:t>
        </w:r>
        <w:r>
          <w:rPr>
            <w:noProof/>
            <w:webHidden/>
          </w:rPr>
          <w:tab/>
        </w:r>
        <w:r>
          <w:rPr>
            <w:noProof/>
            <w:webHidden/>
          </w:rPr>
          <w:fldChar w:fldCharType="begin"/>
        </w:r>
        <w:r>
          <w:rPr>
            <w:noProof/>
            <w:webHidden/>
          </w:rPr>
          <w:instrText xml:space="preserve"> PAGEREF _Toc237818496 \h </w:instrText>
        </w:r>
        <w:r>
          <w:rPr>
            <w:noProof/>
            <w:webHidden/>
          </w:rPr>
        </w:r>
        <w:r>
          <w:rPr>
            <w:noProof/>
            <w:webHidden/>
          </w:rPr>
          <w:fldChar w:fldCharType="separate"/>
        </w:r>
        <w:r>
          <w:rPr>
            <w:noProof/>
            <w:webHidden/>
          </w:rPr>
          <w:t>5</w:t>
        </w:r>
        <w:r>
          <w:rPr>
            <w:noProof/>
            <w:webHidden/>
          </w:rPr>
          <w:fldChar w:fldCharType="end"/>
        </w:r>
      </w:hyperlink>
    </w:p>
    <w:p w14:paraId="1E1E3DAD" w14:textId="556E1157"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497" w:history="1">
        <w:r w:rsidRPr="00C3509E">
          <w:rPr>
            <w:rStyle w:val="Hyperlink"/>
            <w:noProof/>
          </w:rPr>
          <w:t>4 Terminology</w:t>
        </w:r>
        <w:r>
          <w:rPr>
            <w:noProof/>
            <w:webHidden/>
          </w:rPr>
          <w:tab/>
        </w:r>
        <w:r>
          <w:rPr>
            <w:noProof/>
            <w:webHidden/>
          </w:rPr>
          <w:fldChar w:fldCharType="begin"/>
        </w:r>
        <w:r>
          <w:rPr>
            <w:noProof/>
            <w:webHidden/>
          </w:rPr>
          <w:instrText xml:space="preserve"> PAGEREF _Toc237818497 \h </w:instrText>
        </w:r>
        <w:r>
          <w:rPr>
            <w:noProof/>
            <w:webHidden/>
          </w:rPr>
        </w:r>
        <w:r>
          <w:rPr>
            <w:noProof/>
            <w:webHidden/>
          </w:rPr>
          <w:fldChar w:fldCharType="separate"/>
        </w:r>
        <w:r>
          <w:rPr>
            <w:noProof/>
            <w:webHidden/>
          </w:rPr>
          <w:t>5</w:t>
        </w:r>
        <w:r>
          <w:rPr>
            <w:noProof/>
            <w:webHidden/>
          </w:rPr>
          <w:fldChar w:fldCharType="end"/>
        </w:r>
      </w:hyperlink>
    </w:p>
    <w:p w14:paraId="0930E726" w14:textId="506654A1"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498" w:history="1">
        <w:r w:rsidRPr="00C3509E">
          <w:rPr>
            <w:rStyle w:val="Hyperlink"/>
            <w:noProof/>
          </w:rPr>
          <w:t>5 What Is Scanned</w:t>
        </w:r>
        <w:r>
          <w:rPr>
            <w:noProof/>
            <w:webHidden/>
          </w:rPr>
          <w:tab/>
        </w:r>
        <w:r>
          <w:rPr>
            <w:noProof/>
            <w:webHidden/>
          </w:rPr>
          <w:fldChar w:fldCharType="begin"/>
        </w:r>
        <w:r>
          <w:rPr>
            <w:noProof/>
            <w:webHidden/>
          </w:rPr>
          <w:instrText xml:space="preserve"> PAGEREF _Toc237818498 \h </w:instrText>
        </w:r>
        <w:r>
          <w:rPr>
            <w:noProof/>
            <w:webHidden/>
          </w:rPr>
        </w:r>
        <w:r>
          <w:rPr>
            <w:noProof/>
            <w:webHidden/>
          </w:rPr>
          <w:fldChar w:fldCharType="separate"/>
        </w:r>
        <w:r>
          <w:rPr>
            <w:noProof/>
            <w:webHidden/>
          </w:rPr>
          <w:t>6</w:t>
        </w:r>
        <w:r>
          <w:rPr>
            <w:noProof/>
            <w:webHidden/>
          </w:rPr>
          <w:fldChar w:fldCharType="end"/>
        </w:r>
      </w:hyperlink>
    </w:p>
    <w:p w14:paraId="3420535B" w14:textId="4CB5718D"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499" w:history="1">
        <w:r w:rsidRPr="00C3509E">
          <w:rPr>
            <w:rStyle w:val="Hyperlink"/>
            <w:noProof/>
          </w:rPr>
          <w:t>6 Deciding What Matters</w:t>
        </w:r>
        <w:r>
          <w:rPr>
            <w:noProof/>
            <w:webHidden/>
          </w:rPr>
          <w:tab/>
        </w:r>
        <w:r>
          <w:rPr>
            <w:noProof/>
            <w:webHidden/>
          </w:rPr>
          <w:fldChar w:fldCharType="begin"/>
        </w:r>
        <w:r>
          <w:rPr>
            <w:noProof/>
            <w:webHidden/>
          </w:rPr>
          <w:instrText xml:space="preserve"> PAGEREF _Toc237818499 \h </w:instrText>
        </w:r>
        <w:r>
          <w:rPr>
            <w:noProof/>
            <w:webHidden/>
          </w:rPr>
        </w:r>
        <w:r>
          <w:rPr>
            <w:noProof/>
            <w:webHidden/>
          </w:rPr>
          <w:fldChar w:fldCharType="separate"/>
        </w:r>
        <w:r>
          <w:rPr>
            <w:noProof/>
            <w:webHidden/>
          </w:rPr>
          <w:t>6</w:t>
        </w:r>
        <w:r>
          <w:rPr>
            <w:noProof/>
            <w:webHidden/>
          </w:rPr>
          <w:fldChar w:fldCharType="end"/>
        </w:r>
      </w:hyperlink>
    </w:p>
    <w:p w14:paraId="572A8686" w14:textId="7E4A396E"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500" w:history="1">
        <w:r w:rsidRPr="00C3509E">
          <w:rPr>
            <w:rStyle w:val="Hyperlink"/>
            <w:noProof/>
          </w:rPr>
          <w:t>7 Fixing and Confirming</w:t>
        </w:r>
        <w:r>
          <w:rPr>
            <w:noProof/>
            <w:webHidden/>
          </w:rPr>
          <w:tab/>
        </w:r>
        <w:r>
          <w:rPr>
            <w:noProof/>
            <w:webHidden/>
          </w:rPr>
          <w:fldChar w:fldCharType="begin"/>
        </w:r>
        <w:r>
          <w:rPr>
            <w:noProof/>
            <w:webHidden/>
          </w:rPr>
          <w:instrText xml:space="preserve"> PAGEREF _Toc237818500 \h </w:instrText>
        </w:r>
        <w:r>
          <w:rPr>
            <w:noProof/>
            <w:webHidden/>
          </w:rPr>
        </w:r>
        <w:r>
          <w:rPr>
            <w:noProof/>
            <w:webHidden/>
          </w:rPr>
          <w:fldChar w:fldCharType="separate"/>
        </w:r>
        <w:r>
          <w:rPr>
            <w:noProof/>
            <w:webHidden/>
          </w:rPr>
          <w:t>6</w:t>
        </w:r>
        <w:r>
          <w:rPr>
            <w:noProof/>
            <w:webHidden/>
          </w:rPr>
          <w:fldChar w:fldCharType="end"/>
        </w:r>
      </w:hyperlink>
    </w:p>
    <w:p w14:paraId="1577B2ED" w14:textId="4F761679"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501" w:history="1">
        <w:r w:rsidRPr="00C3509E">
          <w:rPr>
            <w:rStyle w:val="Hyperlink"/>
            <w:noProof/>
          </w:rPr>
          <w:t>8 Review</w:t>
        </w:r>
        <w:r>
          <w:rPr>
            <w:noProof/>
            <w:webHidden/>
          </w:rPr>
          <w:tab/>
        </w:r>
        <w:r>
          <w:rPr>
            <w:noProof/>
            <w:webHidden/>
          </w:rPr>
          <w:fldChar w:fldCharType="begin"/>
        </w:r>
        <w:r>
          <w:rPr>
            <w:noProof/>
            <w:webHidden/>
          </w:rPr>
          <w:instrText xml:space="preserve"> PAGEREF _Toc237818501 \h </w:instrText>
        </w:r>
        <w:r>
          <w:rPr>
            <w:noProof/>
            <w:webHidden/>
          </w:rPr>
        </w:r>
        <w:r>
          <w:rPr>
            <w:noProof/>
            <w:webHidden/>
          </w:rPr>
          <w:fldChar w:fldCharType="separate"/>
        </w:r>
        <w:r>
          <w:rPr>
            <w:noProof/>
            <w:webHidden/>
          </w:rPr>
          <w:t>7</w:t>
        </w:r>
        <w:r>
          <w:rPr>
            <w:noProof/>
            <w:webHidden/>
          </w:rPr>
          <w:fldChar w:fldCharType="end"/>
        </w:r>
      </w:hyperlink>
    </w:p>
    <w:p w14:paraId="2C17E552" w14:textId="0CFCA938"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502" w:history="1">
        <w:r w:rsidRPr="00C3509E">
          <w:rPr>
            <w:rStyle w:val="Hyperlink"/>
            <w:noProof/>
          </w:rPr>
          <w:t>9 Records</w:t>
        </w:r>
        <w:r>
          <w:rPr>
            <w:noProof/>
            <w:webHidden/>
          </w:rPr>
          <w:tab/>
        </w:r>
        <w:r>
          <w:rPr>
            <w:noProof/>
            <w:webHidden/>
          </w:rPr>
          <w:fldChar w:fldCharType="begin"/>
        </w:r>
        <w:r>
          <w:rPr>
            <w:noProof/>
            <w:webHidden/>
          </w:rPr>
          <w:instrText xml:space="preserve"> PAGEREF _Toc237818502 \h </w:instrText>
        </w:r>
        <w:r>
          <w:rPr>
            <w:noProof/>
            <w:webHidden/>
          </w:rPr>
        </w:r>
        <w:r>
          <w:rPr>
            <w:noProof/>
            <w:webHidden/>
          </w:rPr>
          <w:fldChar w:fldCharType="separate"/>
        </w:r>
        <w:r>
          <w:rPr>
            <w:noProof/>
            <w:webHidden/>
          </w:rPr>
          <w:t>7</w:t>
        </w:r>
        <w:r>
          <w:rPr>
            <w:noProof/>
            <w:webHidden/>
          </w:rPr>
          <w:fldChar w:fldCharType="end"/>
        </w:r>
      </w:hyperlink>
    </w:p>
    <w:p w14:paraId="2BC54F9C" w14:textId="67484E9C"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503" w:history="1">
        <w:r w:rsidRPr="00C3509E">
          <w:rPr>
            <w:rStyle w:val="Hyperlink"/>
            <w:noProof/>
          </w:rPr>
          <w:t>10 Exceptions</w:t>
        </w:r>
        <w:r>
          <w:rPr>
            <w:noProof/>
            <w:webHidden/>
          </w:rPr>
          <w:tab/>
        </w:r>
        <w:r>
          <w:rPr>
            <w:noProof/>
            <w:webHidden/>
          </w:rPr>
          <w:fldChar w:fldCharType="begin"/>
        </w:r>
        <w:r>
          <w:rPr>
            <w:noProof/>
            <w:webHidden/>
          </w:rPr>
          <w:instrText xml:space="preserve"> PAGEREF _Toc237818503 \h </w:instrText>
        </w:r>
        <w:r>
          <w:rPr>
            <w:noProof/>
            <w:webHidden/>
          </w:rPr>
        </w:r>
        <w:r>
          <w:rPr>
            <w:noProof/>
            <w:webHidden/>
          </w:rPr>
          <w:fldChar w:fldCharType="separate"/>
        </w:r>
        <w:r>
          <w:rPr>
            <w:noProof/>
            <w:webHidden/>
          </w:rPr>
          <w:t>7</w:t>
        </w:r>
        <w:r>
          <w:rPr>
            <w:noProof/>
            <w:webHidden/>
          </w:rPr>
          <w:fldChar w:fldCharType="end"/>
        </w:r>
      </w:hyperlink>
    </w:p>
    <w:p w14:paraId="4B8BDED3" w14:textId="05A7E797"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504" w:history="1">
        <w:r w:rsidRPr="00C3509E">
          <w:rPr>
            <w:rStyle w:val="Hyperlink"/>
            <w:noProof/>
          </w:rPr>
          <w:t>11 Reference</w:t>
        </w:r>
        <w:r>
          <w:rPr>
            <w:noProof/>
            <w:webHidden/>
          </w:rPr>
          <w:tab/>
        </w:r>
        <w:r>
          <w:rPr>
            <w:noProof/>
            <w:webHidden/>
          </w:rPr>
          <w:fldChar w:fldCharType="begin"/>
        </w:r>
        <w:r>
          <w:rPr>
            <w:noProof/>
            <w:webHidden/>
          </w:rPr>
          <w:instrText xml:space="preserve"> PAGEREF _Toc237818504 \h </w:instrText>
        </w:r>
        <w:r>
          <w:rPr>
            <w:noProof/>
            <w:webHidden/>
          </w:rPr>
        </w:r>
        <w:r>
          <w:rPr>
            <w:noProof/>
            <w:webHidden/>
          </w:rPr>
          <w:fldChar w:fldCharType="separate"/>
        </w:r>
        <w:r>
          <w:rPr>
            <w:noProof/>
            <w:webHidden/>
          </w:rPr>
          <w:t>7</w:t>
        </w:r>
        <w:r>
          <w:rPr>
            <w:noProof/>
            <w:webHidden/>
          </w:rPr>
          <w:fldChar w:fldCharType="end"/>
        </w:r>
      </w:hyperlink>
    </w:p>
    <w:p w14:paraId="4FF0259C" w14:textId="74C6718C" w:rsidR="009B58E2" w:rsidRDefault="009B58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505" w:history="1">
        <w:r w:rsidRPr="00C3509E">
          <w:rPr>
            <w:rStyle w:val="Hyperlink"/>
            <w:noProof/>
          </w:rPr>
          <w:t>12 Document Policy History</w:t>
        </w:r>
        <w:r>
          <w:rPr>
            <w:noProof/>
            <w:webHidden/>
          </w:rPr>
          <w:tab/>
        </w:r>
        <w:r>
          <w:rPr>
            <w:noProof/>
            <w:webHidden/>
          </w:rPr>
          <w:fldChar w:fldCharType="begin"/>
        </w:r>
        <w:r>
          <w:rPr>
            <w:noProof/>
            <w:webHidden/>
          </w:rPr>
          <w:instrText xml:space="preserve"> PAGEREF _Toc237818505 \h </w:instrText>
        </w:r>
        <w:r>
          <w:rPr>
            <w:noProof/>
            <w:webHidden/>
          </w:rPr>
        </w:r>
        <w:r>
          <w:rPr>
            <w:noProof/>
            <w:webHidden/>
          </w:rPr>
          <w:fldChar w:fldCharType="separate"/>
        </w:r>
        <w:r>
          <w:rPr>
            <w:noProof/>
            <w:webHidden/>
          </w:rPr>
          <w:t>7</w:t>
        </w:r>
        <w:r>
          <w:rPr>
            <w:noProof/>
            <w:webHidden/>
          </w:rPr>
          <w:fldChar w:fldCharType="end"/>
        </w:r>
      </w:hyperlink>
    </w:p>
    <w:p w14:paraId="3F6D6085" w14:textId="6B7A888F" w:rsidR="00571DA1" w:rsidRDefault="009B58E2">
      <w:pPr>
        <w:suppressLineNumbers/>
        <w:spacing w:after="160"/>
        <w:rPr>
          <w:rStyle w:val="Strong"/>
        </w:rPr>
      </w:pPr>
      <w:r>
        <w:rPr>
          <w:rStyle w:val="Strong"/>
          <w:caps/>
        </w:rPr>
        <w:fldChar w:fldCharType="end"/>
      </w:r>
    </w:p>
    <w:sdt>
      <w:sdtPr>
        <w:id w:val="1994526923"/>
        <w:docPartObj>
          <w:docPartGallery w:val="Table of Contents"/>
          <w:docPartUnique/>
        </w:docPartObj>
      </w:sdtPr>
      <w:sdtContent>
        <w:p w14:paraId="621CB198" w14:textId="77777777" w:rsidR="00571DA1" w:rsidRDefault="00000000">
          <w:pPr>
            <w:sectPr w:rsidR="00571DA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01D607EA" w14:textId="77777777" w:rsidR="00571DA1" w:rsidRDefault="00000000">
      <w:pPr>
        <w:pStyle w:val="Heading1"/>
        <w:keepNext/>
        <w:numPr>
          <w:ilvl w:val="0"/>
          <w:numId w:val="11"/>
        </w:numPr>
        <w:spacing w:before="240" w:after="80"/>
      </w:pPr>
      <w:bookmarkStart w:id="1" w:name="_S501"/>
      <w:bookmarkStart w:id="2" w:name="_Toc237818494"/>
      <w:r>
        <w:lastRenderedPageBreak/>
        <w:t>Overview and Purpose</w:t>
      </w:r>
      <w:bookmarkEnd w:id="1"/>
      <w:bookmarkEnd w:id="2"/>
    </w:p>
    <w:p w14:paraId="0AFA3A82" w14:textId="77777777" w:rsidR="00571DA1" w:rsidRDefault="00000000">
      <w:pPr>
        <w:pStyle w:val="BodyText9"/>
        <w:spacing w:after="120"/>
        <w:jc w:val="both"/>
      </w:pPr>
      <w:r>
        <w:rPr>
          <w:color w:val="404040" w:themeColor="text1" w:themeTint="BF"/>
        </w:rPr>
        <w:t xml:space="preserve">PromptHalo Technologies (“the Company”) finds weaknesses before someone else does. This Policy says what is scanned, how findings are </w:t>
      </w:r>
      <w:proofErr w:type="spellStart"/>
      <w:r>
        <w:rPr>
          <w:color w:val="404040" w:themeColor="text1" w:themeTint="BF"/>
        </w:rPr>
        <w:t>prioritised</w:t>
      </w:r>
      <w:proofErr w:type="spellEnd"/>
      <w:r>
        <w:rPr>
          <w:color w:val="404040" w:themeColor="text1" w:themeTint="BF"/>
        </w:rPr>
        <w:t>, and how quickly they are fixed.</w:t>
      </w:r>
    </w:p>
    <w:p w14:paraId="3CA33DEF" w14:textId="77777777" w:rsidR="00571DA1" w:rsidRDefault="00000000">
      <w:pPr>
        <w:pStyle w:val="BodyText9"/>
        <w:spacing w:after="120"/>
        <w:jc w:val="both"/>
      </w:pPr>
      <w:r>
        <w:rPr>
          <w:color w:val="404040" w:themeColor="text1" w:themeTint="BF"/>
        </w:rPr>
        <w:t xml:space="preserve">The scanning itself is automated and continuous — no one </w:t>
      </w:r>
      <w:proofErr w:type="gramStart"/>
      <w:r>
        <w:rPr>
          <w:color w:val="404040" w:themeColor="text1" w:themeTint="BF"/>
        </w:rPr>
        <w:t>has to</w:t>
      </w:r>
      <w:proofErr w:type="gramEnd"/>
      <w:r>
        <w:rPr>
          <w:color w:val="404040" w:themeColor="text1" w:themeTint="BF"/>
        </w:rPr>
        <w:t xml:space="preserve"> remember to run it. What needs human attention is deciding what matters and confirming it was </w:t>
      </w:r>
      <w:proofErr w:type="gramStart"/>
      <w:r>
        <w:rPr>
          <w:color w:val="404040" w:themeColor="text1" w:themeTint="BF"/>
        </w:rPr>
        <w:t>actually fixed</w:t>
      </w:r>
      <w:proofErr w:type="gramEnd"/>
      <w:r>
        <w:rPr>
          <w:color w:val="404040" w:themeColor="text1" w:themeTint="BF"/>
        </w:rPr>
        <w:t>.</w:t>
      </w:r>
    </w:p>
    <w:p w14:paraId="5D8BC6D7" w14:textId="77777777" w:rsidR="00571DA1" w:rsidRDefault="00000000">
      <w:pPr>
        <w:pStyle w:val="Heading1"/>
        <w:keepNext/>
        <w:numPr>
          <w:ilvl w:val="0"/>
          <w:numId w:val="11"/>
        </w:numPr>
        <w:spacing w:before="240" w:after="80"/>
      </w:pPr>
      <w:bookmarkStart w:id="3" w:name="_S502"/>
      <w:bookmarkStart w:id="4" w:name="_Toc237818495"/>
      <w:r>
        <w:t>Scope</w:t>
      </w:r>
      <w:bookmarkEnd w:id="3"/>
      <w:bookmarkEnd w:id="4"/>
    </w:p>
    <w:p w14:paraId="56580C88" w14:textId="77777777" w:rsidR="00571DA1" w:rsidRDefault="00000000">
      <w:pPr>
        <w:pStyle w:val="BodyText9"/>
        <w:spacing w:after="120"/>
        <w:jc w:val="both"/>
      </w:pPr>
      <w:r>
        <w:rPr>
          <w:color w:val="404040" w:themeColor="text1" w:themeTint="BF"/>
        </w:rPr>
        <w:t>This Policy covers the AWS estate, the code and its dependencies in GitHub, and the models and agents the Company runs. It does not extend to personally owned devices, where the operating system's own updates are relied on under the Acceptable Use Policy.</w:t>
      </w:r>
    </w:p>
    <w:p w14:paraId="0AE5A2DD" w14:textId="77777777" w:rsidR="00571DA1" w:rsidRDefault="00000000">
      <w:pPr>
        <w:pStyle w:val="Heading1"/>
        <w:keepNext/>
        <w:numPr>
          <w:ilvl w:val="0"/>
          <w:numId w:val="11"/>
        </w:numPr>
        <w:spacing w:before="240" w:after="80"/>
      </w:pPr>
      <w:bookmarkStart w:id="5" w:name="_S503"/>
      <w:bookmarkStart w:id="6" w:name="_Toc237818496"/>
      <w:r>
        <w:t>Roles and Definitions</w:t>
      </w:r>
      <w:bookmarkEnd w:id="5"/>
      <w:bookmarkEnd w:id="6"/>
    </w:p>
    <w:p w14:paraId="26A5A984" w14:textId="77777777" w:rsidR="00571DA1" w:rsidRDefault="00000000">
      <w:pPr>
        <w:pStyle w:val="Emphasis-Normal"/>
        <w:numPr>
          <w:ilvl w:val="0"/>
          <w:numId w:val="3"/>
        </w:numPr>
        <w:spacing w:after="120"/>
        <w:jc w:val="both"/>
      </w:pPr>
      <w:r>
        <w:rPr>
          <w:color w:val="404040" w:themeColor="text1" w:themeTint="BF"/>
        </w:rPr>
        <w:t>"The Company" refers to PromptHalo Technologies.</w:t>
      </w:r>
    </w:p>
    <w:p w14:paraId="3C64ED64" w14:textId="77777777" w:rsidR="00571DA1"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06F3F743" w14:textId="77777777" w:rsidR="00571DA1"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58618853" w14:textId="77777777" w:rsidR="00571DA1" w:rsidRDefault="00000000">
      <w:pPr>
        <w:pStyle w:val="Heading1"/>
        <w:keepNext/>
        <w:numPr>
          <w:ilvl w:val="0"/>
          <w:numId w:val="11"/>
        </w:numPr>
        <w:spacing w:before="240" w:after="80"/>
      </w:pPr>
      <w:bookmarkStart w:id="7" w:name="_S504"/>
      <w:bookmarkStart w:id="8" w:name="_Toc237818497"/>
      <w:r>
        <w:t>Terminology</w:t>
      </w:r>
      <w:bookmarkEnd w:id="7"/>
      <w:bookmarkEnd w:id="8"/>
    </w:p>
    <w:p w14:paraId="30B7C0D4" w14:textId="77777777" w:rsidR="00571DA1" w:rsidRDefault="00000000">
      <w:pPr>
        <w:pStyle w:val="BodyText9"/>
        <w:spacing w:after="120"/>
        <w:jc w:val="both"/>
      </w:pPr>
      <w:r>
        <w:rPr>
          <w:color w:val="404040" w:themeColor="text1" w:themeTint="BF"/>
        </w:rPr>
        <w:t>The following terms have the meanings given below wherever they appear in this policy.</w:t>
      </w:r>
    </w:p>
    <w:p w14:paraId="146D5557" w14:textId="77777777" w:rsidR="00571DA1"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416FB9A8" w14:textId="77777777" w:rsidR="00571DA1"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76322DB5" w14:textId="77777777" w:rsidR="00571DA1"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7E10641F" w14:textId="77777777" w:rsidR="00571DA1"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55DE04B4" w14:textId="77777777" w:rsidR="00571DA1" w:rsidRDefault="00000000">
      <w:pPr>
        <w:pStyle w:val="Emphasis-Normal"/>
        <w:numPr>
          <w:ilvl w:val="0"/>
          <w:numId w:val="4"/>
        </w:numPr>
        <w:spacing w:after="120"/>
        <w:jc w:val="both"/>
      </w:pPr>
      <w:r>
        <w:rPr>
          <w:b/>
          <w:color w:val="404040" w:themeColor="text1" w:themeTint="BF"/>
        </w:rPr>
        <w:t>Exploitability</w:t>
      </w:r>
      <w:r>
        <w:rPr>
          <w:color w:val="404040" w:themeColor="text1" w:themeTint="BF"/>
        </w:rPr>
        <w:t xml:space="preserve"> — whether a weakness can realistically be reached and used in the Company's own environment, as opposed to in principle.</w:t>
      </w:r>
    </w:p>
    <w:p w14:paraId="41674894" w14:textId="77777777" w:rsidR="00571DA1" w:rsidRDefault="00000000">
      <w:pPr>
        <w:pStyle w:val="Emphasis-Normal"/>
        <w:numPr>
          <w:ilvl w:val="0"/>
          <w:numId w:val="4"/>
        </w:numPr>
        <w:spacing w:after="120"/>
        <w:jc w:val="both"/>
      </w:pPr>
      <w:r>
        <w:rPr>
          <w:b/>
          <w:color w:val="404040" w:themeColor="text1" w:themeTint="BF"/>
        </w:rPr>
        <w:t>Finding</w:t>
      </w:r>
      <w:r>
        <w:rPr>
          <w:color w:val="404040" w:themeColor="text1" w:themeTint="BF"/>
        </w:rPr>
        <w:t xml:space="preserve"> — a weakness reported by a scan, a test or a person, before it has been triaged.</w:t>
      </w:r>
    </w:p>
    <w:p w14:paraId="325831C7" w14:textId="77777777" w:rsidR="00571DA1"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7C7A7B3A" w14:textId="77777777" w:rsidR="00571DA1" w:rsidRDefault="00000000">
      <w:pPr>
        <w:pStyle w:val="Emphasis-Normal"/>
        <w:numPr>
          <w:ilvl w:val="0"/>
          <w:numId w:val="4"/>
        </w:numPr>
        <w:spacing w:after="120"/>
        <w:jc w:val="both"/>
      </w:pPr>
      <w:r>
        <w:rPr>
          <w:b/>
          <w:color w:val="404040" w:themeColor="text1" w:themeTint="BF"/>
        </w:rPr>
        <w:t>Patch</w:t>
      </w:r>
      <w:r>
        <w:rPr>
          <w:color w:val="404040" w:themeColor="text1" w:themeTint="BF"/>
        </w:rPr>
        <w:t xml:space="preserve"> — a vendor-supplied fix, as distinct from a configuration change or a compensating control.</w:t>
      </w:r>
    </w:p>
    <w:p w14:paraId="01D65B68" w14:textId="77777777" w:rsidR="00571DA1" w:rsidRDefault="00000000">
      <w:pPr>
        <w:pStyle w:val="Emphasis-Normal"/>
        <w:numPr>
          <w:ilvl w:val="0"/>
          <w:numId w:val="4"/>
        </w:numPr>
        <w:spacing w:after="120"/>
        <w:jc w:val="both"/>
      </w:pPr>
      <w:r>
        <w:rPr>
          <w:b/>
          <w:color w:val="404040" w:themeColor="text1" w:themeTint="BF"/>
        </w:rPr>
        <w:lastRenderedPageBreak/>
        <w:t>Personnel</w:t>
      </w:r>
      <w:r>
        <w:rPr>
          <w:color w:val="404040" w:themeColor="text1" w:themeTint="BF"/>
        </w:rPr>
        <w:t xml:space="preserve"> — employees, officers, contractors, consultants, interns and temporary workers of the Company.</w:t>
      </w:r>
    </w:p>
    <w:p w14:paraId="177D5783" w14:textId="77777777" w:rsidR="00571DA1"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3E92EEF2" w14:textId="77777777" w:rsidR="00571DA1"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25E586CB" w14:textId="77777777" w:rsidR="00571DA1"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7170DB28" w14:textId="77777777" w:rsidR="00571DA1" w:rsidRDefault="00000000">
      <w:pPr>
        <w:pStyle w:val="Heading1"/>
        <w:keepNext/>
        <w:numPr>
          <w:ilvl w:val="0"/>
          <w:numId w:val="11"/>
        </w:numPr>
        <w:spacing w:before="240" w:after="80"/>
      </w:pPr>
      <w:bookmarkStart w:id="9" w:name="_S505"/>
      <w:bookmarkStart w:id="10" w:name="_Toc237818498"/>
      <w:r>
        <w:t>What Is Scanned</w:t>
      </w:r>
      <w:bookmarkEnd w:id="9"/>
      <w:bookmarkEnd w:id="10"/>
    </w:p>
    <w:p w14:paraId="11947D54" w14:textId="3BE4C3EF" w:rsidR="00571DA1" w:rsidRDefault="00000000">
      <w:pPr>
        <w:pStyle w:val="Emphasis-Normal"/>
        <w:numPr>
          <w:ilvl w:val="0"/>
          <w:numId w:val="5"/>
        </w:numPr>
        <w:spacing w:after="120"/>
        <w:jc w:val="both"/>
      </w:pPr>
      <w:r>
        <w:rPr>
          <w:color w:val="404040" w:themeColor="text1" w:themeTint="BF"/>
        </w:rPr>
        <w:t xml:space="preserve">Code dependencies are scanned continuously by the code host, which raises a finding when a </w:t>
      </w:r>
      <w:r w:rsidR="009B58E2">
        <w:rPr>
          <w:color w:val="404040" w:themeColor="text1" w:themeTint="BF"/>
        </w:rPr>
        <w:t xml:space="preserve">new advisory </w:t>
      </w:r>
      <w:proofErr w:type="gramStart"/>
      <w:r w:rsidR="009B58E2">
        <w:rPr>
          <w:color w:val="404040" w:themeColor="text1" w:themeTint="BF"/>
        </w:rPr>
        <w:t>affect</w:t>
      </w:r>
      <w:proofErr w:type="gramEnd"/>
      <w:r>
        <w:rPr>
          <w:color w:val="404040" w:themeColor="text1" w:themeTint="BF"/>
        </w:rPr>
        <w:t xml:space="preserve"> something the Company uses.  </w:t>
      </w:r>
      <w:r>
        <w:rPr>
          <w:rFonts w:ascii="Calibri Light" w:eastAsia="Calibri Light" w:hAnsi="Calibri Light" w:cs="Calibri Light"/>
          <w:color w:val="404040" w:themeColor="text1" w:themeTint="BF"/>
          <w:sz w:val="18"/>
        </w:rPr>
        <w:t>[SOC 2: CC7.1, CC4.1]</w:t>
      </w:r>
    </w:p>
    <w:p w14:paraId="0898B34B" w14:textId="77777777" w:rsidR="00571DA1" w:rsidRDefault="00000000">
      <w:pPr>
        <w:pStyle w:val="Emphasis-Normal"/>
        <w:numPr>
          <w:ilvl w:val="0"/>
          <w:numId w:val="5"/>
        </w:numPr>
        <w:spacing w:after="120"/>
        <w:jc w:val="both"/>
      </w:pPr>
      <w:r>
        <w:rPr>
          <w:color w:val="404040" w:themeColor="text1" w:themeTint="BF"/>
        </w:rPr>
        <w:t xml:space="preserve">Production infrastructure is scanned at least monthly against the adopted baselines in the Cloud Platform Standard. This is automated and produces its own record; monthly here means the scan, not a meeting.  </w:t>
      </w:r>
      <w:r>
        <w:rPr>
          <w:rFonts w:ascii="Calibri Light" w:eastAsia="Calibri Light" w:hAnsi="Calibri Light" w:cs="Calibri Light"/>
          <w:color w:val="404040" w:themeColor="text1" w:themeTint="BF"/>
          <w:sz w:val="18"/>
        </w:rPr>
        <w:t>[SOC 2: CC7.1, CC4.1]</w:t>
      </w:r>
    </w:p>
    <w:p w14:paraId="65230B6D" w14:textId="77777777" w:rsidR="00571DA1" w:rsidRDefault="00000000">
      <w:pPr>
        <w:pStyle w:val="Emphasis-Normal"/>
        <w:numPr>
          <w:ilvl w:val="0"/>
          <w:numId w:val="5"/>
        </w:numPr>
        <w:spacing w:after="120"/>
        <w:jc w:val="both"/>
      </w:pPr>
      <w:r>
        <w:rPr>
          <w:color w:val="404040" w:themeColor="text1" w:themeTint="BF"/>
        </w:rPr>
        <w:t xml:space="preserve">Secrets committed to the repository are detected by the code host's secret scanning, which is treated as a finding of the highest criticality because the window is already open.  </w:t>
      </w:r>
      <w:r>
        <w:rPr>
          <w:rFonts w:ascii="Calibri Light" w:eastAsia="Calibri Light" w:hAnsi="Calibri Light" w:cs="Calibri Light"/>
          <w:color w:val="404040" w:themeColor="text1" w:themeTint="BF"/>
          <w:sz w:val="18"/>
        </w:rPr>
        <w:t>[SOC 2: CC7.1, CC6.7]</w:t>
      </w:r>
    </w:p>
    <w:p w14:paraId="0C7A43DF" w14:textId="77777777" w:rsidR="00571DA1" w:rsidRDefault="00000000">
      <w:pPr>
        <w:pStyle w:val="Emphasis-Normal"/>
        <w:numPr>
          <w:ilvl w:val="0"/>
          <w:numId w:val="5"/>
        </w:numPr>
        <w:spacing w:after="120"/>
        <w:jc w:val="both"/>
      </w:pPr>
      <w:r>
        <w:rPr>
          <w:color w:val="404040" w:themeColor="text1" w:themeTint="BF"/>
        </w:rPr>
        <w:t xml:space="preserve">Models and agents are assessed before release and on significant change for weaknesses specific to them — prompt injection, tool misuse and unintended data reach — through the check in the AI Governance Policy rather than a separate exercise.  </w:t>
      </w:r>
      <w:r>
        <w:rPr>
          <w:rFonts w:ascii="Calibri Light" w:eastAsia="Calibri Light" w:hAnsi="Calibri Light" w:cs="Calibri Light"/>
          <w:color w:val="404040" w:themeColor="text1" w:themeTint="BF"/>
          <w:sz w:val="18"/>
        </w:rPr>
        <w:t>[SOC 2: CC7.1]</w:t>
      </w:r>
    </w:p>
    <w:p w14:paraId="498A6B5F" w14:textId="77777777" w:rsidR="00571DA1" w:rsidRDefault="00000000">
      <w:pPr>
        <w:pStyle w:val="Heading1"/>
        <w:keepNext/>
        <w:numPr>
          <w:ilvl w:val="0"/>
          <w:numId w:val="11"/>
        </w:numPr>
        <w:spacing w:before="240" w:after="80"/>
      </w:pPr>
      <w:bookmarkStart w:id="11" w:name="_S506"/>
      <w:bookmarkStart w:id="12" w:name="_Toc237818499"/>
      <w:r>
        <w:t>Deciding What Matters</w:t>
      </w:r>
      <w:bookmarkEnd w:id="11"/>
      <w:bookmarkEnd w:id="12"/>
    </w:p>
    <w:p w14:paraId="5E45FF8A" w14:textId="77777777" w:rsidR="00571DA1" w:rsidRDefault="00000000">
      <w:pPr>
        <w:pStyle w:val="Emphasis-Normal"/>
        <w:numPr>
          <w:ilvl w:val="0"/>
          <w:numId w:val="6"/>
        </w:numPr>
        <w:spacing w:after="120"/>
        <w:jc w:val="both"/>
      </w:pPr>
      <w:r>
        <w:rPr>
          <w:color w:val="404040" w:themeColor="text1" w:themeTint="BF"/>
        </w:rPr>
        <w:t xml:space="preserve">Criticality comes from technical severity adjusted for whether the weakness is reachable in the Company's actual environment. A critical score on something not exposed is not a critical finding, and saying so in the record is what keeps the queue honest.  </w:t>
      </w:r>
      <w:r>
        <w:rPr>
          <w:rFonts w:ascii="Calibri Light" w:eastAsia="Calibri Light" w:hAnsi="Calibri Light" w:cs="Calibri Light"/>
          <w:color w:val="404040" w:themeColor="text1" w:themeTint="BF"/>
          <w:sz w:val="18"/>
        </w:rPr>
        <w:t>[SOC 2: CC7.1]</w:t>
      </w:r>
    </w:p>
    <w:p w14:paraId="3E693DC7" w14:textId="77777777" w:rsidR="00571DA1" w:rsidRDefault="00000000">
      <w:pPr>
        <w:pStyle w:val="Emphasis-Normal"/>
        <w:numPr>
          <w:ilvl w:val="0"/>
          <w:numId w:val="6"/>
        </w:numPr>
        <w:spacing w:after="120"/>
        <w:jc w:val="both"/>
      </w:pPr>
      <w:r>
        <w:rPr>
          <w:color w:val="404040" w:themeColor="text1" w:themeTint="BF"/>
        </w:rPr>
        <w:t xml:space="preserve">Anything on a published exploited-vulnerabilities list is treated as reachable until shown otherwise.  </w:t>
      </w:r>
      <w:r>
        <w:rPr>
          <w:rFonts w:ascii="Calibri Light" w:eastAsia="Calibri Light" w:hAnsi="Calibri Light" w:cs="Calibri Light"/>
          <w:color w:val="404040" w:themeColor="text1" w:themeTint="BF"/>
          <w:sz w:val="18"/>
        </w:rPr>
        <w:t>[SOC 2: CC7.1]</w:t>
      </w:r>
    </w:p>
    <w:p w14:paraId="6673E3AB" w14:textId="77777777" w:rsidR="00571DA1" w:rsidRDefault="00000000">
      <w:pPr>
        <w:pStyle w:val="Emphasis-Normal"/>
        <w:numPr>
          <w:ilvl w:val="0"/>
          <w:numId w:val="6"/>
        </w:numPr>
        <w:spacing w:after="120"/>
        <w:jc w:val="both"/>
      </w:pPr>
      <w:r>
        <w:rPr>
          <w:color w:val="404040" w:themeColor="text1" w:themeTint="BF"/>
        </w:rPr>
        <w:t xml:space="preserve">Target times are set by criticality and recorded with the finding. Where a target will be missed, the reason and the new date are recorded rather than the date quietly moving.  </w:t>
      </w:r>
      <w:r>
        <w:rPr>
          <w:rFonts w:ascii="Calibri Light" w:eastAsia="Calibri Light" w:hAnsi="Calibri Light" w:cs="Calibri Light"/>
          <w:color w:val="404040" w:themeColor="text1" w:themeTint="BF"/>
          <w:sz w:val="18"/>
        </w:rPr>
        <w:t>[SOC 2: CC7.1, CC4.2]</w:t>
      </w:r>
    </w:p>
    <w:p w14:paraId="06F1F1F0" w14:textId="77777777" w:rsidR="00571DA1" w:rsidRDefault="00000000">
      <w:pPr>
        <w:pStyle w:val="Heading1"/>
        <w:keepNext/>
        <w:numPr>
          <w:ilvl w:val="0"/>
          <w:numId w:val="11"/>
        </w:numPr>
        <w:spacing w:before="240" w:after="80"/>
      </w:pPr>
      <w:bookmarkStart w:id="13" w:name="_S507"/>
      <w:bookmarkStart w:id="14" w:name="_Toc237818500"/>
      <w:r>
        <w:t>Fixing and Confirming</w:t>
      </w:r>
      <w:bookmarkEnd w:id="13"/>
      <w:bookmarkEnd w:id="14"/>
    </w:p>
    <w:p w14:paraId="0ADB3D5D" w14:textId="77777777" w:rsidR="00571DA1" w:rsidRDefault="00000000">
      <w:pPr>
        <w:pStyle w:val="Emphasis-Normal"/>
        <w:numPr>
          <w:ilvl w:val="0"/>
          <w:numId w:val="7"/>
        </w:numPr>
        <w:spacing w:after="120"/>
        <w:jc w:val="both"/>
      </w:pPr>
      <w:r>
        <w:rPr>
          <w:color w:val="404040" w:themeColor="text1" w:themeTint="BF"/>
        </w:rPr>
        <w:t xml:space="preserve">A fix is applied through the normal change path. Where a patch is not available, a compensating control is applied and recorded, and the finding stays open until the patch lands.  </w:t>
      </w:r>
      <w:r>
        <w:rPr>
          <w:rFonts w:ascii="Calibri Light" w:eastAsia="Calibri Light" w:hAnsi="Calibri Light" w:cs="Calibri Light"/>
          <w:color w:val="404040" w:themeColor="text1" w:themeTint="BF"/>
          <w:sz w:val="18"/>
        </w:rPr>
        <w:t>[SOC 2: CC7.1, CC8.1]</w:t>
      </w:r>
    </w:p>
    <w:p w14:paraId="17CDBC9B" w14:textId="77777777" w:rsidR="00571DA1" w:rsidRDefault="00000000">
      <w:pPr>
        <w:pStyle w:val="Emphasis-Normal"/>
        <w:numPr>
          <w:ilvl w:val="0"/>
          <w:numId w:val="7"/>
        </w:numPr>
        <w:spacing w:after="120"/>
        <w:jc w:val="both"/>
      </w:pPr>
      <w:r>
        <w:rPr>
          <w:color w:val="404040" w:themeColor="text1" w:themeTint="BF"/>
        </w:rPr>
        <w:t xml:space="preserve">Corrective action is verified as effective before a finding is closed — the scan must stop reporting it, or the change must be demonstrably in place. “Reported as done” is not closed.  </w:t>
      </w:r>
      <w:r>
        <w:rPr>
          <w:rFonts w:ascii="Calibri Light" w:eastAsia="Calibri Light" w:hAnsi="Calibri Light" w:cs="Calibri Light"/>
          <w:color w:val="404040" w:themeColor="text1" w:themeTint="BF"/>
          <w:sz w:val="18"/>
        </w:rPr>
        <w:t>[SOC 2: CC4.2]</w:t>
      </w:r>
    </w:p>
    <w:p w14:paraId="4AC9330A" w14:textId="77777777" w:rsidR="00571DA1" w:rsidRDefault="00000000">
      <w:pPr>
        <w:pStyle w:val="Emphasis-Normal"/>
        <w:numPr>
          <w:ilvl w:val="0"/>
          <w:numId w:val="7"/>
        </w:numPr>
        <w:spacing w:after="120"/>
        <w:jc w:val="both"/>
      </w:pPr>
      <w:r>
        <w:rPr>
          <w:color w:val="404040" w:themeColor="text1" w:themeTint="BF"/>
        </w:rPr>
        <w:lastRenderedPageBreak/>
        <w:t xml:space="preserve">Findings that recur are escalated rather than closed again. A weakness fixed three times is a process problem, not three findings.  </w:t>
      </w:r>
      <w:r>
        <w:rPr>
          <w:rFonts w:ascii="Calibri Light" w:eastAsia="Calibri Light" w:hAnsi="Calibri Light" w:cs="Calibri Light"/>
          <w:color w:val="404040" w:themeColor="text1" w:themeTint="BF"/>
          <w:sz w:val="18"/>
        </w:rPr>
        <w:t>[SOC 2: CC4.2]</w:t>
      </w:r>
    </w:p>
    <w:p w14:paraId="23B7F155" w14:textId="77777777" w:rsidR="00571DA1" w:rsidRDefault="00000000">
      <w:pPr>
        <w:pStyle w:val="Emphasis-Normal"/>
        <w:numPr>
          <w:ilvl w:val="0"/>
          <w:numId w:val="7"/>
        </w:numPr>
        <w:spacing w:after="120"/>
        <w:jc w:val="both"/>
      </w:pPr>
      <w:r>
        <w:rPr>
          <w:color w:val="404040" w:themeColor="text1" w:themeTint="BF"/>
        </w:rPr>
        <w:t xml:space="preserve">Findings and their dispositions live in the plan of action under the Information Security Policy, which is the Company's single deficiency population.  </w:t>
      </w:r>
      <w:r>
        <w:rPr>
          <w:rFonts w:ascii="Calibri Light" w:eastAsia="Calibri Light" w:hAnsi="Calibri Light" w:cs="Calibri Light"/>
          <w:color w:val="404040" w:themeColor="text1" w:themeTint="BF"/>
          <w:sz w:val="18"/>
        </w:rPr>
        <w:t>[SOC 2: CC4.2]</w:t>
      </w:r>
    </w:p>
    <w:p w14:paraId="62B21687" w14:textId="77777777" w:rsidR="00571DA1" w:rsidRDefault="00000000">
      <w:pPr>
        <w:pStyle w:val="Heading1"/>
        <w:keepNext/>
        <w:numPr>
          <w:ilvl w:val="0"/>
          <w:numId w:val="11"/>
        </w:numPr>
        <w:spacing w:before="240" w:after="80"/>
      </w:pPr>
      <w:bookmarkStart w:id="15" w:name="_S508"/>
      <w:bookmarkStart w:id="16" w:name="_Toc237818501"/>
      <w:r>
        <w:t>Review</w:t>
      </w:r>
      <w:bookmarkEnd w:id="15"/>
      <w:bookmarkEnd w:id="16"/>
    </w:p>
    <w:p w14:paraId="65173246" w14:textId="77777777" w:rsidR="00571DA1" w:rsidRDefault="00000000">
      <w:pPr>
        <w:pStyle w:val="Emphasis-Normal"/>
        <w:numPr>
          <w:ilvl w:val="0"/>
          <w:numId w:val="8"/>
        </w:numPr>
        <w:spacing w:after="120"/>
        <w:jc w:val="both"/>
      </w:pPr>
      <w:r>
        <w:rPr>
          <w:color w:val="404040" w:themeColor="text1" w:themeTint="BF"/>
        </w:rPr>
        <w:t xml:space="preserve">Once a year the Accountable Party reviews the finding population: what was found, how long things took against their targets, what recurred, and whether the scanning coverage still matches the estate. Where nothing notable arose, that is recorded.  </w:t>
      </w:r>
      <w:r>
        <w:rPr>
          <w:rFonts w:ascii="Calibri Light" w:eastAsia="Calibri Light" w:hAnsi="Calibri Light" w:cs="Calibri Light"/>
          <w:color w:val="404040" w:themeColor="text1" w:themeTint="BF"/>
          <w:sz w:val="18"/>
        </w:rPr>
        <w:t>[SOC 2: CC4.1, CC4.2]</w:t>
      </w:r>
    </w:p>
    <w:p w14:paraId="45F0A396" w14:textId="77777777" w:rsidR="00571DA1" w:rsidRDefault="00000000">
      <w:pPr>
        <w:pStyle w:val="Emphasis-Normal"/>
        <w:numPr>
          <w:ilvl w:val="0"/>
          <w:numId w:val="8"/>
        </w:numPr>
        <w:spacing w:after="120"/>
        <w:jc w:val="both"/>
      </w:pPr>
      <w:r>
        <w:rPr>
          <w:color w:val="404040" w:themeColor="text1" w:themeTint="BF"/>
        </w:rPr>
        <w:t xml:space="preserve">Scanning coverage is confirmed against the asset inventory at the same sitting — a scanner covering three of four accounts reports clean and means nothing.  </w:t>
      </w:r>
      <w:r>
        <w:rPr>
          <w:rFonts w:ascii="Calibri Light" w:eastAsia="Calibri Light" w:hAnsi="Calibri Light" w:cs="Calibri Light"/>
          <w:color w:val="404040" w:themeColor="text1" w:themeTint="BF"/>
          <w:sz w:val="18"/>
        </w:rPr>
        <w:t>[SOC 2: CC7.1, CC2.1]</w:t>
      </w:r>
    </w:p>
    <w:p w14:paraId="3BC08A82" w14:textId="77777777" w:rsidR="00571DA1" w:rsidRDefault="00000000">
      <w:pPr>
        <w:pStyle w:val="Heading1"/>
        <w:keepNext/>
        <w:numPr>
          <w:ilvl w:val="0"/>
          <w:numId w:val="11"/>
        </w:numPr>
        <w:spacing w:before="240" w:after="80"/>
      </w:pPr>
      <w:bookmarkStart w:id="17" w:name="_S509"/>
      <w:bookmarkStart w:id="18" w:name="_Toc237818502"/>
      <w:r>
        <w:t>Records</w:t>
      </w:r>
      <w:bookmarkEnd w:id="17"/>
      <w:bookmarkEnd w:id="18"/>
    </w:p>
    <w:p w14:paraId="648E6EF9" w14:textId="77777777" w:rsidR="00571DA1" w:rsidRDefault="00000000">
      <w:pPr>
        <w:pStyle w:val="Emphasis-Normal"/>
        <w:numPr>
          <w:ilvl w:val="0"/>
          <w:numId w:val="9"/>
        </w:numPr>
        <w:spacing w:after="120"/>
        <w:jc w:val="both"/>
      </w:pPr>
      <w:r>
        <w:rPr>
          <w:color w:val="404040" w:themeColor="text1" w:themeTint="BF"/>
        </w:rPr>
        <w:t xml:space="preserve">Scan configuration and the systems in coverage.  </w:t>
      </w:r>
      <w:r>
        <w:rPr>
          <w:rFonts w:ascii="Calibri Light" w:eastAsia="Calibri Light" w:hAnsi="Calibri Light" w:cs="Calibri Light"/>
          <w:color w:val="404040" w:themeColor="text1" w:themeTint="BF"/>
          <w:sz w:val="18"/>
        </w:rPr>
        <w:t>[SOC 2: CC7.1]</w:t>
      </w:r>
    </w:p>
    <w:p w14:paraId="474426D1" w14:textId="77777777" w:rsidR="00571DA1" w:rsidRDefault="00000000">
      <w:pPr>
        <w:pStyle w:val="Emphasis-Normal"/>
        <w:numPr>
          <w:ilvl w:val="0"/>
          <w:numId w:val="9"/>
        </w:numPr>
        <w:spacing w:after="120"/>
        <w:jc w:val="both"/>
      </w:pPr>
      <w:r>
        <w:rPr>
          <w:color w:val="404040" w:themeColor="text1" w:themeTint="BF"/>
        </w:rPr>
        <w:t xml:space="preserve">Findings with criticality, target date and disposition, held in the plan of action.  </w:t>
      </w:r>
      <w:r>
        <w:rPr>
          <w:rFonts w:ascii="Calibri Light" w:eastAsia="Calibri Light" w:hAnsi="Calibri Light" w:cs="Calibri Light"/>
          <w:color w:val="404040" w:themeColor="text1" w:themeTint="BF"/>
          <w:sz w:val="18"/>
        </w:rPr>
        <w:t>[SOC 2: CC4.2]</w:t>
      </w:r>
    </w:p>
    <w:p w14:paraId="1C91EA08" w14:textId="77777777" w:rsidR="00571DA1" w:rsidRDefault="00000000">
      <w:pPr>
        <w:pStyle w:val="Emphasis-Normal"/>
        <w:numPr>
          <w:ilvl w:val="0"/>
          <w:numId w:val="9"/>
        </w:numPr>
        <w:spacing w:after="120"/>
        <w:jc w:val="both"/>
      </w:pPr>
      <w:r>
        <w:rPr>
          <w:color w:val="404040" w:themeColor="text1" w:themeTint="BF"/>
        </w:rPr>
        <w:t xml:space="preserve">Verification evidence for closed findings.  </w:t>
      </w:r>
      <w:r>
        <w:rPr>
          <w:rFonts w:ascii="Calibri Light" w:eastAsia="Calibri Light" w:hAnsi="Calibri Light" w:cs="Calibri Light"/>
          <w:color w:val="404040" w:themeColor="text1" w:themeTint="BF"/>
          <w:sz w:val="18"/>
        </w:rPr>
        <w:t>[SOC 2: CC4.2]</w:t>
      </w:r>
    </w:p>
    <w:p w14:paraId="24CC0109" w14:textId="77777777" w:rsidR="00571DA1" w:rsidRDefault="00000000">
      <w:pPr>
        <w:pStyle w:val="Emphasis-Normal"/>
        <w:numPr>
          <w:ilvl w:val="0"/>
          <w:numId w:val="9"/>
        </w:numPr>
        <w:spacing w:after="120"/>
        <w:jc w:val="both"/>
      </w:pPr>
      <w:r>
        <w:rPr>
          <w:color w:val="404040" w:themeColor="text1" w:themeTint="BF"/>
        </w:rPr>
        <w:t xml:space="preserve">The annual review record.  </w:t>
      </w:r>
      <w:r>
        <w:rPr>
          <w:rFonts w:ascii="Calibri Light" w:eastAsia="Calibri Light" w:hAnsi="Calibri Light" w:cs="Calibri Light"/>
          <w:color w:val="404040" w:themeColor="text1" w:themeTint="BF"/>
          <w:sz w:val="18"/>
        </w:rPr>
        <w:t>[SOC 2: CC4.1]</w:t>
      </w:r>
    </w:p>
    <w:p w14:paraId="41507EBA" w14:textId="77777777" w:rsidR="00571DA1" w:rsidRDefault="00000000">
      <w:pPr>
        <w:pStyle w:val="Heading1"/>
        <w:keepNext/>
        <w:numPr>
          <w:ilvl w:val="0"/>
          <w:numId w:val="11"/>
        </w:numPr>
        <w:spacing w:before="240" w:after="80"/>
      </w:pPr>
      <w:bookmarkStart w:id="19" w:name="_S510"/>
      <w:bookmarkStart w:id="20" w:name="_Toc237818503"/>
      <w:r>
        <w:t>Exceptions</w:t>
      </w:r>
      <w:bookmarkEnd w:id="19"/>
      <w:bookmarkEnd w:id="20"/>
    </w:p>
    <w:p w14:paraId="481A71D9" w14:textId="6CE7AA3B" w:rsidR="00571DA1" w:rsidRDefault="00000000">
      <w:pPr>
        <w:pStyle w:val="BodyText9"/>
        <w:spacing w:after="120"/>
        <w:jc w:val="both"/>
      </w:pPr>
      <w:r>
        <w:rPr>
          <w:color w:val="404040" w:themeColor="text1" w:themeTint="BF"/>
        </w:rPr>
        <w:t xml:space="preserve">Where a finding cannot be fixed — an unsupported component, or a fix that would break the service — the position is recorded by the Accountable Party with the compensating control and a review </w:t>
      </w:r>
      <w:r w:rsidR="009B58E2">
        <w:rPr>
          <w:color w:val="404040" w:themeColor="text1" w:themeTint="BF"/>
        </w:rPr>
        <w:t>date and</w:t>
      </w:r>
      <w:r>
        <w:rPr>
          <w:color w:val="404040" w:themeColor="text1" w:themeTint="BF"/>
        </w:rPr>
        <w:t xml:space="preserve"> carried as a risk. Where no exceptions are in force, that is recorded affirmatively at the annual review.</w:t>
      </w:r>
    </w:p>
    <w:p w14:paraId="398E683A" w14:textId="77777777" w:rsidR="00571DA1" w:rsidRDefault="00000000">
      <w:pPr>
        <w:pStyle w:val="Heading1"/>
        <w:keepNext/>
        <w:numPr>
          <w:ilvl w:val="0"/>
          <w:numId w:val="11"/>
        </w:numPr>
        <w:spacing w:before="240" w:after="80"/>
      </w:pPr>
      <w:bookmarkStart w:id="21" w:name="_S511"/>
      <w:bookmarkStart w:id="22" w:name="_Toc237818504"/>
      <w:r>
        <w:t>Reference</w:t>
      </w:r>
      <w:bookmarkEnd w:id="21"/>
      <w:bookmarkEnd w:id="22"/>
    </w:p>
    <w:p w14:paraId="27413D1B" w14:textId="1C1E4D51" w:rsidR="00571DA1" w:rsidRDefault="00000000">
      <w:pPr>
        <w:pStyle w:val="Emphasis-Normal"/>
        <w:numPr>
          <w:ilvl w:val="0"/>
          <w:numId w:val="10"/>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[CC4.1, CC4.2, CC7.1]</w:t>
      </w:r>
    </w:p>
    <w:p w14:paraId="0CD20BF4" w14:textId="5BD2403A" w:rsidR="00571DA1" w:rsidRDefault="00000000">
      <w:pPr>
        <w:pStyle w:val="Emphasis-Normal"/>
        <w:numPr>
          <w:ilvl w:val="0"/>
          <w:numId w:val="10"/>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CC4.2]</w:t>
      </w:r>
    </w:p>
    <w:p w14:paraId="71214CA1" w14:textId="30BE0001" w:rsidR="00571DA1" w:rsidRDefault="00000000">
      <w:pPr>
        <w:pStyle w:val="Emphasis-Normal"/>
        <w:numPr>
          <w:ilvl w:val="0"/>
          <w:numId w:val="10"/>
        </w:numPr>
        <w:spacing w:after="120"/>
        <w:jc w:val="both"/>
      </w:pPr>
      <w:r>
        <w:rPr>
          <w:color w:val="404040" w:themeColor="text1" w:themeTint="BF"/>
        </w:rPr>
        <w:t xml:space="preserve">STD-CLD-001 Cloud Platform Standard </w:t>
      </w:r>
      <w:r>
        <w:rPr>
          <w:rFonts w:ascii="Calibri Light" w:eastAsia="Calibri Light" w:hAnsi="Calibri Light" w:cs="Calibri Light"/>
          <w:color w:val="404040" w:themeColor="text1" w:themeTint="BF"/>
          <w:sz w:val="18"/>
        </w:rPr>
        <w:t>[SOC 2: CC7.1]</w:t>
      </w:r>
    </w:p>
    <w:p w14:paraId="2585B726" w14:textId="69B2E24F" w:rsidR="00571DA1" w:rsidRDefault="00000000">
      <w:pPr>
        <w:pStyle w:val="Emphasis-Normal"/>
        <w:numPr>
          <w:ilvl w:val="0"/>
          <w:numId w:val="10"/>
        </w:numPr>
        <w:spacing w:after="120"/>
        <w:jc w:val="both"/>
      </w:pPr>
      <w:r>
        <w:rPr>
          <w:color w:val="404040" w:themeColor="text1" w:themeTint="BF"/>
        </w:rPr>
        <w:t xml:space="preserve">POL-CM-001 Change Management Policy </w:t>
      </w:r>
      <w:r>
        <w:rPr>
          <w:rFonts w:ascii="Calibri Light" w:eastAsia="Calibri Light" w:hAnsi="Calibri Light" w:cs="Calibri Light"/>
          <w:color w:val="404040" w:themeColor="text1" w:themeTint="BF"/>
          <w:sz w:val="18"/>
        </w:rPr>
        <w:t>[SOC 2: CC8.1]</w:t>
      </w:r>
    </w:p>
    <w:p w14:paraId="15CFED9F" w14:textId="784A3BF6" w:rsidR="00571DA1" w:rsidRDefault="00000000">
      <w:pPr>
        <w:pStyle w:val="Emphasis-Normal"/>
        <w:numPr>
          <w:ilvl w:val="0"/>
          <w:numId w:val="10"/>
        </w:numPr>
        <w:spacing w:after="120"/>
        <w:jc w:val="both"/>
      </w:pPr>
      <w:r>
        <w:rPr>
          <w:color w:val="404040" w:themeColor="text1" w:themeTint="BF"/>
        </w:rPr>
        <w:t xml:space="preserve">POL-AI-001 Artificial Intelligence Governance Policy </w:t>
      </w:r>
      <w:r>
        <w:rPr>
          <w:rFonts w:ascii="Calibri Light" w:eastAsia="Calibri Light" w:hAnsi="Calibri Light" w:cs="Calibri Light"/>
          <w:color w:val="404040" w:themeColor="text1" w:themeTint="BF"/>
          <w:sz w:val="18"/>
        </w:rPr>
        <w:t>[SOC 2: CC7.1]</w:t>
      </w:r>
    </w:p>
    <w:p w14:paraId="64DBA4CE" w14:textId="77777777" w:rsidR="00571DA1" w:rsidRDefault="00000000">
      <w:pPr>
        <w:pStyle w:val="Emphasis-Normal"/>
        <w:numPr>
          <w:ilvl w:val="0"/>
          <w:numId w:val="10"/>
        </w:numPr>
        <w:spacing w:after="120"/>
        <w:jc w:val="both"/>
      </w:pPr>
      <w:r>
        <w:rPr>
          <w:color w:val="404040" w:themeColor="text1" w:themeTint="BF"/>
        </w:rPr>
        <w:t>EU General Data Protection Regulation, Article 32</w:t>
      </w:r>
    </w:p>
    <w:p w14:paraId="594E6DF1" w14:textId="77777777" w:rsidR="00571DA1" w:rsidRDefault="00000000" w:rsidP="009B58E2">
      <w:pPr>
        <w:pStyle w:val="Heading1"/>
      </w:pPr>
      <w:bookmarkStart w:id="23" w:name="_Toc236674048"/>
      <w:bookmarkStart w:id="24" w:name="_Toc237818505"/>
      <w:r>
        <w:t>Document Policy History</w:t>
      </w:r>
      <w:bookmarkEnd w:id="23"/>
      <w:bookmarkEnd w:id="24"/>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571DA1" w14:paraId="2D300AC6"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30DCA11A" w14:textId="77777777" w:rsidR="00571DA1"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1B1D212A" w14:textId="77777777" w:rsidR="00571DA1"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478DFD02" w14:textId="77777777" w:rsidR="00571DA1" w:rsidRDefault="00000000">
            <w:pPr>
              <w:suppressLineNumbers/>
              <w:spacing w:before="40" w:after="40" w:line="240" w:lineRule="auto"/>
            </w:pPr>
            <w:r>
              <w:rPr>
                <w:b/>
                <w:sz w:val="20"/>
              </w:rPr>
              <w:t>Description</w:t>
            </w:r>
          </w:p>
        </w:tc>
      </w:tr>
      <w:tr w:rsidR="00571DA1" w14:paraId="053E8377"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271A07A0" w14:textId="77777777" w:rsidR="00571DA1"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2CA359B8" w14:textId="77777777" w:rsidR="00571DA1"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11B5C475" w14:textId="77777777" w:rsidR="00571DA1" w:rsidRDefault="00000000">
            <w:pPr>
              <w:suppressLineNumbers/>
              <w:spacing w:before="40" w:after="40" w:line="240" w:lineRule="auto"/>
            </w:pPr>
            <w:r>
              <w:rPr>
                <w:sz w:val="20"/>
              </w:rPr>
              <w:t>Initial policy release</w:t>
            </w:r>
          </w:p>
        </w:tc>
      </w:tr>
    </w:tbl>
    <w:p w14:paraId="4A46203B" w14:textId="77777777" w:rsidR="00571DA1" w:rsidRDefault="00571DA1"/>
    <w:sectPr w:rsidR="00571DA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8AD76A" w14:textId="77777777" w:rsidR="00741725" w:rsidRDefault="00741725">
      <w:pPr>
        <w:spacing w:after="0" w:line="240" w:lineRule="auto"/>
      </w:pPr>
      <w:r>
        <w:separator/>
      </w:r>
    </w:p>
  </w:endnote>
  <w:endnote w:type="continuationSeparator" w:id="0">
    <w:p w14:paraId="6004A26A" w14:textId="77777777" w:rsidR="00741725" w:rsidRDefault="00741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9F506C" w14:textId="77777777" w:rsidR="00571DA1" w:rsidRDefault="00571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54120" w14:textId="77777777" w:rsidR="00571DA1" w:rsidRDefault="00000000">
    <w:pPr>
      <w:suppressLineNumbers/>
      <w:pBdr>
        <w:top w:val="single" w:sz="6" w:space="4" w:color="1B4965"/>
      </w:pBdr>
      <w:spacing w:before="160" w:after="0"/>
      <w:jc w:val="center"/>
    </w:pPr>
    <w:r>
      <w:rPr>
        <w:sz w:val="17"/>
      </w:rPr>
      <w:t xml:space="preserve">PromptHalo Technologies   ·   Internal   ·   POL-VPM-001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DB669C" w14:textId="77777777" w:rsidR="00571DA1" w:rsidRDefault="00571DA1">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AC216" w14:textId="77777777" w:rsidR="00571DA1" w:rsidRDefault="00571D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36A78F" w14:textId="77777777" w:rsidR="00571DA1" w:rsidRDefault="00000000">
    <w:pPr>
      <w:suppressLineNumbers/>
      <w:pBdr>
        <w:top w:val="single" w:sz="6" w:space="4" w:color="1B4965"/>
      </w:pBdr>
      <w:spacing w:before="160" w:after="0"/>
      <w:jc w:val="center"/>
    </w:pPr>
    <w:r>
      <w:rPr>
        <w:sz w:val="17"/>
      </w:rPr>
      <w:t xml:space="preserve">PromptHalo Technologies   ·   Internal   ·   POL-VPM-001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0D8CB" w14:textId="77777777" w:rsidR="00571DA1" w:rsidRDefault="00571DA1">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D0D95E" w14:textId="77777777" w:rsidR="00741725" w:rsidRDefault="00741725">
      <w:pPr>
        <w:spacing w:after="0" w:line="240" w:lineRule="auto"/>
      </w:pPr>
      <w:r>
        <w:separator/>
      </w:r>
    </w:p>
  </w:footnote>
  <w:footnote w:type="continuationSeparator" w:id="0">
    <w:p w14:paraId="492A5A34" w14:textId="77777777" w:rsidR="00741725" w:rsidRDefault="00741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97C59" w14:textId="77777777" w:rsidR="00571DA1" w:rsidRDefault="00571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F8237" w14:textId="77777777" w:rsidR="00571DA1" w:rsidRDefault="00000000">
    <w:pPr>
      <w:suppressLineNumbers/>
      <w:pBdr>
        <w:bottom w:val="single" w:sz="6" w:space="4" w:color="1B4965"/>
      </w:pBdr>
      <w:spacing w:after="160"/>
      <w:jc w:val="center"/>
    </w:pPr>
    <w:r>
      <w:rPr>
        <w:b/>
        <w:caps/>
        <w:spacing w:val="12"/>
        <w:sz w:val="17"/>
      </w:rPr>
      <w:t>VULNERABILITY AND PATCH MANAGEMENT POLICY   ·   INTERNAL   ·   POL-VPM-001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ACE9D" w14:textId="77777777" w:rsidR="00571DA1" w:rsidRDefault="00571DA1">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4D542" w14:textId="77777777" w:rsidR="00571DA1" w:rsidRDefault="00571D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F0567" w14:textId="77777777" w:rsidR="00571DA1" w:rsidRDefault="00000000">
    <w:pPr>
      <w:suppressLineNumbers/>
      <w:pBdr>
        <w:bottom w:val="single" w:sz="6" w:space="4" w:color="1B4965"/>
      </w:pBdr>
      <w:spacing w:after="160"/>
      <w:jc w:val="center"/>
    </w:pPr>
    <w:r>
      <w:rPr>
        <w:b/>
        <w:caps/>
        <w:spacing w:val="12"/>
        <w:sz w:val="17"/>
      </w:rPr>
      <w:t>VULNERABILITY AND PATCH MANAGEMENT POLICY   ·   INTERNAL   ·   POL-VPM-001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BB32E" w14:textId="77777777" w:rsidR="00571DA1" w:rsidRDefault="00571DA1">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734AB"/>
    <w:multiLevelType w:val="multilevel"/>
    <w:tmpl w:val="7A360094"/>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5D64656"/>
    <w:multiLevelType w:val="multilevel"/>
    <w:tmpl w:val="0AE0AC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18D2473"/>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9383590">
    <w:abstractNumId w:val="0"/>
  </w:num>
  <w:num w:numId="2" w16cid:durableId="271666663">
    <w:abstractNumId w:val="2"/>
  </w:num>
  <w:num w:numId="3" w16cid:durableId="2078474753">
    <w:abstractNumId w:val="1"/>
    <w:lvlOverride w:ilvl="0">
      <w:startOverride w:val="1"/>
    </w:lvlOverride>
  </w:num>
  <w:num w:numId="4" w16cid:durableId="2030183408">
    <w:abstractNumId w:val="1"/>
    <w:lvlOverride w:ilvl="0">
      <w:startOverride w:val="1"/>
    </w:lvlOverride>
  </w:num>
  <w:num w:numId="5" w16cid:durableId="922645375">
    <w:abstractNumId w:val="1"/>
    <w:lvlOverride w:ilvl="0">
      <w:startOverride w:val="1"/>
    </w:lvlOverride>
  </w:num>
  <w:num w:numId="6" w16cid:durableId="1746491122">
    <w:abstractNumId w:val="1"/>
    <w:lvlOverride w:ilvl="0">
      <w:startOverride w:val="1"/>
    </w:lvlOverride>
  </w:num>
  <w:num w:numId="7" w16cid:durableId="165291643">
    <w:abstractNumId w:val="1"/>
    <w:lvlOverride w:ilvl="0">
      <w:startOverride w:val="1"/>
    </w:lvlOverride>
  </w:num>
  <w:num w:numId="8" w16cid:durableId="559874137">
    <w:abstractNumId w:val="1"/>
    <w:lvlOverride w:ilvl="0">
      <w:startOverride w:val="1"/>
    </w:lvlOverride>
  </w:num>
  <w:num w:numId="9" w16cid:durableId="896358919">
    <w:abstractNumId w:val="1"/>
    <w:lvlOverride w:ilvl="0">
      <w:startOverride w:val="1"/>
    </w:lvlOverride>
  </w:num>
  <w:num w:numId="10" w16cid:durableId="976301587">
    <w:abstractNumId w:val="1"/>
    <w:lvlOverride w:ilvl="0">
      <w:startOverride w:val="1"/>
    </w:lvlOverride>
  </w:num>
  <w:num w:numId="11" w16cid:durableId="1341196789">
    <w:abstractNumId w:val="0"/>
    <w:lvlOverride w:ilvl="0">
      <w:startOverride w:val="1"/>
    </w:lvlOverride>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A1"/>
    <w:rsid w:val="00571DA1"/>
    <w:rsid w:val="00741725"/>
    <w:rsid w:val="009B58E2"/>
    <w:rsid w:val="00AE68B1"/>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34C7FCE"/>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1363</Words>
  <Characters>7775</Characters>
  <Application>Microsoft Office Word</Application>
  <DocSecurity>0</DocSecurity>
  <Lines>64</Lines>
  <Paragraphs>18</Paragraphs>
  <ScaleCrop>false</ScaleCrop>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2026-08-17T04:23:00Z</cp:lastPrinted>
  <dcterms:created xsi:type="dcterms:W3CDTF">2026-08-17T04:23:00Z</dcterms:created>
  <dcterms:modified xsi:type="dcterms:W3CDTF">2026-08-17T04:23:00Z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