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8DE3A"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AA2228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913452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43508DCF" w14:textId="77777777" w:rsidR="00160DA2"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PROCESSING INTEGRITY POLICY</w:t>
      </w:r>
    </w:p>
    <w:p w14:paraId="045D1139"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16A7514"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6C1A2AAC" w14:textId="77777777" w:rsidR="00160DA2"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2E40158" w14:textId="77777777" w:rsidR="00160DA2" w:rsidRDefault="00000000">
      <w:pPr>
        <w:suppressLineNumbers/>
        <w:spacing w:after="40" w:line="240" w:lineRule="auto"/>
        <w:jc w:val="center"/>
        <w:rPr>
          <w:rFonts w:ascii="Calibri Light" w:hAnsi="Calibri Light" w:cs="Calibri Light"/>
          <w:sz w:val="20"/>
          <w:szCs w:val="20"/>
        </w:rPr>
      </w:pPr>
      <w:r>
        <w:rPr>
          <w:sz w:val="21"/>
        </w:rPr>
        <w:t>Revision Date: August 24, 2026</w:t>
      </w:r>
    </w:p>
    <w:p w14:paraId="401471BF" w14:textId="77777777" w:rsidR="00160DA2"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B5C91FD" w14:textId="77777777" w:rsidR="00160DA2" w:rsidRDefault="00160DA2">
      <w:pPr>
        <w:suppressLineNumbers/>
        <w:spacing w:after="40" w:line="240" w:lineRule="auto"/>
        <w:jc w:val="center"/>
      </w:pPr>
    </w:p>
    <w:p w14:paraId="59597C70" w14:textId="77777777" w:rsidR="00160DA2" w:rsidRDefault="00160DA2">
      <w:pPr>
        <w:suppressLineNumbers/>
        <w:spacing w:after="40" w:line="240" w:lineRule="auto"/>
        <w:jc w:val="center"/>
      </w:pPr>
    </w:p>
    <w:p w14:paraId="5907B352" w14:textId="77777777" w:rsidR="00160DA2" w:rsidRDefault="00160DA2">
      <w:pPr>
        <w:suppressLineNumbers/>
        <w:spacing w:after="40" w:line="240" w:lineRule="auto"/>
        <w:jc w:val="center"/>
      </w:pPr>
    </w:p>
    <w:p w14:paraId="17773A71" w14:textId="77777777" w:rsidR="00160DA2" w:rsidRDefault="00160DA2">
      <w:pPr>
        <w:suppressLineNumbers/>
        <w:spacing w:after="40" w:line="240" w:lineRule="auto"/>
        <w:jc w:val="center"/>
      </w:pPr>
    </w:p>
    <w:p w14:paraId="5409B8DF" w14:textId="77777777" w:rsidR="00160DA2" w:rsidRDefault="00160DA2">
      <w:pPr>
        <w:suppressLineNumbers/>
        <w:spacing w:after="40" w:line="240" w:lineRule="auto"/>
        <w:jc w:val="center"/>
      </w:pPr>
    </w:p>
    <w:p w14:paraId="14062938" w14:textId="77777777" w:rsidR="00160DA2" w:rsidRDefault="00000000">
      <w:pPr>
        <w:suppressLineNumbers/>
        <w:spacing w:after="40" w:line="240" w:lineRule="auto"/>
        <w:jc w:val="center"/>
      </w:pPr>
      <w:bookmarkStart w:id="0" w:name="EffectiveDate"/>
      <w:r>
        <w:rPr>
          <w:noProof/>
        </w:rPr>
        <w:drawing>
          <wp:inline distT="0" distB="0" distL="0" distR="0" wp14:anchorId="216F5775" wp14:editId="477AF1D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B67F387" w14:textId="77777777" w:rsidR="00160DA2"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160DA2" w14:paraId="2CD862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DF665FF" w14:textId="77777777" w:rsidR="00160DA2"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0B3CD51" w14:textId="77777777" w:rsidR="00160DA2" w:rsidRDefault="00000000">
            <w:pPr>
              <w:pStyle w:val="BodyText9"/>
              <w:suppressLineNumbers/>
              <w:spacing w:before="40" w:after="40" w:line="240" w:lineRule="auto"/>
            </w:pPr>
            <w:r>
              <w:rPr>
                <w:b/>
                <w:color w:val="404040" w:themeColor="text1" w:themeTint="BF"/>
                <w:sz w:val="20"/>
                <w:szCs w:val="20"/>
              </w:rPr>
              <w:t>Governance, Ethics, and Security</w:t>
            </w:r>
          </w:p>
        </w:tc>
      </w:tr>
      <w:tr w:rsidR="00160DA2" w14:paraId="1CBE95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4CC243" w14:textId="77777777" w:rsidR="00160DA2"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53CEA" w14:textId="77777777" w:rsidR="00160DA2" w:rsidRDefault="00000000">
            <w:pPr>
              <w:pStyle w:val="BodyText9"/>
              <w:suppressLineNumbers/>
              <w:spacing w:before="40" w:after="40" w:line="240" w:lineRule="auto"/>
            </w:pPr>
            <w:r>
              <w:rPr>
                <w:color w:val="404040" w:themeColor="text1" w:themeTint="BF"/>
                <w:sz w:val="20"/>
              </w:rPr>
              <w:t>Processing Integrity Policy</w:t>
            </w:r>
          </w:p>
        </w:tc>
      </w:tr>
      <w:tr w:rsidR="00160DA2" w14:paraId="17252C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85CD89" w14:textId="77777777" w:rsidR="00160DA2"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662AE878" w14:textId="77777777" w:rsidR="00160DA2" w:rsidRDefault="00000000">
            <w:pPr>
              <w:pStyle w:val="BodyText9"/>
              <w:suppressLineNumbers/>
              <w:spacing w:before="40" w:after="40" w:line="240" w:lineRule="auto"/>
            </w:pPr>
            <w:r>
              <w:rPr>
                <w:color w:val="404040" w:themeColor="text1" w:themeTint="BF"/>
                <w:sz w:val="20"/>
              </w:rPr>
              <w:t>POL-PI-001</w:t>
            </w:r>
          </w:p>
        </w:tc>
      </w:tr>
      <w:tr w:rsidR="00160DA2" w14:paraId="53012F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25E322" w14:textId="77777777" w:rsidR="00160DA2"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0875629" w14:textId="77777777" w:rsidR="00160DA2" w:rsidRDefault="00000000">
            <w:pPr>
              <w:pStyle w:val="BodyText9"/>
              <w:suppressLineNumbers/>
              <w:spacing w:before="40" w:after="40" w:line="240" w:lineRule="auto"/>
            </w:pPr>
            <w:r>
              <w:rPr>
                <w:color w:val="404040" w:themeColor="text1" w:themeTint="BF"/>
                <w:sz w:val="20"/>
              </w:rPr>
              <w:t>1.0</w:t>
            </w:r>
          </w:p>
        </w:tc>
      </w:tr>
      <w:tr w:rsidR="00160DA2" w14:paraId="7D3E36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81411E" w14:textId="77777777" w:rsidR="00160DA2"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CABFE0E"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16745A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CFF122" w14:textId="77777777" w:rsidR="00160DA2"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26276CD" w14:textId="77777777" w:rsidR="00160DA2" w:rsidRDefault="00000000">
            <w:pPr>
              <w:pStyle w:val="BodyText9"/>
              <w:suppressLineNumbers/>
              <w:spacing w:before="40" w:after="40" w:line="240" w:lineRule="auto"/>
            </w:pPr>
            <w:r>
              <w:rPr>
                <w:color w:val="404040" w:themeColor="text1" w:themeTint="BF"/>
                <w:sz w:val="20"/>
              </w:rPr>
              <w:t>Information Security Steering Committee</w:t>
            </w:r>
          </w:p>
        </w:tc>
      </w:tr>
      <w:tr w:rsidR="00160DA2" w14:paraId="679F1B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D24399" w14:textId="77777777" w:rsidR="00160DA2"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7FFDB"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7ECB5A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F56847" w14:textId="77777777" w:rsidR="00160DA2"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AAE60FC" w14:textId="77777777" w:rsidR="00160DA2" w:rsidRDefault="00000000">
            <w:pPr>
              <w:pStyle w:val="BodyText9"/>
              <w:suppressLineNumbers/>
              <w:spacing w:before="40" w:after="40" w:line="240" w:lineRule="auto"/>
            </w:pPr>
            <w:r>
              <w:rPr>
                <w:color w:val="404040" w:themeColor="text1" w:themeTint="BF"/>
                <w:sz w:val="20"/>
              </w:rPr>
              <w:t>August 24, 2027</w:t>
            </w:r>
          </w:p>
        </w:tc>
      </w:tr>
      <w:tr w:rsidR="00160DA2" w14:paraId="3F3267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54CD29" w14:textId="77777777" w:rsidR="00160DA2"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24F81C7" w14:textId="77777777" w:rsidR="00160DA2" w:rsidRDefault="00000000">
            <w:pPr>
              <w:pStyle w:val="BodyText9"/>
              <w:suppressLineNumbers/>
              <w:spacing w:before="40" w:after="40" w:line="240" w:lineRule="auto"/>
            </w:pPr>
            <w:r>
              <w:rPr>
                <w:color w:val="404040" w:themeColor="text1" w:themeTint="BF"/>
                <w:sz w:val="20"/>
              </w:rPr>
              <w:t>Internal</w:t>
            </w:r>
          </w:p>
        </w:tc>
      </w:tr>
      <w:tr w:rsidR="00160DA2" w14:paraId="6D84E6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BEC8D7" w14:textId="77777777" w:rsidR="00160DA2"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12B8472"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"DocOwner"</w:instrText>
            </w:r>
            <w:r w:rsidRPr="00D51241">
              <w:rPr>
                <w:color w:val="404040" w:themeColor="text1" w:themeTint="BF"/>
                <w:sz w:val="20"/>
              </w:rPr>
              <w:fldChar w:fldCharType="separate"/>
            </w:r>
            <w:r w:rsidRPr="00D51241">
              <w:rPr>
                <w:color w:val="404040" w:themeColor="text1" w:themeTint="BF"/>
                <w:sz w:val="20"/>
              </w:rPr>
              <w:t>Chief Executive Officer — Accountable Party</w:t>
            </w:r>
            <w:r w:rsidRPr="00D51241">
              <w:rPr>
                <w:color w:val="404040" w:themeColor="text1" w:themeTint="BF"/>
                <w:sz w:val="20"/>
              </w:rPr>
              <w:fldChar w:fldCharType="end"/>
            </w:r>
          </w:p>
        </w:tc>
      </w:tr>
      <w:tr w:rsidR="00160DA2" w14:paraId="4781ADA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9BDFF3" w14:textId="77777777" w:rsidR="00160DA2"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EB3CA0"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160DA2" w14:paraId="48D0A88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F0A0BC" w14:textId="77777777" w:rsidR="00160DA2"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E5332CD"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"ReviewCycle"</w:instrText>
            </w:r>
            <w:r w:rsidRPr="00D51241">
              <w:rPr>
                <w:color w:val="404040" w:themeColor="text1" w:themeTint="BF"/>
                <w:sz w:val="20"/>
              </w:rPr>
              <w:fldChar w:fldCharType="separate"/>
            </w:r>
            <w:r w:rsidRPr="00D51241">
              <w:rPr>
                <w:color w:val="404040" w:themeColor="text1" w:themeTint="BF"/>
                <w:sz w:val="20"/>
              </w:rPr>
              <w:t>Annual, or upon material change</w:t>
            </w:r>
            <w:r w:rsidRPr="00D51241">
              <w:rPr>
                <w:color w:val="404040" w:themeColor="text1" w:themeTint="BF"/>
                <w:sz w:val="20"/>
              </w:rPr>
              <w:fldChar w:fldCharType="end"/>
            </w:r>
          </w:p>
        </w:tc>
      </w:tr>
      <w:tr w:rsidR="00160DA2" w14:paraId="649CB3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7DE3CE1" w14:textId="77777777" w:rsidR="00160DA2"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3D2448C"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160DA2" w14:paraId="096043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A42298" w14:textId="77777777" w:rsidR="00160DA2"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5D00BC5"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"Audience"</w:instrText>
            </w:r>
            <w:r w:rsidRPr="00D51241">
              <w:rPr>
                <w:color w:val="404040" w:themeColor="text1" w:themeTint="BF"/>
                <w:sz w:val="20"/>
              </w:rPr>
              <w:fldChar w:fldCharType="separate"/>
            </w:r>
            <w:r w:rsidRPr="00D51241">
              <w:rPr>
                <w:color w:val="404040" w:themeColor="text1" w:themeTint="BF"/>
                <w:sz w:val="20"/>
              </w:rPr>
              <w:t>All personnel, including employees and contractors</w:t>
            </w:r>
            <w:r w:rsidRPr="00D51241">
              <w:rPr>
                <w:color w:val="404040" w:themeColor="text1" w:themeTint="BF"/>
                <w:sz w:val="20"/>
              </w:rPr>
              <w:fldChar w:fldCharType="end"/>
            </w:r>
          </w:p>
        </w:tc>
      </w:tr>
    </w:tbl>
    <w:p w14:paraId="4D01FC45" w14:textId="77777777" w:rsidR="00160DA2" w:rsidRDefault="00160DA2">
      <w:pPr>
        <w:suppressLineNumbers/>
        <w:rPr>
          <w:rStyle w:val="Strong"/>
        </w:rPr>
      </w:pPr>
    </w:p>
    <w:p w14:paraId="6037B81C" w14:textId="77777777" w:rsidR="00160DA2"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160DA2" w14:paraId="1A190806"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49EEA3B" w14:textId="77777777" w:rsidR="00160DA2"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F8CAE06" w14:textId="77777777" w:rsidR="00160DA2"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02FD1F29" w14:textId="77777777" w:rsidR="00160DA2"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43A1087D" w14:textId="77777777" w:rsidR="00160DA2"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3CF7DC7" w14:textId="77777777" w:rsidR="00160DA2" w:rsidRDefault="00000000">
            <w:pPr>
              <w:pStyle w:val="BodyText9"/>
              <w:suppressLineNumbers/>
              <w:spacing w:before="40" w:after="40" w:line="240" w:lineRule="auto"/>
            </w:pPr>
            <w:r>
              <w:rPr>
                <w:b/>
                <w:color w:val="404040" w:themeColor="text1" w:themeTint="BF"/>
                <w:sz w:val="20"/>
                <w:szCs w:val="20"/>
              </w:rPr>
              <w:t>Date</w:t>
            </w:r>
          </w:p>
        </w:tc>
      </w:tr>
      <w:tr w:rsidR="00160DA2" w14:paraId="08EC5D8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D5581A8" w14:textId="77777777" w:rsidR="00160DA2"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645BDBB4"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330861C8" w14:textId="77777777" w:rsidR="00160DA2"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39C03E1"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34DC0DA"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442B88B5"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ECD31A6" w14:textId="77777777" w:rsidR="00160DA2"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0F6A830"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19F0F15" w14:textId="77777777" w:rsidR="00160DA2"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E1263B4"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287F0BE" w14:textId="77777777" w:rsidR="00160DA2" w:rsidRDefault="00000000">
            <w:pPr>
              <w:pStyle w:val="BodyText9"/>
              <w:suppressLineNumbers/>
              <w:spacing w:before="40" w:after="40" w:line="240" w:lineRule="auto"/>
            </w:pPr>
            <w:r>
              <w:rPr>
                <w:color w:val="404040" w:themeColor="text1" w:themeTint="BF"/>
                <w:sz w:val="20"/>
              </w:rPr>
              <w:t>August 24, 2026</w:t>
            </w:r>
          </w:p>
        </w:tc>
      </w:tr>
    </w:tbl>
    <w:p w14:paraId="55285FDE" w14:textId="77777777" w:rsidR="00160DA2" w:rsidRDefault="00160DA2">
      <w:pPr>
        <w:suppressLineNumbers/>
        <w:rPr>
          <w:rStyle w:val="Strong"/>
        </w:rPr>
      </w:pPr>
    </w:p>
    <w:p w14:paraId="08F2B8DE" w14:textId="77777777" w:rsidR="00160DA2" w:rsidRDefault="00000000">
      <w:pPr>
        <w:suppressLineNumbers/>
        <w:spacing w:before="360" w:after="160"/>
      </w:pPr>
      <w:r>
        <w:rPr>
          <w:rStyle w:val="Strong"/>
          <w:caps/>
        </w:rPr>
        <w:t>COMPLIANCE</w:t>
      </w:r>
    </w:p>
    <w:p w14:paraId="62AAE1BB" w14:textId="5F0B83C3" w:rsidR="00160DA2" w:rsidRDefault="00000000">
      <w:pPr>
        <w:pStyle w:val="BodyText9"/>
        <w:suppressLineNumbers/>
        <w:spacing w:after="120"/>
        <w:jc w:val="both"/>
      </w:pPr>
      <w:r>
        <w:rPr>
          <w:color w:val="404040" w:themeColor="text1" w:themeTint="BF"/>
        </w:rPr>
        <w:t>This Policy is authorized by the Information Security Policy (POL-ISP-001) and addresses the SOC 2 Trust Services Criteria for the Processing Integrity category (PI1.1 through PI1.5), together with the Common Criteria it relies on. Processing Integrity is not in scope for the current examination period; this Policy is maintained so the category can be added in a future period without redrafting, and maintaining it does not extend the scope of any examination.</w:t>
      </w:r>
    </w:p>
    <w:p w14:paraId="50A2AEE8" w14:textId="77777777" w:rsidR="00160DA2" w:rsidRDefault="00160DA2">
      <w:pPr>
        <w:pStyle w:val="BodyText9"/>
        <w:suppressLineNumbers/>
      </w:pPr>
    </w:p>
    <w:p w14:paraId="0C1CCA4F" w14:textId="77777777" w:rsidR="00160DA2" w:rsidRDefault="00000000">
      <w:pPr>
        <w:suppressLineNumbers/>
        <w:spacing w:before="360" w:after="160"/>
        <w:rPr>
          <w:rStyle w:val="Strong"/>
        </w:rPr>
      </w:pPr>
      <w:r>
        <w:rPr>
          <w:rStyle w:val="Strong"/>
          <w:caps/>
        </w:rPr>
        <w:lastRenderedPageBreak/>
        <w:t>DOCUMENT VALIDITY</w:t>
      </w:r>
    </w:p>
    <w:p w14:paraId="4789EBE0" w14:textId="77777777" w:rsidR="00160DA2"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12ACC8A" w14:textId="77777777" w:rsidR="00160DA2" w:rsidRDefault="00000000">
      <w:pPr>
        <w:suppressLineNumbers/>
      </w:pPr>
      <w:r>
        <w:br w:type="page"/>
      </w:r>
    </w:p>
    <w:p w14:paraId="0ED9F9B5" w14:textId="77777777" w:rsidR="00D51241" w:rsidRDefault="00000000">
      <w:pPr>
        <w:suppressLineNumbers/>
        <w:spacing w:after="160"/>
        <w:rPr>
          <w:noProof/>
        </w:rPr>
      </w:pPr>
      <w:r>
        <w:rPr>
          <w:rStyle w:val="Strong"/>
          <w:caps/>
        </w:rPr>
        <w:lastRenderedPageBreak/>
        <w:t>TABLE OF CONTENTS</w:t>
      </w:r>
      <w:r w:rsidR="00D51241">
        <w:rPr>
          <w:rStyle w:val="Strong"/>
          <w:caps/>
        </w:rPr>
        <w:fldChar w:fldCharType="begin"/>
      </w:r>
      <w:r w:rsidR="00D51241">
        <w:rPr>
          <w:rStyle w:val="Strong"/>
          <w:caps/>
        </w:rPr>
        <w:instrText xml:space="preserve"> TOC \o "1-3" \h \z \u </w:instrText>
      </w:r>
      <w:r w:rsidR="00D51241">
        <w:rPr>
          <w:rStyle w:val="Strong"/>
          <w:caps/>
        </w:rPr>
        <w:fldChar w:fldCharType="separate"/>
      </w:r>
    </w:p>
    <w:p w14:paraId="5B4D46E1" w14:textId="298070A5"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0" w:history="1">
        <w:r w:rsidRPr="002629AD">
          <w:rPr>
            <w:rStyle w:val="Hyperlink"/>
            <w:noProof/>
          </w:rPr>
          <w:t>1 Overview and Purpose</w:t>
        </w:r>
        <w:r>
          <w:rPr>
            <w:noProof/>
            <w:webHidden/>
          </w:rPr>
          <w:tab/>
        </w:r>
        <w:r>
          <w:rPr>
            <w:noProof/>
            <w:webHidden/>
          </w:rPr>
          <w:fldChar w:fldCharType="begin"/>
        </w:r>
        <w:r>
          <w:rPr>
            <w:noProof/>
            <w:webHidden/>
          </w:rPr>
          <w:instrText xml:space="preserve"> PAGEREF _Toc900000 \h </w:instrText>
        </w:r>
        <w:r>
          <w:rPr>
            <w:noProof/>
            <w:webHidden/>
          </w:rPr>
        </w:r>
        <w:r>
          <w:rPr>
            <w:noProof/>
            <w:webHidden/>
          </w:rPr>
          <w:fldChar w:fldCharType="separate"/>
        </w:r>
        <w:r w:rsidR="00E73980">
          <w:rPr>
            <w:noProof/>
            <w:webHidden/>
          </w:rPr>
          <w:t>5</w:t>
        </w:r>
        <w:r>
          <w:rPr>
            <w:noProof/>
            <w:webHidden/>
          </w:rPr>
          <w:fldChar w:fldCharType="end"/>
        </w:r>
      </w:hyperlink>
    </w:p>
    <w:p w14:paraId="3EA5136F" w14:textId="7848EEFF"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1" w:history="1">
        <w:r w:rsidRPr="002629AD">
          <w:rPr>
            <w:rStyle w:val="Hyperlink"/>
            <w:noProof/>
          </w:rPr>
          <w:t>2 Scope</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sidR="00E73980">
          <w:rPr>
            <w:noProof/>
            <w:webHidden/>
          </w:rPr>
          <w:t>5</w:t>
        </w:r>
        <w:r>
          <w:rPr>
            <w:noProof/>
            <w:webHidden/>
          </w:rPr>
          <w:fldChar w:fldCharType="end"/>
        </w:r>
      </w:hyperlink>
    </w:p>
    <w:p w14:paraId="5DE7602A" w14:textId="71B346A0"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2" w:history="1">
        <w:r w:rsidRPr="002629AD">
          <w:rPr>
            <w:rStyle w:val="Hyperlink"/>
            <w:noProof/>
          </w:rPr>
          <w:t>3 Roles and Definitions</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sidR="00E73980">
          <w:rPr>
            <w:noProof/>
            <w:webHidden/>
          </w:rPr>
          <w:t>5</w:t>
        </w:r>
        <w:r>
          <w:rPr>
            <w:noProof/>
            <w:webHidden/>
          </w:rPr>
          <w:fldChar w:fldCharType="end"/>
        </w:r>
      </w:hyperlink>
    </w:p>
    <w:p w14:paraId="1061191B" w14:textId="4E031C7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3" w:history="1">
        <w:r w:rsidRPr="002629AD">
          <w:rPr>
            <w:rStyle w:val="Hyperlink"/>
            <w:noProof/>
          </w:rPr>
          <w:t>4 Terminology</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sidR="00E73980">
          <w:rPr>
            <w:noProof/>
            <w:webHidden/>
          </w:rPr>
          <w:t>5</w:t>
        </w:r>
        <w:r>
          <w:rPr>
            <w:noProof/>
            <w:webHidden/>
          </w:rPr>
          <w:fldChar w:fldCharType="end"/>
        </w:r>
      </w:hyperlink>
    </w:p>
    <w:p w14:paraId="780CDF39" w14:textId="7FE821F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4" w:history="1">
        <w:r w:rsidRPr="002629AD">
          <w:rPr>
            <w:rStyle w:val="Hyperlink"/>
            <w:noProof/>
          </w:rPr>
          <w:t>5 Processing Integrity Objectives</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sidR="00E73980">
          <w:rPr>
            <w:noProof/>
            <w:webHidden/>
          </w:rPr>
          <w:t>6</w:t>
        </w:r>
        <w:r>
          <w:rPr>
            <w:noProof/>
            <w:webHidden/>
          </w:rPr>
          <w:fldChar w:fldCharType="end"/>
        </w:r>
      </w:hyperlink>
    </w:p>
    <w:p w14:paraId="20DC7350" w14:textId="62F466A8"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5" w:history="1">
        <w:r w:rsidRPr="002629AD">
          <w:rPr>
            <w:rStyle w:val="Hyperlink"/>
            <w:noProof/>
          </w:rPr>
          <w:t>6 System Inputs</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sidR="00E73980">
          <w:rPr>
            <w:noProof/>
            <w:webHidden/>
          </w:rPr>
          <w:t>6</w:t>
        </w:r>
        <w:r>
          <w:rPr>
            <w:noProof/>
            <w:webHidden/>
          </w:rPr>
          <w:fldChar w:fldCharType="end"/>
        </w:r>
      </w:hyperlink>
    </w:p>
    <w:p w14:paraId="4440833A" w14:textId="5B367C9A"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6" w:history="1">
        <w:r w:rsidRPr="002629AD">
          <w:rPr>
            <w:rStyle w:val="Hyperlink"/>
            <w:noProof/>
          </w:rPr>
          <w:t>7 System Processing</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sidR="00E73980">
          <w:rPr>
            <w:noProof/>
            <w:webHidden/>
          </w:rPr>
          <w:t>7</w:t>
        </w:r>
        <w:r>
          <w:rPr>
            <w:noProof/>
            <w:webHidden/>
          </w:rPr>
          <w:fldChar w:fldCharType="end"/>
        </w:r>
      </w:hyperlink>
    </w:p>
    <w:p w14:paraId="79F726A0" w14:textId="27D34487"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7" w:history="1">
        <w:r w:rsidRPr="002629AD">
          <w:rPr>
            <w:rStyle w:val="Hyperlink"/>
            <w:noProof/>
          </w:rPr>
          <w:t>8 System Outputs</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sidR="00E73980">
          <w:rPr>
            <w:noProof/>
            <w:webHidden/>
          </w:rPr>
          <w:t>7</w:t>
        </w:r>
        <w:r>
          <w:rPr>
            <w:noProof/>
            <w:webHidden/>
          </w:rPr>
          <w:fldChar w:fldCharType="end"/>
        </w:r>
      </w:hyperlink>
    </w:p>
    <w:p w14:paraId="1991D12C" w14:textId="595EF65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8" w:history="1">
        <w:r w:rsidRPr="002629AD">
          <w:rPr>
            <w:rStyle w:val="Hyperlink"/>
            <w:noProof/>
          </w:rPr>
          <w:t>9 System Storage</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sidR="00E73980">
          <w:rPr>
            <w:noProof/>
            <w:webHidden/>
          </w:rPr>
          <w:t>7</w:t>
        </w:r>
        <w:r>
          <w:rPr>
            <w:noProof/>
            <w:webHidden/>
          </w:rPr>
          <w:fldChar w:fldCharType="end"/>
        </w:r>
      </w:hyperlink>
    </w:p>
    <w:p w14:paraId="0A124101" w14:textId="2C8A0A1E"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9" w:history="1">
        <w:r w:rsidRPr="002629AD">
          <w:rPr>
            <w:rStyle w:val="Hyperlink"/>
            <w:noProof/>
          </w:rPr>
          <w:t>10 Processing Errors</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sidR="00E73980">
          <w:rPr>
            <w:noProof/>
            <w:webHidden/>
          </w:rPr>
          <w:t>8</w:t>
        </w:r>
        <w:r>
          <w:rPr>
            <w:noProof/>
            <w:webHidden/>
          </w:rPr>
          <w:fldChar w:fldCharType="end"/>
        </w:r>
      </w:hyperlink>
    </w:p>
    <w:p w14:paraId="795489CB" w14:textId="58811667"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0" w:history="1">
        <w:r w:rsidRPr="002629AD">
          <w:rPr>
            <w:rStyle w:val="Hyperlink"/>
            <w:noProof/>
          </w:rPr>
          <w:t>11 Monitoring and Review</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sidR="00E73980">
          <w:rPr>
            <w:noProof/>
            <w:webHidden/>
          </w:rPr>
          <w:t>8</w:t>
        </w:r>
        <w:r>
          <w:rPr>
            <w:noProof/>
            <w:webHidden/>
          </w:rPr>
          <w:fldChar w:fldCharType="end"/>
        </w:r>
      </w:hyperlink>
    </w:p>
    <w:p w14:paraId="3B37270F" w14:textId="5F691701"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1" w:history="1">
        <w:r w:rsidRPr="002629AD">
          <w:rPr>
            <w:rStyle w:val="Hyperlink"/>
            <w:noProof/>
          </w:rPr>
          <w:t>12 Records</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sidR="00E73980">
          <w:rPr>
            <w:noProof/>
            <w:webHidden/>
          </w:rPr>
          <w:t>8</w:t>
        </w:r>
        <w:r>
          <w:rPr>
            <w:noProof/>
            <w:webHidden/>
          </w:rPr>
          <w:fldChar w:fldCharType="end"/>
        </w:r>
      </w:hyperlink>
    </w:p>
    <w:p w14:paraId="4DE23D18" w14:textId="0796112F"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2" w:history="1">
        <w:r w:rsidRPr="002629AD">
          <w:rPr>
            <w:rStyle w:val="Hyperlink"/>
            <w:noProof/>
          </w:rPr>
          <w:t>13 Enforcement</w:t>
        </w:r>
        <w:r>
          <w:rPr>
            <w:noProof/>
            <w:webHidden/>
          </w:rPr>
          <w:tab/>
        </w:r>
        <w:r>
          <w:rPr>
            <w:noProof/>
            <w:webHidden/>
          </w:rPr>
          <w:fldChar w:fldCharType="begin"/>
        </w:r>
        <w:r>
          <w:rPr>
            <w:noProof/>
            <w:webHidden/>
          </w:rPr>
          <w:instrText xml:space="preserve"> PAGEREF _Toc900012 \h </w:instrText>
        </w:r>
        <w:r>
          <w:rPr>
            <w:noProof/>
            <w:webHidden/>
          </w:rPr>
        </w:r>
        <w:r>
          <w:rPr>
            <w:noProof/>
            <w:webHidden/>
          </w:rPr>
          <w:fldChar w:fldCharType="separate"/>
        </w:r>
        <w:r w:rsidR="00E73980">
          <w:rPr>
            <w:noProof/>
            <w:webHidden/>
          </w:rPr>
          <w:t>9</w:t>
        </w:r>
        <w:r>
          <w:rPr>
            <w:noProof/>
            <w:webHidden/>
          </w:rPr>
          <w:fldChar w:fldCharType="end"/>
        </w:r>
      </w:hyperlink>
    </w:p>
    <w:p w14:paraId="7B4EA8F7" w14:textId="4E4F8CFB"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3" w:history="1">
        <w:r w:rsidRPr="002629AD">
          <w:rPr>
            <w:rStyle w:val="Hyperlink"/>
            <w:noProof/>
          </w:rPr>
          <w:t>14 Exceptions</w:t>
        </w:r>
        <w:r>
          <w:rPr>
            <w:noProof/>
            <w:webHidden/>
          </w:rPr>
          <w:tab/>
        </w:r>
        <w:r>
          <w:rPr>
            <w:noProof/>
            <w:webHidden/>
          </w:rPr>
          <w:fldChar w:fldCharType="begin"/>
        </w:r>
        <w:r>
          <w:rPr>
            <w:noProof/>
            <w:webHidden/>
          </w:rPr>
          <w:instrText xml:space="preserve"> PAGEREF _Toc900013 \h </w:instrText>
        </w:r>
        <w:r>
          <w:rPr>
            <w:noProof/>
            <w:webHidden/>
          </w:rPr>
        </w:r>
        <w:r>
          <w:rPr>
            <w:noProof/>
            <w:webHidden/>
          </w:rPr>
          <w:fldChar w:fldCharType="separate"/>
        </w:r>
        <w:r w:rsidR="00E73980">
          <w:rPr>
            <w:noProof/>
            <w:webHidden/>
          </w:rPr>
          <w:t>9</w:t>
        </w:r>
        <w:r>
          <w:rPr>
            <w:noProof/>
            <w:webHidden/>
          </w:rPr>
          <w:fldChar w:fldCharType="end"/>
        </w:r>
      </w:hyperlink>
    </w:p>
    <w:p w14:paraId="354C3848" w14:textId="2453E510"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4" w:history="1">
        <w:r w:rsidRPr="002629AD">
          <w:rPr>
            <w:rStyle w:val="Hyperlink"/>
            <w:noProof/>
          </w:rPr>
          <w:t>15 Reference</w:t>
        </w:r>
        <w:r>
          <w:rPr>
            <w:noProof/>
            <w:webHidden/>
          </w:rPr>
          <w:tab/>
        </w:r>
        <w:r>
          <w:rPr>
            <w:noProof/>
            <w:webHidden/>
          </w:rPr>
          <w:fldChar w:fldCharType="begin"/>
        </w:r>
        <w:r>
          <w:rPr>
            <w:noProof/>
            <w:webHidden/>
          </w:rPr>
          <w:instrText xml:space="preserve"> PAGEREF _Toc900014 \h </w:instrText>
        </w:r>
        <w:r>
          <w:rPr>
            <w:noProof/>
            <w:webHidden/>
          </w:rPr>
        </w:r>
        <w:r>
          <w:rPr>
            <w:noProof/>
            <w:webHidden/>
          </w:rPr>
          <w:fldChar w:fldCharType="separate"/>
        </w:r>
        <w:r w:rsidR="00E73980">
          <w:rPr>
            <w:noProof/>
            <w:webHidden/>
          </w:rPr>
          <w:t>9</w:t>
        </w:r>
        <w:r>
          <w:rPr>
            <w:noProof/>
            <w:webHidden/>
          </w:rPr>
          <w:fldChar w:fldCharType="end"/>
        </w:r>
      </w:hyperlink>
    </w:p>
    <w:p w14:paraId="4817FA59" w14:textId="6A771EE2"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99999" w:history="1">
        <w:r w:rsidRPr="002629AD">
          <w:rPr>
            <w:rStyle w:val="Hyperlink"/>
            <w:noProof/>
          </w:rPr>
          <w:t>16 Document Policy History</w:t>
        </w:r>
        <w:r>
          <w:rPr>
            <w:noProof/>
            <w:webHidden/>
          </w:rPr>
          <w:tab/>
        </w:r>
        <w:r>
          <w:rPr>
            <w:noProof/>
            <w:webHidden/>
          </w:rPr>
          <w:fldChar w:fldCharType="begin"/>
        </w:r>
        <w:r>
          <w:rPr>
            <w:noProof/>
            <w:webHidden/>
          </w:rPr>
          <w:instrText xml:space="preserve"> PAGEREF _Toc999999 \h </w:instrText>
        </w:r>
        <w:r>
          <w:rPr>
            <w:noProof/>
            <w:webHidden/>
          </w:rPr>
          <w:fldChar w:fldCharType="separate"/>
        </w:r>
        <w:r w:rsidR="00E73980">
          <w:rPr>
            <w:b w:val="0"/>
            <w:bCs w:val="0"/>
            <w:noProof/>
            <w:webHidden/>
          </w:rPr>
          <w:t>Error! Bookmark not defined.</w:t>
        </w:r>
        <w:r>
          <w:rPr>
            <w:noProof/>
            <w:webHidden/>
          </w:rPr>
          <w:fldChar w:fldCharType="end"/>
        </w:r>
      </w:hyperlink>
    </w:p>
    <w:p w14:paraId="31F58DA5" w14:textId="6AA8FBD6" w:rsidR="00160DA2" w:rsidRDefault="00D51241">
      <w:pPr>
        <w:suppressLineNumbers/>
        <w:spacing w:after="160"/>
        <w:rPr>
          <w:rStyle w:val="Strong"/>
        </w:rPr>
      </w:pPr>
      <w:r>
        <w:rPr>
          <w:rStyle w:val="Strong"/>
          <w:caps/>
        </w:rPr>
        <w:fldChar w:fldCharType="end"/>
      </w:r>
    </w:p>
    <w:sdt>
      <w:sdtPr>
        <w:id w:val="2066831296"/>
        <w:docPartObj>
          <w:docPartGallery w:val="Table of Contents"/>
          <w:docPartUnique/>
        </w:docPartObj>
      </w:sdtPr>
      <w:sdtContent>
        <w:p w14:paraId="3447BFAB" w14:textId="77777777" w:rsidR="00160DA2" w:rsidRDefault="00000000">
          <w:pPr>
            <w:sectPr w:rsidR="00160DA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6763BC67" w14:textId="77777777" w:rsidR="00160DA2" w:rsidRDefault="00000000">
      <w:pPr>
        <w:pStyle w:val="Heading1"/>
        <w:keepNext/>
        <w:numPr>
          <w:ilvl w:val="0"/>
          <w:numId w:val="13"/>
        </w:numPr>
        <w:spacing w:before="240" w:after="80"/>
      </w:pPr>
      <w:bookmarkStart w:id="1" w:name="_Toc900000"/>
      <w:r>
        <w:rPr>
          <w:b w:val="0"/>
        </w:rPr>
        <w:lastRenderedPageBreak/>
        <w:t>Overview and Purpose</w:t>
      </w:r>
      <w:bookmarkEnd w:id="1"/>
    </w:p>
    <w:p w14:paraId="783FAD88" w14:textId="77777777" w:rsidR="00160DA2" w:rsidRDefault="00000000">
      <w:pPr>
        <w:pStyle w:val="BodyText9"/>
        <w:spacing w:after="120"/>
        <w:jc w:val="both"/>
      </w:pPr>
      <w:r>
        <w:rPr>
          <w:color w:val="404040" w:themeColor="text1" w:themeTint="BF"/>
        </w:rPr>
        <w:t>PromptHalo Technologies (“the Company”) delivers a service whose value depends on the data it processes being complete, accurate, timely and authorized. This Policy states what the Company requires of processing at each stage — input, processing, output and storage — and where a processing error is dealt with when one occurs.</w:t>
      </w:r>
    </w:p>
    <w:p w14:paraId="0695E48E" w14:textId="77777777" w:rsidR="00160DA2" w:rsidRDefault="00000000">
      <w:pPr>
        <w:pStyle w:val="BodyText9"/>
        <w:spacing w:after="120"/>
        <w:jc w:val="both"/>
      </w:pPr>
      <w:r>
        <w:rPr>
          <w:color w:val="404040" w:themeColor="text1" w:themeTint="BF"/>
        </w:rPr>
        <w:t>This Policy is deliberately short. Where another policy already governs an activity — access, change, classification, retention, logging, incident handling, backup — this Policy names that policy rather than restating it, so there is one description of each control and one place to change it.</w:t>
      </w:r>
    </w:p>
    <w:p w14:paraId="3F6DC0AD" w14:textId="77777777" w:rsidR="00160DA2" w:rsidRDefault="00000000">
      <w:pPr>
        <w:pStyle w:val="Heading1"/>
        <w:keepNext/>
        <w:numPr>
          <w:ilvl w:val="0"/>
          <w:numId w:val="13"/>
        </w:numPr>
        <w:spacing w:before="240" w:after="80"/>
      </w:pPr>
      <w:bookmarkStart w:id="2" w:name="_Toc900001"/>
      <w:r>
        <w:rPr>
          <w:b w:val="0"/>
        </w:rPr>
        <w:t>Scope</w:t>
      </w:r>
      <w:bookmarkEnd w:id="2"/>
    </w:p>
    <w:p w14:paraId="70858350" w14:textId="77777777" w:rsidR="00160DA2" w:rsidRDefault="00000000">
      <w:pPr>
        <w:pStyle w:val="BodyText9"/>
        <w:spacing w:after="120"/>
        <w:jc w:val="both"/>
      </w:pPr>
      <w:r>
        <w:rPr>
          <w:color w:val="404040" w:themeColor="text1" w:themeTint="BF"/>
        </w:rPr>
        <w:t>This Policy applies to all personnel and to the data the Company processes on its own behalf or on behalf of a customer, in every environment through which that data passes. Data types and their handling requirements are defined in the Data Classification Policy and are not repeated here.</w:t>
      </w:r>
    </w:p>
    <w:p w14:paraId="4D0B856E" w14:textId="77777777" w:rsidR="00160DA2" w:rsidRDefault="00000000">
      <w:pPr>
        <w:pStyle w:val="BodyText9"/>
        <w:spacing w:after="120"/>
        <w:jc w:val="both"/>
      </w:pPr>
      <w:r>
        <w:rPr>
          <w:color w:val="404040" w:themeColor="text1" w:themeTint="BF"/>
        </w:rPr>
        <w:t>Processing Integrity is not in scope for the current SOC 2 examination period. This Policy is maintained so that the category can be added in a future period without redrafting; maintaining it does not extend the scope of any examination. The categories in scope for each period are recorded by the Information Security Steering Committee before the period begins.</w:t>
      </w:r>
    </w:p>
    <w:p w14:paraId="4E0AA00E" w14:textId="77777777" w:rsidR="00160DA2" w:rsidRDefault="00000000">
      <w:pPr>
        <w:pStyle w:val="BodyText9"/>
        <w:spacing w:after="120"/>
        <w:jc w:val="both"/>
      </w:pPr>
      <w:r>
        <w:rPr>
          <w:color w:val="404040" w:themeColor="text1" w:themeTint="BF"/>
        </w:rPr>
        <w:t>This Policy is written for a company of the Company's current size. Where a requirement here would take longer to perform than the risk it addresses would cost, the lighter form is used and the reason is recorded.</w:t>
      </w:r>
    </w:p>
    <w:p w14:paraId="08AB23CA" w14:textId="77777777" w:rsidR="00160DA2" w:rsidRDefault="00000000">
      <w:pPr>
        <w:pStyle w:val="Heading1"/>
        <w:keepNext/>
        <w:numPr>
          <w:ilvl w:val="0"/>
          <w:numId w:val="13"/>
        </w:numPr>
        <w:spacing w:before="240" w:after="80"/>
      </w:pPr>
      <w:bookmarkStart w:id="3" w:name="_Toc900002"/>
      <w:r>
        <w:rPr>
          <w:b w:val="0"/>
        </w:rPr>
        <w:t>Roles and Definitions</w:t>
      </w:r>
      <w:bookmarkEnd w:id="3"/>
    </w:p>
    <w:p w14:paraId="29256871" w14:textId="77777777" w:rsidR="00160DA2" w:rsidRDefault="00000000">
      <w:pPr>
        <w:pStyle w:val="Emphasis-Normal"/>
        <w:numPr>
          <w:ilvl w:val="0"/>
          <w:numId w:val="5"/>
        </w:numPr>
        <w:spacing w:after="120"/>
        <w:jc w:val="both"/>
      </w:pPr>
      <w:r>
        <w:rPr>
          <w:color w:val="404040" w:themeColor="text1" w:themeTint="BF"/>
        </w:rPr>
        <w:t>“The Company” refers to PromptHalo Technologies.</w:t>
      </w:r>
    </w:p>
    <w:p w14:paraId="2888A2AC" w14:textId="77777777" w:rsidR="00160DA2" w:rsidRDefault="00000000">
      <w:pPr>
        <w:pStyle w:val="Emphasis-Normal"/>
        <w:numPr>
          <w:ilvl w:val="0"/>
          <w:numId w:val="5"/>
        </w:numPr>
        <w:spacing w:after="120"/>
        <w:jc w:val="both"/>
      </w:pPr>
      <w:r>
        <w:rPr>
          <w:color w:val="404040" w:themeColor="text1" w:themeTint="BF"/>
        </w:rPr>
        <w:t>The CEO or, in their absence, the Security Officer (the “Accountable Party”) owns this Policy.  [SOC 2: CC1.3]</w:t>
      </w:r>
    </w:p>
    <w:p w14:paraId="1CD5735C" w14:textId="77777777" w:rsidR="00160DA2" w:rsidRDefault="00000000">
      <w:pPr>
        <w:pStyle w:val="Emphasis-Normal"/>
        <w:numPr>
          <w:ilvl w:val="0"/>
          <w:numId w:val="5"/>
        </w:numPr>
        <w:spacing w:after="120"/>
        <w:jc w:val="both"/>
      </w:pPr>
      <w:r>
        <w:rPr>
          <w:color w:val="404040" w:themeColor="text1" w:themeTint="BF"/>
        </w:rPr>
        <w:t>The Information Security Steering Committee approves this Policy and reviews it at least annually.  [SOC 2: CC1.2]</w:t>
      </w:r>
    </w:p>
    <w:p w14:paraId="43B73FDA" w14:textId="77777777" w:rsidR="00160DA2" w:rsidRDefault="00000000">
      <w:pPr>
        <w:pStyle w:val="Emphasis-Normal"/>
        <w:numPr>
          <w:ilvl w:val="0"/>
          <w:numId w:val="5"/>
        </w:numPr>
        <w:spacing w:after="120"/>
        <w:jc w:val="both"/>
      </w:pPr>
      <w:r>
        <w:rPr>
          <w:color w:val="404040" w:themeColor="text1" w:themeTint="BF"/>
        </w:rPr>
        <w:t>Engineering owns the correctness of processing in the product. The Security Officer owns this Policy and confirms at the annual review that the controls described here are operating.</w:t>
      </w:r>
    </w:p>
    <w:p w14:paraId="68196735" w14:textId="77777777" w:rsidR="00160DA2" w:rsidRDefault="00000000">
      <w:pPr>
        <w:pStyle w:val="Heading1"/>
        <w:keepNext/>
        <w:numPr>
          <w:ilvl w:val="0"/>
          <w:numId w:val="13"/>
        </w:numPr>
        <w:spacing w:before="240" w:after="80"/>
      </w:pPr>
      <w:bookmarkStart w:id="4" w:name="_Toc900003"/>
      <w:r>
        <w:rPr>
          <w:b w:val="0"/>
        </w:rPr>
        <w:t>Terminology</w:t>
      </w:r>
      <w:bookmarkEnd w:id="4"/>
    </w:p>
    <w:p w14:paraId="3199545D" w14:textId="77777777" w:rsidR="00160DA2" w:rsidRDefault="00000000">
      <w:pPr>
        <w:pStyle w:val="BodyText9"/>
        <w:spacing w:after="120"/>
        <w:jc w:val="both"/>
      </w:pPr>
      <w:r>
        <w:rPr>
          <w:color w:val="404040" w:themeColor="text1" w:themeTint="BF"/>
        </w:rPr>
        <w:t>The following terms have the meanings given below. Terms defined in the Information Security Policy carry the same meaning here.</w:t>
      </w:r>
    </w:p>
    <w:p w14:paraId="01FD7FDF" w14:textId="77777777" w:rsidR="00160DA2" w:rsidRDefault="00000000">
      <w:pPr>
        <w:pStyle w:val="Emphasis-Normal"/>
        <w:numPr>
          <w:ilvl w:val="0"/>
          <w:numId w:val="6"/>
        </w:numPr>
        <w:spacing w:after="120"/>
        <w:jc w:val="both"/>
      </w:pPr>
      <w:r>
        <w:rPr>
          <w:b/>
          <w:color w:val="404040" w:themeColor="text1" w:themeTint="BF"/>
        </w:rPr>
        <w:t>Complete</w:t>
      </w:r>
      <w:r>
        <w:rPr>
          <w:color w:val="404040" w:themeColor="text1" w:themeTint="BF"/>
        </w:rPr>
        <w:t xml:space="preserve"> — all of the data that should have been processed was processed, and none was silently dropped.</w:t>
      </w:r>
    </w:p>
    <w:p w14:paraId="62465424" w14:textId="77777777" w:rsidR="00160DA2" w:rsidRDefault="00000000">
      <w:pPr>
        <w:pStyle w:val="Emphasis-Normal"/>
        <w:numPr>
          <w:ilvl w:val="0"/>
          <w:numId w:val="6"/>
        </w:numPr>
        <w:spacing w:after="120"/>
        <w:jc w:val="both"/>
      </w:pPr>
      <w:r>
        <w:rPr>
          <w:b/>
          <w:color w:val="404040" w:themeColor="text1" w:themeTint="BF"/>
        </w:rPr>
        <w:t>Accurate</w:t>
      </w:r>
      <w:r>
        <w:rPr>
          <w:color w:val="404040" w:themeColor="text1" w:themeTint="BF"/>
        </w:rPr>
        <w:t xml:space="preserve"> — the output corresponds to the input and to the processing rules that were meant to apply.</w:t>
      </w:r>
    </w:p>
    <w:p w14:paraId="3F16D98C" w14:textId="77777777" w:rsidR="00160DA2" w:rsidRDefault="00000000">
      <w:pPr>
        <w:pStyle w:val="Emphasis-Normal"/>
        <w:numPr>
          <w:ilvl w:val="0"/>
          <w:numId w:val="6"/>
        </w:numPr>
        <w:spacing w:after="120"/>
        <w:jc w:val="both"/>
      </w:pPr>
      <w:r>
        <w:rPr>
          <w:b/>
          <w:color w:val="404040" w:themeColor="text1" w:themeTint="BF"/>
        </w:rPr>
        <w:lastRenderedPageBreak/>
        <w:t>Authorized</w:t>
      </w:r>
      <w:r>
        <w:rPr>
          <w:color w:val="404040" w:themeColor="text1" w:themeTint="BF"/>
        </w:rPr>
        <w:t xml:space="preserve"> — the processing was requested by someone entitled to request it, and the data was one they are entitled to reach.</w:t>
      </w:r>
    </w:p>
    <w:p w14:paraId="6AA49BFC" w14:textId="77777777" w:rsidR="00160DA2" w:rsidRDefault="00000000">
      <w:pPr>
        <w:pStyle w:val="Emphasis-Normal"/>
        <w:numPr>
          <w:ilvl w:val="0"/>
          <w:numId w:val="6"/>
        </w:numPr>
        <w:spacing w:after="120"/>
        <w:jc w:val="both"/>
      </w:pPr>
      <w:r>
        <w:rPr>
          <w:b/>
          <w:color w:val="404040" w:themeColor="text1" w:themeTint="BF"/>
        </w:rPr>
        <w:t>Processing error</w:t>
      </w:r>
      <w:r>
        <w:rPr>
          <w:color w:val="404040" w:themeColor="text1" w:themeTint="BF"/>
        </w:rPr>
        <w:t xml:space="preserve"> — any instance where data is incomplete, inaccurate, processed without authorization, or not processed within the expected time.</w:t>
      </w:r>
    </w:p>
    <w:p w14:paraId="4801015E" w14:textId="77777777" w:rsidR="00160DA2" w:rsidRDefault="00000000">
      <w:pPr>
        <w:pStyle w:val="Emphasis-Normal"/>
        <w:numPr>
          <w:ilvl w:val="0"/>
          <w:numId w:val="6"/>
        </w:numPr>
        <w:spacing w:after="120"/>
        <w:jc w:val="both"/>
      </w:pPr>
      <w:r>
        <w:rPr>
          <w:b/>
          <w:color w:val="404040" w:themeColor="text1" w:themeTint="BF"/>
        </w:rPr>
        <w:t>Timely</w:t>
      </w:r>
      <w:r>
        <w:rPr>
          <w:color w:val="404040" w:themeColor="text1" w:themeTint="BF"/>
        </w:rPr>
        <w:t xml:space="preserve"> — processed within the period the Company has committed to, or within the period a customer would reasonably expect where no commitment exists.</w:t>
      </w:r>
    </w:p>
    <w:p w14:paraId="699E3F6C" w14:textId="77777777" w:rsidR="00160DA2" w:rsidRDefault="00000000">
      <w:pPr>
        <w:pStyle w:val="Heading1"/>
        <w:keepNext/>
        <w:numPr>
          <w:ilvl w:val="0"/>
          <w:numId w:val="13"/>
        </w:numPr>
        <w:spacing w:before="240" w:after="80"/>
      </w:pPr>
      <w:bookmarkStart w:id="5" w:name="_Toc900004"/>
      <w:r>
        <w:rPr>
          <w:b w:val="0"/>
        </w:rPr>
        <w:t>Processing Integrity Objectives</w:t>
      </w:r>
      <w:bookmarkEnd w:id="5"/>
    </w:p>
    <w:p w14:paraId="76F40EFD" w14:textId="77777777" w:rsidR="00160DA2" w:rsidRDefault="00000000">
      <w:pPr>
        <w:pStyle w:val="Emphasis-Normal"/>
        <w:numPr>
          <w:ilvl w:val="0"/>
          <w:numId w:val="7"/>
        </w:numPr>
        <w:spacing w:after="120"/>
        <w:jc w:val="both"/>
      </w:pPr>
      <w:r>
        <w:rPr>
          <w:color w:val="404040" w:themeColor="text1" w:themeTint="BF"/>
        </w:rPr>
        <w:t>Data is protected on entry, in processing, in storage and on exit from the Company's environment, and is encrypted in transit and at rest as required by the Encryption Policy.  [SOC 2: PI1.1, CC6.1]</w:t>
      </w:r>
    </w:p>
    <w:p w14:paraId="0BEFEA50" w14:textId="77777777" w:rsidR="00160DA2" w:rsidRDefault="00000000">
      <w:pPr>
        <w:pStyle w:val="Emphasis-Normal"/>
        <w:numPr>
          <w:ilvl w:val="0"/>
          <w:numId w:val="7"/>
        </w:numPr>
        <w:spacing w:after="120"/>
        <w:jc w:val="both"/>
      </w:pPr>
      <w:r>
        <w:rPr>
          <w:color w:val="404040" w:themeColor="text1" w:themeTint="BF"/>
        </w:rPr>
        <w:t>Only authorized personnel and authorized customer users reach the data, under the Access Control Policy. This Policy does not define its own access rules.  [SOC 2: PI1.1, CC6.3]</w:t>
      </w:r>
    </w:p>
    <w:p w14:paraId="0DFCAFD8" w14:textId="77777777" w:rsidR="00160DA2" w:rsidRDefault="00000000">
      <w:pPr>
        <w:pStyle w:val="Emphasis-Normal"/>
        <w:numPr>
          <w:ilvl w:val="0"/>
          <w:numId w:val="7"/>
        </w:numPr>
        <w:spacing w:after="120"/>
        <w:jc w:val="both"/>
      </w:pPr>
      <w:r>
        <w:rPr>
          <w:color w:val="404040" w:themeColor="text1" w:themeTint="BF"/>
        </w:rPr>
        <w:t>Personnel are told what these requirements mean for their work during onboarding and at the annual refresher required by the Security Awareness Policy.  [SOC 2: CC2.2]</w:t>
      </w:r>
    </w:p>
    <w:p w14:paraId="31F2AE76" w14:textId="77777777" w:rsidR="00160DA2" w:rsidRDefault="00000000">
      <w:pPr>
        <w:pStyle w:val="Emphasis-Normal"/>
        <w:numPr>
          <w:ilvl w:val="0"/>
          <w:numId w:val="7"/>
        </w:numPr>
        <w:spacing w:after="120"/>
        <w:jc w:val="both"/>
      </w:pPr>
      <w:r>
        <w:rPr>
          <w:color w:val="404040" w:themeColor="text1" w:themeTint="BF"/>
        </w:rPr>
        <w:t>The Data Classification Policy is reviewed annually, and this Policy is reviewed with it so that the two remain consistent.  [SOC 2: PI1.1, CC5.3]</w:t>
      </w:r>
    </w:p>
    <w:p w14:paraId="461BB929" w14:textId="77777777" w:rsidR="00160DA2" w:rsidRDefault="00000000">
      <w:pPr>
        <w:pStyle w:val="Emphasis-Normal"/>
        <w:numPr>
          <w:ilvl w:val="0"/>
          <w:numId w:val="7"/>
        </w:numPr>
        <w:spacing w:after="120"/>
        <w:jc w:val="both"/>
      </w:pPr>
      <w:r>
        <w:rPr>
          <w:color w:val="404040" w:themeColor="text1" w:themeTint="BF"/>
        </w:rPr>
        <w:t>The Company records what it commits to customers regarding processing — completeness, accuracy and timeliness — in the commitment register maintained under the Information Security Policy, so that a processing obligation cannot exist only in a contract.  [SOC 2: PI1.1, CC2.3]</w:t>
      </w:r>
    </w:p>
    <w:p w14:paraId="309B40FF" w14:textId="77777777" w:rsidR="00160DA2" w:rsidRDefault="00000000">
      <w:pPr>
        <w:pStyle w:val="Heading1"/>
        <w:keepNext/>
        <w:numPr>
          <w:ilvl w:val="0"/>
          <w:numId w:val="13"/>
        </w:numPr>
        <w:spacing w:before="240" w:after="80"/>
      </w:pPr>
      <w:bookmarkStart w:id="6" w:name="_Toc900005"/>
      <w:r>
        <w:rPr>
          <w:b w:val="0"/>
        </w:rPr>
        <w:t>System Inputs</w:t>
      </w:r>
      <w:bookmarkEnd w:id="6"/>
    </w:p>
    <w:p w14:paraId="4F194E14" w14:textId="77777777" w:rsidR="00160DA2" w:rsidRDefault="00000000">
      <w:pPr>
        <w:pStyle w:val="Emphasis-Normal"/>
        <w:numPr>
          <w:ilvl w:val="0"/>
          <w:numId w:val="8"/>
        </w:numPr>
        <w:spacing w:after="120"/>
        <w:jc w:val="both"/>
      </w:pPr>
      <w:r>
        <w:rPr>
          <w:color w:val="404040" w:themeColor="text1" w:themeTint="BF"/>
        </w:rPr>
        <w:t>Inputs are validated at the boundary before they are processed. Validation covers structure, type and range, and rejects what it cannot validate rather than passing it through.  [SOC 2: PI1.2]</w:t>
      </w:r>
    </w:p>
    <w:p w14:paraId="18D52E22" w14:textId="77777777" w:rsidR="00160DA2" w:rsidRDefault="00000000">
      <w:pPr>
        <w:pStyle w:val="Emphasis-Normal"/>
        <w:numPr>
          <w:ilvl w:val="0"/>
          <w:numId w:val="8"/>
        </w:numPr>
        <w:spacing w:after="120"/>
        <w:jc w:val="both"/>
      </w:pPr>
      <w:r>
        <w:rPr>
          <w:color w:val="404040" w:themeColor="text1" w:themeTint="BF"/>
        </w:rPr>
        <w:t>The origin of each input is recorded, so that a downstream error can be traced to what produced it.  [SOC 2: PI1.2, CC7.2]</w:t>
      </w:r>
    </w:p>
    <w:p w14:paraId="45579229" w14:textId="77777777" w:rsidR="00160DA2" w:rsidRDefault="00000000">
      <w:pPr>
        <w:pStyle w:val="Emphasis-Normal"/>
        <w:numPr>
          <w:ilvl w:val="0"/>
          <w:numId w:val="8"/>
        </w:numPr>
        <w:spacing w:after="120"/>
        <w:jc w:val="both"/>
      </w:pPr>
      <w:r>
        <w:rPr>
          <w:color w:val="404040" w:themeColor="text1" w:themeTint="BF"/>
        </w:rPr>
        <w:t>Inputs are attributable to an authenticated identity. Anonymous input into a processing path is not permitted.  [SOC 2: PI1.2, CC6.1]</w:t>
      </w:r>
    </w:p>
    <w:p w14:paraId="4B8F177E" w14:textId="77777777" w:rsidR="00160DA2" w:rsidRDefault="00000000">
      <w:pPr>
        <w:pStyle w:val="Emphasis-Normal"/>
        <w:numPr>
          <w:ilvl w:val="0"/>
          <w:numId w:val="8"/>
        </w:numPr>
        <w:spacing w:after="120"/>
        <w:jc w:val="both"/>
      </w:pPr>
      <w:r>
        <w:rPr>
          <w:color w:val="404040" w:themeColor="text1" w:themeTint="BF"/>
        </w:rPr>
        <w:t>Rejected inputs are logged with the reason for rejection under the Logging and Monitoring Policy, and a rejection rate that moves materially is investigated rather than tolerated.  [SOC 2: PI1.2, CC7.2]</w:t>
      </w:r>
    </w:p>
    <w:p w14:paraId="4B852C7E" w14:textId="77777777" w:rsidR="00160DA2" w:rsidRDefault="00000000">
      <w:pPr>
        <w:pStyle w:val="Emphasis-Normal"/>
        <w:numPr>
          <w:ilvl w:val="0"/>
          <w:numId w:val="8"/>
        </w:numPr>
        <w:spacing w:after="120"/>
        <w:jc w:val="both"/>
      </w:pPr>
      <w:r>
        <w:rPr>
          <w:color w:val="404040" w:themeColor="text1" w:themeTint="BF"/>
        </w:rPr>
        <w:t>Where the Company accepts a bulk or file-based input, the same validation applies, and a partial failure fails the batch rather than loading part of it.  [SOC 2: PI1.2]</w:t>
      </w:r>
    </w:p>
    <w:p w14:paraId="4F08B0F1" w14:textId="77777777" w:rsidR="00160DA2" w:rsidRDefault="00000000">
      <w:pPr>
        <w:pStyle w:val="Heading1"/>
        <w:keepNext/>
        <w:numPr>
          <w:ilvl w:val="0"/>
          <w:numId w:val="13"/>
        </w:numPr>
        <w:spacing w:before="240" w:after="80"/>
      </w:pPr>
      <w:bookmarkStart w:id="7" w:name="_Toc900006"/>
      <w:r>
        <w:rPr>
          <w:b w:val="0"/>
        </w:rPr>
        <w:lastRenderedPageBreak/>
        <w:t>System Processing</w:t>
      </w:r>
      <w:bookmarkEnd w:id="7"/>
    </w:p>
    <w:p w14:paraId="1B78FF38" w14:textId="77777777" w:rsidR="00160DA2" w:rsidRDefault="00000000">
      <w:pPr>
        <w:pStyle w:val="Emphasis-Normal"/>
        <w:numPr>
          <w:ilvl w:val="0"/>
          <w:numId w:val="9"/>
        </w:numPr>
        <w:spacing w:after="120"/>
        <w:jc w:val="both"/>
      </w:pPr>
      <w:r>
        <w:rPr>
          <w:color w:val="404040" w:themeColor="text1" w:themeTint="BF"/>
        </w:rPr>
        <w:t>Processing logic is changed only through the Change Management Policy, and changes affecting processing correctness are tested before release.  [SOC 2: PI1.3, CC8.1]</w:t>
      </w:r>
    </w:p>
    <w:p w14:paraId="0BE3CFE1" w14:textId="77777777" w:rsidR="00160DA2" w:rsidRDefault="00000000">
      <w:pPr>
        <w:pStyle w:val="Emphasis-Normal"/>
        <w:numPr>
          <w:ilvl w:val="0"/>
          <w:numId w:val="9"/>
        </w:numPr>
        <w:spacing w:after="120"/>
        <w:jc w:val="both"/>
      </w:pPr>
      <w:r>
        <w:rPr>
          <w:color w:val="404040" w:themeColor="text1" w:themeTint="BF"/>
        </w:rPr>
        <w:t>Processing failures are detected rather than assumed absent. Failed and incomplete runs are logged and alerted under the Logging and Monitoring Policy.  [SOC 2: PI1.3, CC7.2]</w:t>
      </w:r>
    </w:p>
    <w:p w14:paraId="3DAA979F" w14:textId="77777777" w:rsidR="00160DA2" w:rsidRDefault="00000000">
      <w:pPr>
        <w:pStyle w:val="Emphasis-Normal"/>
        <w:numPr>
          <w:ilvl w:val="0"/>
          <w:numId w:val="9"/>
        </w:numPr>
        <w:spacing w:after="120"/>
        <w:jc w:val="both"/>
      </w:pPr>
      <w:r>
        <w:rPr>
          <w:color w:val="404040" w:themeColor="text1" w:themeTint="BF"/>
        </w:rPr>
        <w:t>Where processing is retried, retries are bounded and idempotent, so that a retry cannot duplicate a result.  [SOC 2: PI1.3]</w:t>
      </w:r>
    </w:p>
    <w:p w14:paraId="54878108" w14:textId="77777777" w:rsidR="00160DA2" w:rsidRDefault="00000000">
      <w:pPr>
        <w:pStyle w:val="Emphasis-Normal"/>
        <w:numPr>
          <w:ilvl w:val="0"/>
          <w:numId w:val="9"/>
        </w:numPr>
        <w:spacing w:after="120"/>
        <w:jc w:val="both"/>
      </w:pPr>
      <w:r>
        <w:rPr>
          <w:color w:val="404040" w:themeColor="text1" w:themeTint="BF"/>
        </w:rPr>
        <w:t>Stored data is not editable directly by end users. Changes are made through defined application functions, and those changes are logged.  [SOC 2: PI1.3, CC6.1]</w:t>
      </w:r>
    </w:p>
    <w:p w14:paraId="6D6DFAAD" w14:textId="77777777" w:rsidR="00160DA2" w:rsidRDefault="00000000">
      <w:pPr>
        <w:pStyle w:val="Emphasis-Normal"/>
        <w:numPr>
          <w:ilvl w:val="0"/>
          <w:numId w:val="9"/>
        </w:numPr>
        <w:spacing w:after="120"/>
        <w:jc w:val="both"/>
      </w:pPr>
      <w:r>
        <w:rPr>
          <w:color w:val="404040" w:themeColor="text1" w:themeTint="BF"/>
        </w:rPr>
        <w:t>Where a model or an automated agent forms part of a processing path, its outputs are treated as processing outputs and are subject to this Policy. The Artificial Intelligence Governance Policy governs how such a component is approved and monitored.  [SOC 2: PI1.3, CC5.3]</w:t>
      </w:r>
    </w:p>
    <w:p w14:paraId="2F36B8D5" w14:textId="77777777" w:rsidR="00160DA2" w:rsidRDefault="00000000">
      <w:pPr>
        <w:pStyle w:val="Heading1"/>
        <w:keepNext/>
        <w:numPr>
          <w:ilvl w:val="0"/>
          <w:numId w:val="13"/>
        </w:numPr>
        <w:spacing w:before="240" w:after="80"/>
      </w:pPr>
      <w:bookmarkStart w:id="8" w:name="_Toc900007"/>
      <w:r>
        <w:rPr>
          <w:b w:val="0"/>
        </w:rPr>
        <w:t>System Outputs</w:t>
      </w:r>
      <w:bookmarkEnd w:id="8"/>
    </w:p>
    <w:p w14:paraId="615D9220" w14:textId="77777777" w:rsidR="00160DA2" w:rsidRDefault="00000000">
      <w:pPr>
        <w:pStyle w:val="Emphasis-Normal"/>
        <w:numPr>
          <w:ilvl w:val="0"/>
          <w:numId w:val="10"/>
        </w:numPr>
        <w:spacing w:after="120"/>
        <w:jc w:val="both"/>
      </w:pPr>
      <w:r>
        <w:rPr>
          <w:color w:val="404040" w:themeColor="text1" w:themeTint="BF"/>
        </w:rPr>
        <w:t>Outputs are complete, accurate and delivered to the party entitled to receive them. Delivery to the wrong recipient is a processing error and is also handled as a security incident.  [SOC 2: PI1.4, CC6.3]</w:t>
      </w:r>
    </w:p>
    <w:p w14:paraId="5DBBD228" w14:textId="77777777" w:rsidR="00160DA2" w:rsidRDefault="00000000">
      <w:pPr>
        <w:pStyle w:val="Emphasis-Normal"/>
        <w:numPr>
          <w:ilvl w:val="0"/>
          <w:numId w:val="10"/>
        </w:numPr>
        <w:spacing w:after="120"/>
        <w:jc w:val="both"/>
      </w:pPr>
      <w:r>
        <w:rPr>
          <w:color w:val="404040" w:themeColor="text1" w:themeTint="BF"/>
        </w:rPr>
        <w:t>Export and reporting functions are tested before release under the Change Management Policy, and are not configurable by end users in ways that could alter their correctness.  [SOC 2: PI1.4, CC8.1]</w:t>
      </w:r>
    </w:p>
    <w:p w14:paraId="097A1E07" w14:textId="77777777" w:rsidR="00160DA2" w:rsidRDefault="00000000">
      <w:pPr>
        <w:pStyle w:val="Emphasis-Normal"/>
        <w:numPr>
          <w:ilvl w:val="0"/>
          <w:numId w:val="10"/>
        </w:numPr>
        <w:spacing w:after="120"/>
        <w:jc w:val="both"/>
      </w:pPr>
      <w:r>
        <w:rPr>
          <w:color w:val="404040" w:themeColor="text1" w:themeTint="BF"/>
        </w:rPr>
        <w:t>Outputs are logged sufficiently to establish, after the fact, what was produced and to whom it was delivered.  [SOC 2: PI1.4, CC7.2]</w:t>
      </w:r>
    </w:p>
    <w:p w14:paraId="2CDEAFB0" w14:textId="77777777" w:rsidR="00160DA2" w:rsidRDefault="00000000">
      <w:pPr>
        <w:pStyle w:val="Emphasis-Normal"/>
        <w:numPr>
          <w:ilvl w:val="0"/>
          <w:numId w:val="10"/>
        </w:numPr>
        <w:spacing w:after="120"/>
        <w:jc w:val="both"/>
      </w:pPr>
      <w:r>
        <w:rPr>
          <w:color w:val="404040" w:themeColor="text1" w:themeTint="BF"/>
        </w:rPr>
        <w:t>Where an output is known to be incomplete — for example because a source was unavailable — that fact is surfaced to the recipient rather than presented as a complete result.  [SOC 2: PI1.4]</w:t>
      </w:r>
    </w:p>
    <w:p w14:paraId="7606AECD" w14:textId="77777777" w:rsidR="00160DA2" w:rsidRDefault="00000000">
      <w:pPr>
        <w:pStyle w:val="Heading1"/>
        <w:keepNext/>
        <w:numPr>
          <w:ilvl w:val="0"/>
          <w:numId w:val="13"/>
        </w:numPr>
        <w:spacing w:before="240" w:after="80"/>
      </w:pPr>
      <w:bookmarkStart w:id="9" w:name="_Toc900008"/>
      <w:r>
        <w:rPr>
          <w:b w:val="0"/>
        </w:rPr>
        <w:t>System Storage</w:t>
      </w:r>
      <w:bookmarkEnd w:id="9"/>
    </w:p>
    <w:p w14:paraId="796CF3B1" w14:textId="77777777" w:rsidR="00160DA2" w:rsidRDefault="00000000">
      <w:pPr>
        <w:pStyle w:val="Emphasis-Normal"/>
        <w:numPr>
          <w:ilvl w:val="0"/>
          <w:numId w:val="11"/>
        </w:numPr>
        <w:spacing w:after="120"/>
        <w:jc w:val="both"/>
      </w:pPr>
      <w:r>
        <w:rPr>
          <w:color w:val="404040" w:themeColor="text1" w:themeTint="BF"/>
        </w:rPr>
        <w:t>Data at rest is protected under the Encryption Policy and reachable only under the Access Control Policy.  [SOC 2: PI1.5, CC6.1]</w:t>
      </w:r>
    </w:p>
    <w:p w14:paraId="63CDCBDA" w14:textId="77777777" w:rsidR="00160DA2" w:rsidRDefault="00000000">
      <w:pPr>
        <w:pStyle w:val="Emphasis-Normal"/>
        <w:numPr>
          <w:ilvl w:val="0"/>
          <w:numId w:val="11"/>
        </w:numPr>
        <w:spacing w:after="120"/>
        <w:jc w:val="both"/>
      </w:pPr>
      <w:r>
        <w:rPr>
          <w:color w:val="404040" w:themeColor="text1" w:themeTint="BF"/>
        </w:rPr>
        <w:t>Backups and their retention are governed by the Business Continuity and Disaster Recovery Policy. This Policy sets no separate backup schedule.  [SOC 2: PI1.5, A1.2]</w:t>
      </w:r>
    </w:p>
    <w:p w14:paraId="69126274" w14:textId="77777777" w:rsidR="00160DA2" w:rsidRDefault="00000000">
      <w:pPr>
        <w:pStyle w:val="Emphasis-Normal"/>
        <w:numPr>
          <w:ilvl w:val="0"/>
          <w:numId w:val="11"/>
        </w:numPr>
        <w:spacing w:after="120"/>
        <w:jc w:val="both"/>
      </w:pPr>
      <w:r>
        <w:rPr>
          <w:color w:val="404040" w:themeColor="text1" w:themeTint="BF"/>
        </w:rPr>
        <w:t>Retention and disposal are governed by the Data Retention Policy. Data is not held beyond the period recorded there because it was convenient to keep.  [SOC 2: PI1.5, CC6.5]</w:t>
      </w:r>
    </w:p>
    <w:p w14:paraId="0157EA70" w14:textId="77777777" w:rsidR="00160DA2" w:rsidRDefault="00000000">
      <w:pPr>
        <w:pStyle w:val="Emphasis-Normal"/>
        <w:numPr>
          <w:ilvl w:val="0"/>
          <w:numId w:val="11"/>
        </w:numPr>
        <w:spacing w:after="120"/>
        <w:jc w:val="both"/>
      </w:pPr>
      <w:r>
        <w:rPr>
          <w:color w:val="404040" w:themeColor="text1" w:themeTint="BF"/>
        </w:rPr>
        <w:t>Logs are retained for the period defined in the Logging and Monitoring Policy, which is the single statement of log retention for the Company.  [SOC 2: PI1.5, CC7.2]</w:t>
      </w:r>
    </w:p>
    <w:p w14:paraId="24C98C8D" w14:textId="77777777" w:rsidR="00160DA2" w:rsidRDefault="00000000">
      <w:pPr>
        <w:pStyle w:val="Heading1"/>
        <w:keepNext/>
        <w:numPr>
          <w:ilvl w:val="0"/>
          <w:numId w:val="13"/>
        </w:numPr>
        <w:spacing w:before="240" w:after="80"/>
      </w:pPr>
      <w:bookmarkStart w:id="10" w:name="_Toc900009"/>
      <w:r>
        <w:rPr>
          <w:b w:val="0"/>
        </w:rPr>
        <w:lastRenderedPageBreak/>
        <w:t>Processing Errors</w:t>
      </w:r>
      <w:bookmarkEnd w:id="10"/>
    </w:p>
    <w:p w14:paraId="6321CA19" w14:textId="77777777" w:rsidR="00160DA2" w:rsidRDefault="00000000">
      <w:pPr>
        <w:pStyle w:val="Emphasis-Normal"/>
        <w:numPr>
          <w:ilvl w:val="0"/>
          <w:numId w:val="12"/>
        </w:numPr>
        <w:spacing w:after="120"/>
        <w:jc w:val="both"/>
      </w:pPr>
      <w:r>
        <w:rPr>
          <w:color w:val="404040" w:themeColor="text1" w:themeTint="BF"/>
        </w:rPr>
        <w:t>A processing error may be identified by monitoring, by personnel, or by a customer. However it is identified, it is recorded in the Company's ticketing system with the data affected, the period affected, and the customers affected.  [SOC 2: PI1.3, CC7.3]</w:t>
      </w:r>
    </w:p>
    <w:p w14:paraId="2253145D" w14:textId="77777777" w:rsidR="00160DA2" w:rsidRDefault="00000000">
      <w:pPr>
        <w:pStyle w:val="Emphasis-Normal"/>
        <w:numPr>
          <w:ilvl w:val="0"/>
          <w:numId w:val="12"/>
        </w:numPr>
        <w:spacing w:after="120"/>
        <w:jc w:val="both"/>
      </w:pPr>
      <w:r>
        <w:rPr>
          <w:color w:val="404040" w:themeColor="text1" w:themeTint="BF"/>
        </w:rPr>
        <w:t>Each error is triaged for impact. Where the error affected customer data or a commitment recorded under the Information Security Policy, it is escalated to the Security Officer and handled under the Incident Response Policy.  [SOC 2: CC7.3, CC7.4]</w:t>
      </w:r>
    </w:p>
    <w:p w14:paraId="6840E589" w14:textId="77777777" w:rsidR="00160DA2" w:rsidRDefault="00000000">
      <w:pPr>
        <w:pStyle w:val="Emphasis-Normal"/>
        <w:numPr>
          <w:ilvl w:val="0"/>
          <w:numId w:val="12"/>
        </w:numPr>
        <w:spacing w:after="120"/>
        <w:jc w:val="both"/>
      </w:pPr>
      <w:r>
        <w:rPr>
          <w:color w:val="404040" w:themeColor="text1" w:themeTint="BF"/>
        </w:rPr>
        <w:t>Correction is made through the Change Management Policy. Where affected data must be reprocessed, the reprocessing is recorded so that the corrected population is identifiable.  [SOC 2: PI1.3, CC8.1]</w:t>
      </w:r>
    </w:p>
    <w:p w14:paraId="1CB2A9FD" w14:textId="77777777" w:rsidR="00160DA2" w:rsidRDefault="00000000">
      <w:pPr>
        <w:pStyle w:val="Emphasis-Normal"/>
        <w:numPr>
          <w:ilvl w:val="0"/>
          <w:numId w:val="12"/>
        </w:numPr>
        <w:spacing w:after="120"/>
        <w:jc w:val="both"/>
      </w:pPr>
      <w:r>
        <w:rPr>
          <w:color w:val="404040" w:themeColor="text1" w:themeTint="BF"/>
        </w:rPr>
        <w:t>Customer notification, where owed, follows the notification matrix maintained under the Incident Response Policy. This Policy does not set its own notification terms.  [SOC 2: CC2.3, CC7.4]</w:t>
      </w:r>
    </w:p>
    <w:p w14:paraId="0D3013FF" w14:textId="77777777" w:rsidR="00160DA2" w:rsidRDefault="00000000">
      <w:pPr>
        <w:pStyle w:val="Emphasis-Normal"/>
        <w:numPr>
          <w:ilvl w:val="0"/>
          <w:numId w:val="12"/>
        </w:numPr>
        <w:spacing w:after="120"/>
        <w:jc w:val="both"/>
      </w:pPr>
      <w:r>
        <w:rPr>
          <w:color w:val="404040" w:themeColor="text1" w:themeTint="BF"/>
        </w:rPr>
        <w:t>Where an error reveals a control that was absent or not operating, the deficiency is recorded in the plan of action maintained under the Information Security Policy. This Policy does not maintain a separate register.  [SOC 2: CC4.2, CC5.3]</w:t>
      </w:r>
    </w:p>
    <w:p w14:paraId="087BE340" w14:textId="77777777" w:rsidR="00160DA2" w:rsidRDefault="00000000">
      <w:pPr>
        <w:pStyle w:val="Emphasis-Normal"/>
        <w:numPr>
          <w:ilvl w:val="0"/>
          <w:numId w:val="12"/>
        </w:numPr>
        <w:spacing w:after="120"/>
        <w:jc w:val="both"/>
      </w:pPr>
      <w:r>
        <w:rPr>
          <w:color w:val="404040" w:themeColor="text1" w:themeTint="BF"/>
        </w:rPr>
        <w:t>Recurring errors of the same cause are escalated as a design concern rather than corrected repeatedly on the same terms.  [SOC 2: CC4.2]</w:t>
      </w:r>
    </w:p>
    <w:p w14:paraId="13C9B7EA" w14:textId="77777777" w:rsidR="00160DA2" w:rsidRDefault="00000000">
      <w:pPr>
        <w:pStyle w:val="Heading1"/>
        <w:keepNext/>
        <w:numPr>
          <w:ilvl w:val="0"/>
          <w:numId w:val="13"/>
        </w:numPr>
        <w:spacing w:before="240" w:after="80"/>
      </w:pPr>
      <w:bookmarkStart w:id="11" w:name="_Toc900010"/>
      <w:r>
        <w:rPr>
          <w:b w:val="0"/>
        </w:rPr>
        <w:t>Monitoring and Review</w:t>
      </w:r>
      <w:bookmarkEnd w:id="11"/>
    </w:p>
    <w:p w14:paraId="3CA13F2F" w14:textId="77777777" w:rsidR="00160DA2" w:rsidRDefault="00000000">
      <w:pPr>
        <w:pStyle w:val="Emphasis-Normal"/>
        <w:numPr>
          <w:ilvl w:val="0"/>
          <w:numId w:val="14"/>
        </w:numPr>
        <w:spacing w:after="120"/>
        <w:jc w:val="both"/>
      </w:pPr>
      <w:r>
        <w:rPr>
          <w:color w:val="404040" w:themeColor="text1" w:themeTint="BF"/>
        </w:rPr>
        <w:t>Access to data processed by the Company is reviewed at the cadence set by the Access Control Policy, and the review covers customer data specifically.  [SOC 2: CC6.3]</w:t>
      </w:r>
    </w:p>
    <w:p w14:paraId="1101CA3D" w14:textId="77777777" w:rsidR="00160DA2" w:rsidRDefault="00000000">
      <w:pPr>
        <w:pStyle w:val="Emphasis-Normal"/>
        <w:numPr>
          <w:ilvl w:val="0"/>
          <w:numId w:val="14"/>
        </w:numPr>
        <w:spacing w:after="120"/>
        <w:jc w:val="both"/>
      </w:pPr>
      <w:r>
        <w:rPr>
          <w:color w:val="404040" w:themeColor="text1" w:themeTint="BF"/>
        </w:rPr>
        <w:t>Logs relevant to processing — rejected inputs, failed runs, export activity and administrative changes — are reviewed at the cadence set by the Logging and Monitoring Policy, and anomalies follow the incident response process.  [SOC 2: CC7.2, CC7.3]</w:t>
      </w:r>
    </w:p>
    <w:p w14:paraId="0CB849AD" w14:textId="77777777" w:rsidR="00160DA2" w:rsidRDefault="00000000">
      <w:pPr>
        <w:pStyle w:val="Emphasis-Normal"/>
        <w:numPr>
          <w:ilvl w:val="0"/>
          <w:numId w:val="14"/>
        </w:numPr>
        <w:spacing w:after="120"/>
        <w:jc w:val="both"/>
      </w:pPr>
      <w:r>
        <w:rPr>
          <w:color w:val="404040" w:themeColor="text1" w:themeTint="BF"/>
        </w:rPr>
        <w:t>The controls described in this Policy are confirmed as operating at the annual review, and the confirmation is recorded. Where nothing has changed, recording that finding satisfies the requirement.  [SOC 2: CC4.1]</w:t>
      </w:r>
    </w:p>
    <w:p w14:paraId="14EF1837" w14:textId="77777777" w:rsidR="00160DA2" w:rsidRDefault="00000000">
      <w:pPr>
        <w:pStyle w:val="Heading1"/>
        <w:keepNext/>
        <w:numPr>
          <w:ilvl w:val="0"/>
          <w:numId w:val="13"/>
        </w:numPr>
        <w:spacing w:before="240" w:after="80"/>
      </w:pPr>
      <w:bookmarkStart w:id="12" w:name="_Toc900011"/>
      <w:r>
        <w:rPr>
          <w:b w:val="0"/>
        </w:rPr>
        <w:t>Records</w:t>
      </w:r>
      <w:bookmarkEnd w:id="12"/>
    </w:p>
    <w:p w14:paraId="3380A975" w14:textId="77777777" w:rsidR="00160DA2" w:rsidRDefault="00000000">
      <w:pPr>
        <w:pStyle w:val="Emphasis-Normal"/>
        <w:numPr>
          <w:ilvl w:val="0"/>
          <w:numId w:val="15"/>
        </w:numPr>
        <w:spacing w:after="120"/>
        <w:jc w:val="both"/>
      </w:pPr>
      <w:r>
        <w:rPr>
          <w:color w:val="404040" w:themeColor="text1" w:themeTint="BF"/>
        </w:rPr>
        <w:t>Input validation and rejection logs, and processing and export logs.  [SOC 2: PI1.2, PI1.4]</w:t>
      </w:r>
    </w:p>
    <w:p w14:paraId="69F1BF2C" w14:textId="77777777" w:rsidR="00160DA2" w:rsidRDefault="00000000">
      <w:pPr>
        <w:pStyle w:val="Emphasis-Normal"/>
        <w:numPr>
          <w:ilvl w:val="0"/>
          <w:numId w:val="15"/>
        </w:numPr>
        <w:spacing w:after="120"/>
        <w:jc w:val="both"/>
      </w:pPr>
      <w:r>
        <w:rPr>
          <w:color w:val="404040" w:themeColor="text1" w:themeTint="BF"/>
        </w:rPr>
        <w:t>Processing error tickets, their triage, correction and reprocessing records.  [SOC 2: PI1.3]</w:t>
      </w:r>
    </w:p>
    <w:p w14:paraId="7A3FFABC" w14:textId="77777777" w:rsidR="00160DA2" w:rsidRDefault="00000000">
      <w:pPr>
        <w:pStyle w:val="Emphasis-Normal"/>
        <w:numPr>
          <w:ilvl w:val="0"/>
          <w:numId w:val="15"/>
        </w:numPr>
        <w:spacing w:after="120"/>
        <w:jc w:val="both"/>
      </w:pPr>
      <w:r>
        <w:rPr>
          <w:color w:val="404040" w:themeColor="text1" w:themeTint="BF"/>
        </w:rPr>
        <w:t>Test evidence for changes affecting processing correctness.  [SOC 2: CC8.1]</w:t>
      </w:r>
    </w:p>
    <w:p w14:paraId="0382F2E4" w14:textId="77777777" w:rsidR="00160DA2" w:rsidRDefault="00000000">
      <w:pPr>
        <w:pStyle w:val="Emphasis-Normal"/>
        <w:numPr>
          <w:ilvl w:val="0"/>
          <w:numId w:val="15"/>
        </w:numPr>
        <w:spacing w:after="120"/>
        <w:jc w:val="both"/>
      </w:pPr>
      <w:r>
        <w:rPr>
          <w:color w:val="404040" w:themeColor="text1" w:themeTint="BF"/>
        </w:rPr>
        <w:t>The annual confirmation required by Section 11.  [SOC 2: CC4.1]</w:t>
      </w:r>
    </w:p>
    <w:p w14:paraId="51ACBA37" w14:textId="77777777" w:rsidR="00160DA2" w:rsidRDefault="00000000">
      <w:pPr>
        <w:pStyle w:val="Emphasis-Normal"/>
        <w:numPr>
          <w:ilvl w:val="0"/>
          <w:numId w:val="15"/>
        </w:numPr>
        <w:spacing w:after="120"/>
        <w:jc w:val="both"/>
      </w:pPr>
      <w:r>
        <w:rPr>
          <w:color w:val="404040" w:themeColor="text1" w:themeTint="BF"/>
        </w:rPr>
        <w:t>Records may be kept in the systems the Company already operates, provided they are retrievable and attributable.  [SOC 2: CC2.1]</w:t>
      </w:r>
    </w:p>
    <w:p w14:paraId="6A70C252" w14:textId="77777777" w:rsidR="00160DA2" w:rsidRDefault="00000000">
      <w:pPr>
        <w:pStyle w:val="Heading1"/>
        <w:keepNext/>
        <w:numPr>
          <w:ilvl w:val="0"/>
          <w:numId w:val="13"/>
        </w:numPr>
        <w:spacing w:before="240" w:after="80"/>
      </w:pPr>
      <w:bookmarkStart w:id="13" w:name="_Toc900012"/>
      <w:r>
        <w:rPr>
          <w:b w:val="0"/>
        </w:rPr>
        <w:lastRenderedPageBreak/>
        <w:t>Enforcement</w:t>
      </w:r>
      <w:bookmarkEnd w:id="13"/>
    </w:p>
    <w:p w14:paraId="02DBA4AD" w14:textId="77777777" w:rsidR="00160DA2" w:rsidRDefault="00000000">
      <w:pPr>
        <w:pStyle w:val="Emphasis-Normal"/>
        <w:numPr>
          <w:ilvl w:val="0"/>
          <w:numId w:val="16"/>
        </w:numPr>
        <w:spacing w:after="120"/>
        <w:jc w:val="both"/>
      </w:pPr>
      <w:r>
        <w:rPr>
          <w:color w:val="404040" w:themeColor="text1" w:themeTint="BF"/>
        </w:rPr>
        <w:t>Violations of this Policy may result in disciplinary action up to and including termination of employment or contract. The Security Officer documents the finding and recommends action; the CEO determines and documents the outcome.  [SOC 2: CC1.1, CC1.5]</w:t>
      </w:r>
    </w:p>
    <w:p w14:paraId="3F492F01" w14:textId="77777777" w:rsidR="00160DA2" w:rsidRDefault="00000000">
      <w:pPr>
        <w:pStyle w:val="Emphasis-Normal"/>
        <w:numPr>
          <w:ilvl w:val="0"/>
          <w:numId w:val="16"/>
        </w:numPr>
        <w:spacing w:after="120"/>
        <w:jc w:val="both"/>
      </w:pPr>
      <w:r>
        <w:rPr>
          <w:color w:val="404040" w:themeColor="text1" w:themeTint="BF"/>
        </w:rPr>
        <w:t>Personnel asked to undertake an activity they believe violates this Policy must raise it with their manager, any other manager, or the ethics reporting route in the Code of Conduct.  [SOC 2: CC1.1]</w:t>
      </w:r>
    </w:p>
    <w:p w14:paraId="759D0F01" w14:textId="77777777" w:rsidR="00160DA2" w:rsidRDefault="00000000">
      <w:pPr>
        <w:pStyle w:val="Heading1"/>
        <w:keepNext/>
        <w:numPr>
          <w:ilvl w:val="0"/>
          <w:numId w:val="13"/>
        </w:numPr>
        <w:spacing w:before="240" w:after="80"/>
      </w:pPr>
      <w:bookmarkStart w:id="14" w:name="_Toc900013"/>
      <w:r>
        <w:rPr>
          <w:b w:val="0"/>
        </w:rPr>
        <w:t>Exceptions</w:t>
      </w:r>
      <w:bookmarkEnd w:id="14"/>
    </w:p>
    <w:p w14:paraId="2555A1CF" w14:textId="77777777" w:rsidR="00160DA2"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Approved exceptions are recorded with their rationale, their compensating control, the approver and an expiry date, and are reviewed at expiry.</w:t>
      </w:r>
    </w:p>
    <w:p w14:paraId="612D5332" w14:textId="77777777" w:rsidR="00160DA2" w:rsidRDefault="00000000">
      <w:pPr>
        <w:pStyle w:val="Heading1"/>
        <w:keepNext/>
        <w:numPr>
          <w:ilvl w:val="0"/>
          <w:numId w:val="13"/>
        </w:numPr>
        <w:spacing w:before="240" w:after="80"/>
      </w:pPr>
      <w:bookmarkStart w:id="15" w:name="_Toc900014"/>
      <w:r>
        <w:rPr>
          <w:b w:val="0"/>
        </w:rPr>
        <w:t>Reference</w:t>
      </w:r>
      <w:bookmarkEnd w:id="15"/>
    </w:p>
    <w:p w14:paraId="22DD8C91" w14:textId="77777777" w:rsidR="00160DA2" w:rsidRDefault="00000000">
      <w:pPr>
        <w:pStyle w:val="Emphasis-Normal"/>
        <w:numPr>
          <w:ilvl w:val="0"/>
          <w:numId w:val="18"/>
        </w:numPr>
        <w:spacing w:after="120"/>
        <w:jc w:val="both"/>
      </w:pPr>
      <w:r>
        <w:rPr>
          <w:color w:val="404040" w:themeColor="text1" w:themeTint="BF"/>
        </w:rPr>
        <w:t>SOC 2 Trust Services Criteria, Processing Integrity category [PI1.1 through PI1.5] — not in scope for the current examination period</w:t>
      </w:r>
    </w:p>
    <w:p w14:paraId="286663A1" w14:textId="77777777" w:rsidR="00160DA2" w:rsidRDefault="00000000">
      <w:pPr>
        <w:pStyle w:val="Emphasis-Normal"/>
        <w:numPr>
          <w:ilvl w:val="0"/>
          <w:numId w:val="18"/>
        </w:numPr>
        <w:spacing w:after="120"/>
        <w:jc w:val="both"/>
      </w:pPr>
      <w:r>
        <w:rPr>
          <w:color w:val="404040" w:themeColor="text1" w:themeTint="BF"/>
        </w:rPr>
        <w:t>POL-ISP-001 Information Security Policy [SOC 2: CC4.2, CC2.3]</w:t>
      </w:r>
    </w:p>
    <w:p w14:paraId="7B08DFDE" w14:textId="77777777" w:rsidR="00160DA2" w:rsidRDefault="00000000">
      <w:pPr>
        <w:pStyle w:val="Emphasis-Normal"/>
        <w:numPr>
          <w:ilvl w:val="0"/>
          <w:numId w:val="18"/>
        </w:numPr>
        <w:spacing w:after="120"/>
        <w:jc w:val="both"/>
      </w:pPr>
      <w:r>
        <w:rPr>
          <w:color w:val="404040" w:themeColor="text1" w:themeTint="BF"/>
        </w:rPr>
        <w:t>POL-DCL-001 Data Classification Policy [SOC 2: PI1.1]</w:t>
      </w:r>
    </w:p>
    <w:p w14:paraId="1E813353" w14:textId="77777777" w:rsidR="00160DA2" w:rsidRDefault="00000000">
      <w:pPr>
        <w:pStyle w:val="Emphasis-Normal"/>
        <w:numPr>
          <w:ilvl w:val="0"/>
          <w:numId w:val="18"/>
        </w:numPr>
        <w:spacing w:after="120"/>
        <w:jc w:val="both"/>
      </w:pPr>
      <w:r>
        <w:rPr>
          <w:color w:val="404040" w:themeColor="text1" w:themeTint="BF"/>
        </w:rPr>
        <w:t>POL-AC-001 Access Control Policy [SOC 2: CC6.3]</w:t>
      </w:r>
    </w:p>
    <w:p w14:paraId="5D9AAB60" w14:textId="77777777" w:rsidR="00160DA2" w:rsidRDefault="00000000">
      <w:pPr>
        <w:pStyle w:val="Emphasis-Normal"/>
        <w:numPr>
          <w:ilvl w:val="0"/>
          <w:numId w:val="18"/>
        </w:numPr>
        <w:spacing w:after="120"/>
        <w:jc w:val="both"/>
      </w:pPr>
      <w:r>
        <w:rPr>
          <w:color w:val="404040" w:themeColor="text1" w:themeTint="BF"/>
        </w:rPr>
        <w:t>POL-CM-001 Change Management Policy [SOC 2: CC8.1]</w:t>
      </w:r>
    </w:p>
    <w:p w14:paraId="11AD72DF" w14:textId="77777777" w:rsidR="00160DA2" w:rsidRDefault="00000000">
      <w:pPr>
        <w:pStyle w:val="Emphasis-Normal"/>
        <w:numPr>
          <w:ilvl w:val="0"/>
          <w:numId w:val="18"/>
        </w:numPr>
        <w:spacing w:after="120"/>
        <w:jc w:val="both"/>
      </w:pPr>
      <w:r>
        <w:rPr>
          <w:color w:val="404040" w:themeColor="text1" w:themeTint="BF"/>
        </w:rPr>
        <w:t>POL-LOG-001 Logging and Monitoring Policy [SOC 2: CC7.2]</w:t>
      </w:r>
    </w:p>
    <w:p w14:paraId="461C8531" w14:textId="77777777" w:rsidR="00160DA2" w:rsidRDefault="00000000">
      <w:pPr>
        <w:pStyle w:val="Emphasis-Normal"/>
        <w:numPr>
          <w:ilvl w:val="0"/>
          <w:numId w:val="18"/>
        </w:numPr>
        <w:spacing w:after="120"/>
        <w:jc w:val="both"/>
      </w:pPr>
      <w:r>
        <w:rPr>
          <w:color w:val="404040" w:themeColor="text1" w:themeTint="BF"/>
        </w:rPr>
        <w:t>POL-IRP-001 Incident Response Policy [SOC 2: CC7.3, CC7.4]</w:t>
      </w:r>
    </w:p>
    <w:p w14:paraId="4F2E7AC6" w14:textId="77777777" w:rsidR="00160DA2" w:rsidRDefault="00000000">
      <w:pPr>
        <w:pStyle w:val="Emphasis-Normal"/>
        <w:numPr>
          <w:ilvl w:val="0"/>
          <w:numId w:val="18"/>
        </w:numPr>
        <w:spacing w:after="120"/>
        <w:jc w:val="both"/>
      </w:pPr>
      <w:r>
        <w:rPr>
          <w:color w:val="404040" w:themeColor="text1" w:themeTint="BF"/>
        </w:rPr>
        <w:t>POL-ENC-001 Encryption Policy [SOC 2: CC6.1]</w:t>
      </w:r>
    </w:p>
    <w:p w14:paraId="4528CCD4" w14:textId="77777777" w:rsidR="00160DA2" w:rsidRDefault="00000000">
      <w:pPr>
        <w:pStyle w:val="Emphasis-Normal"/>
        <w:numPr>
          <w:ilvl w:val="0"/>
          <w:numId w:val="18"/>
        </w:numPr>
        <w:spacing w:after="120"/>
        <w:jc w:val="both"/>
      </w:pPr>
      <w:r>
        <w:rPr>
          <w:color w:val="404040" w:themeColor="text1" w:themeTint="BF"/>
        </w:rPr>
        <w:t>POL-DRD-001 Data Retention Policy [SOC 2: CC6.5]</w:t>
      </w:r>
    </w:p>
    <w:p w14:paraId="4946C51F" w14:textId="77777777" w:rsidR="00160DA2" w:rsidRDefault="00000000">
      <w:pPr>
        <w:pStyle w:val="Emphasis-Normal"/>
        <w:numPr>
          <w:ilvl w:val="0"/>
          <w:numId w:val="18"/>
        </w:numPr>
        <w:spacing w:after="120"/>
        <w:jc w:val="both"/>
      </w:pPr>
      <w:r>
        <w:rPr>
          <w:color w:val="404040" w:themeColor="text1" w:themeTint="BF"/>
        </w:rPr>
        <w:t>POL-BCP-001 Business Continuity and Disaster Recovery Policy [SOC 2: A1.2]</w:t>
      </w:r>
    </w:p>
    <w:p w14:paraId="3B050383" w14:textId="77777777" w:rsidR="00160DA2" w:rsidRDefault="00000000">
      <w:pPr>
        <w:pStyle w:val="Emphasis-Normal"/>
        <w:numPr>
          <w:ilvl w:val="0"/>
          <w:numId w:val="18"/>
        </w:numPr>
        <w:spacing w:after="120"/>
        <w:jc w:val="both"/>
      </w:pPr>
      <w:r>
        <w:rPr>
          <w:color w:val="404040" w:themeColor="text1" w:themeTint="BF"/>
        </w:rPr>
        <w:t>POL-AI-001 Artificial Intelligence Governance Policy [SOC 2: CC5.3]</w:t>
      </w:r>
    </w:p>
    <w:p w14:paraId="4A649CD8" w14:textId="77777777" w:rsidR="00160DA2" w:rsidRDefault="00000000">
      <w:pPr>
        <w:pStyle w:val="Emphasis-Normal"/>
        <w:numPr>
          <w:ilvl w:val="0"/>
          <w:numId w:val="18"/>
        </w:numPr>
        <w:spacing w:after="120"/>
        <w:jc w:val="both"/>
      </w:pPr>
      <w:r>
        <w:rPr>
          <w:color w:val="404040" w:themeColor="text1" w:themeTint="BF"/>
        </w:rPr>
        <w:t>POL-SAT-001 Security Awareness Policy [SOC 2: CC2.2]</w:t>
      </w:r>
    </w:p>
    <w:p w14:paraId="731002D6" w14:textId="77777777" w:rsidR="00160DA2" w:rsidRDefault="00000000" w:rsidP="00D51241">
      <w:pPr>
        <w:pStyle w:val="Heading1"/>
      </w:pPr>
      <w:bookmarkStart w:id="16" w:name="_Toc236674048"/>
      <w:bookmarkStart w:id="17" w:name="_Toc237817117"/>
      <w:r>
        <w:t xml:space="preserve">Document Policy </w:t>
      </w:r>
      <w:r w:rsidRPr="00D51241">
        <w:t>History</w:t>
      </w:r>
      <w:bookmarkEnd w:id="16"/>
      <w:bookmarkEnd w:id="17"/>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160DA2" w14:paraId="4DDAC80B"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849AEA6" w14:textId="77777777" w:rsidR="00160DA2"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DBDE727" w14:textId="77777777" w:rsidR="00160DA2"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9599CA3" w14:textId="77777777" w:rsidR="00160DA2" w:rsidRDefault="00000000">
            <w:pPr>
              <w:suppressLineNumbers/>
              <w:spacing w:before="40" w:after="40" w:line="240" w:lineRule="auto"/>
            </w:pPr>
            <w:r>
              <w:rPr>
                <w:b/>
                <w:sz w:val="20"/>
              </w:rPr>
              <w:t>Description</w:t>
            </w:r>
          </w:p>
        </w:tc>
      </w:tr>
      <w:tr w:rsidR="00160DA2" w14:paraId="23FC7953"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D393BFD" w14:textId="77777777" w:rsidR="00160DA2"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7BF4B9F" w14:textId="77777777" w:rsidR="00160DA2" w:rsidRDefault="00000000">
            <w:pPr>
              <w:suppressLineNumbers/>
              <w:spacing w:before="40" w:after="40" w:line="240" w:lineRule="auto"/>
            </w:pPr>
            <w:r>
              <w:rPr>
                <w:sz w:val="20"/>
              </w:rPr>
              <w:t>August 24,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0C5167D" w14:textId="77777777" w:rsidR="00160DA2" w:rsidRDefault="00000000">
            <w:pPr>
              <w:suppressLineNumbers/>
              <w:spacing w:before="40" w:after="40" w:line="240" w:lineRule="auto"/>
            </w:pPr>
            <w:r>
              <w:rPr>
                <w:sz w:val="20"/>
              </w:rPr>
              <w:t>Initial policy release</w:t>
            </w:r>
          </w:p>
        </w:tc>
      </w:tr>
    </w:tbl>
    <w:p w14:paraId="27C73CAC" w14:textId="77777777" w:rsidR="00160DA2" w:rsidRDefault="00160DA2"/>
    <w:sectPr w:rsidR="00160DA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FF9E3F" w14:textId="77777777" w:rsidR="0090146D" w:rsidRDefault="0090146D">
      <w:pPr>
        <w:spacing w:after="0" w:line="240" w:lineRule="auto"/>
      </w:pPr>
      <w:r>
        <w:separator/>
      </w:r>
    </w:p>
  </w:endnote>
  <w:endnote w:type="continuationSeparator" w:id="0">
    <w:p w14:paraId="0AC77F0C" w14:textId="77777777" w:rsidR="0090146D" w:rsidRDefault="00901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4A352" w14:textId="77777777" w:rsidR="00160DA2" w:rsidRDefault="00160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6628"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POL-PI-001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6284" w14:textId="77777777" w:rsidR="00160DA2" w:rsidRDefault="00160DA2">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5E3D2" w14:textId="77777777" w:rsidR="00160DA2" w:rsidRDefault="00160D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672AE"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POL-PI-001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DD2A7" w14:textId="77777777" w:rsidR="00160DA2" w:rsidRDefault="00160DA2">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FFD4D4" w14:textId="77777777" w:rsidR="0090146D" w:rsidRDefault="0090146D">
      <w:pPr>
        <w:spacing w:after="0" w:line="240" w:lineRule="auto"/>
      </w:pPr>
      <w:r>
        <w:separator/>
      </w:r>
    </w:p>
  </w:footnote>
  <w:footnote w:type="continuationSeparator" w:id="0">
    <w:p w14:paraId="51E7D557" w14:textId="77777777" w:rsidR="0090146D" w:rsidRDefault="00901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5063" w14:textId="77777777" w:rsidR="00160DA2" w:rsidRDefault="00160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F982A" w14:textId="77777777" w:rsidR="00160DA2" w:rsidRDefault="00000000">
    <w:pPr>
      <w:suppressLineNumbers/>
      <w:pBdr>
        <w:bottom w:val="single" w:sz="6" w:space="4" w:color="1B4965"/>
      </w:pBdr>
      <w:spacing w:after="160"/>
      <w:jc w:val="center"/>
    </w:pPr>
    <w:r>
      <w:rPr>
        <w:b/>
        <w:caps/>
        <w:spacing w:val="12"/>
        <w:sz w:val="17"/>
      </w:rPr>
      <w:t>PROCESSING INTEGRITY POLICY   ·   INTERNAL   ·   POL-PI-001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E93F6" w14:textId="77777777" w:rsidR="00160DA2" w:rsidRDefault="00160DA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D26BB" w14:textId="77777777" w:rsidR="00160DA2" w:rsidRDefault="00160D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C77E" w14:textId="77777777" w:rsidR="00160DA2" w:rsidRDefault="00000000">
    <w:pPr>
      <w:suppressLineNumbers/>
      <w:pBdr>
        <w:bottom w:val="single" w:sz="6" w:space="4" w:color="1B4965"/>
      </w:pBdr>
      <w:spacing w:after="160"/>
      <w:jc w:val="center"/>
    </w:pPr>
    <w:r>
      <w:rPr>
        <w:b/>
        <w:caps/>
        <w:spacing w:val="12"/>
        <w:sz w:val="17"/>
      </w:rPr>
      <w:t>PROCESSING INTEGRITY POLICY   ·   INTERNAL   ·   POL-PI-001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833B7" w14:textId="77777777" w:rsidR="00160DA2" w:rsidRDefault="00160DA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02ACE"/>
    <w:multiLevelType w:val="multilevel"/>
    <w:tmpl w:val="9C94857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505191"/>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327119F"/>
    <w:multiLevelType w:val="multilevel"/>
    <w:tmpl w:val="601C75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3950659">
    <w:abstractNumId w:val="0"/>
  </w:num>
  <w:num w:numId="2" w16cid:durableId="1642298840">
    <w:abstractNumId w:val="1"/>
  </w:num>
  <w:num w:numId="3" w16cid:durableId="1194346300">
    <w:abstractNumId w:val="2"/>
    <w:lvlOverride w:ilvl="0">
      <w:startOverride w:val="1"/>
    </w:lvlOverride>
  </w:num>
  <w:num w:numId="4" w16cid:durableId="1891960760">
    <w:abstractNumId w:val="2"/>
    <w:lvlOverride w:ilvl="0">
      <w:startOverride w:val="1"/>
    </w:lvlOverride>
  </w:num>
  <w:num w:numId="5" w16cid:durableId="1168249472">
    <w:abstractNumId w:val="2"/>
    <w:lvlOverride w:ilvl="0">
      <w:startOverride w:val="1"/>
    </w:lvlOverride>
  </w:num>
  <w:num w:numId="6" w16cid:durableId="1998225123">
    <w:abstractNumId w:val="2"/>
    <w:lvlOverride w:ilvl="0">
      <w:startOverride w:val="1"/>
    </w:lvlOverride>
  </w:num>
  <w:num w:numId="7" w16cid:durableId="134032693">
    <w:abstractNumId w:val="2"/>
    <w:lvlOverride w:ilvl="0">
      <w:startOverride w:val="1"/>
    </w:lvlOverride>
  </w:num>
  <w:num w:numId="8" w16cid:durableId="1250386701">
    <w:abstractNumId w:val="2"/>
    <w:lvlOverride w:ilvl="0">
      <w:startOverride w:val="1"/>
    </w:lvlOverride>
  </w:num>
  <w:num w:numId="9" w16cid:durableId="1955594900">
    <w:abstractNumId w:val="2"/>
    <w:lvlOverride w:ilvl="0">
      <w:startOverride w:val="1"/>
    </w:lvlOverride>
  </w:num>
  <w:num w:numId="10" w16cid:durableId="975791089">
    <w:abstractNumId w:val="2"/>
    <w:lvlOverride w:ilvl="0">
      <w:startOverride w:val="1"/>
    </w:lvlOverride>
  </w:num>
  <w:num w:numId="11" w16cid:durableId="349071107">
    <w:abstractNumId w:val="2"/>
    <w:lvlOverride w:ilvl="0">
      <w:startOverride w:val="1"/>
    </w:lvlOverride>
  </w:num>
  <w:num w:numId="12" w16cid:durableId="1003627852">
    <w:abstractNumId w:val="2"/>
    <w:lvlOverride w:ilvl="0">
      <w:startOverride w:val="1"/>
    </w:lvlOverride>
  </w:num>
  <w:num w:numId="13" w16cid:durableId="2035031182">
    <w:abstractNumId w:val="0"/>
    <w:lvlOverride w:ilvl="0">
      <w:startOverride w:val="1"/>
    </w:lvlOverride>
  </w:num>
  <w:num w:numId="14" w16cid:durableId="431632063">
    <w:abstractNumId w:val="2"/>
    <w:lvlOverride w:ilvl="0">
      <w:startOverride w:val="1"/>
    </w:lvlOverride>
  </w:num>
  <w:num w:numId="15" w16cid:durableId="1634797448">
    <w:abstractNumId w:val="2"/>
    <w:lvlOverride w:ilvl="0">
      <w:startOverride w:val="1"/>
    </w:lvlOverride>
  </w:num>
  <w:num w:numId="16" w16cid:durableId="1434519253">
    <w:abstractNumId w:val="2"/>
    <w:lvlOverride w:ilvl="0">
      <w:startOverride w:val="1"/>
    </w:lvlOverride>
  </w:num>
  <w:num w:numId="17" w16cid:durableId="1055588389">
    <w:abstractNumId w:val="2"/>
    <w:lvlOverride w:ilvl="0">
      <w:startOverride w:val="1"/>
    </w:lvlOverride>
  </w:num>
  <w:num w:numId="18" w16cid:durableId="509372398">
    <w:abstractNumId w:val="2"/>
    <w:lvlOverride w:ilvl="0">
      <w:startOverride w:val="1"/>
    </w:lvlOverride>
  </w:num>
  <w:num w:numId="19" w16cid:durableId="448398072">
    <w:abstractNumId w:val="2"/>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DA2"/>
    <w:rsid w:val="00160DA2"/>
    <w:rsid w:val="00166905"/>
    <w:rsid w:val="0090146D"/>
    <w:rsid w:val="00A13AF2"/>
    <w:rsid w:val="00D232B4"/>
    <w:rsid w:val="00D51241"/>
    <w:rsid w:val="00E73980"/>
    <w:rsid w:val="00F77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A39EAA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2102</Words>
  <Characters>11988</Characters>
  <Application>Microsoft Office Word</Application>
  <DocSecurity>0</DocSecurity>
  <Lines>99</Lines>
  <Paragraphs>28</Paragraphs>
  <ScaleCrop>false</ScaleCrop>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2026-08-24T23:05:00Z</cp:lastPrinted>
  <dcterms:created xsi:type="dcterms:W3CDTF">2026-08-24T23:05:00Z</dcterms:created>
  <dcterms:modified xsi:type="dcterms:W3CDTF">2026-08-24T23:05:00Z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