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0" w:before="2000"/>
      </w:pPr>
    </w:p>
    <w:p>
      <w:pPr>
        <w:spacing w:after="100"/>
        <w:jc w:val="center"/>
      </w:pPr>
      <w:r>
        <w:rPr>
          <w:rFonts w:ascii="Arial" w:cs="Arial" w:eastAsia="Arial" w:hAnsi="Arial"/>
          <w:b/>
          <w:bCs/>
          <w:color w:val="2E86C1"/>
          <w:sz w:val="22"/>
          <w:szCs w:val="22"/>
        </w:rPr>
        <w:t xml:space="preserve">ALMCO PLUMBING INC.</w:t>
      </w:r>
    </w:p>
    <w:p>
      <w:pPr>
        <w:pBdr>
          <w:bottom w:val="single" w:color="2E86C1" w:sz="6" w:space="1"/>
        </w:pBdr>
        <w:spacing w:after="100" w:before="100"/>
      </w:pPr>
    </w:p>
    <w:p>
      <w:pPr>
        <w:spacing w:after="400" w:before="400"/>
      </w:pP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4F72"/>
          <w:sz w:val="52"/>
          <w:szCs w:val="52"/>
        </w:rPr>
        <w:t xml:space="preserve">AI Voice Agent</w:t>
      </w:r>
    </w:p>
    <w:p>
      <w:pPr>
        <w:spacing w:after="100"/>
        <w:jc w:val="center"/>
      </w:pPr>
      <w:r>
        <w:rPr>
          <w:rFonts w:ascii="Arial" w:cs="Arial" w:eastAsia="Arial" w:hAnsi="Arial"/>
          <w:color w:val="2E86C1"/>
          <w:sz w:val="28"/>
          <w:szCs w:val="28"/>
        </w:rPr>
        <w:t xml:space="preserve">Full-Service Virtual Receptionist</w:t>
      </w:r>
    </w:p>
    <w:p>
      <w:pPr>
        <w:spacing w:after="200"/>
        <w:jc w:val="center"/>
      </w:pPr>
      <w:r>
        <w:rPr>
          <w:rFonts w:ascii="Arial" w:cs="Arial" w:eastAsia="Arial" w:hAnsi="Arial"/>
          <w:color w:val="2E86C1"/>
          <w:sz w:val="28"/>
          <w:szCs w:val="28"/>
        </w:rPr>
        <w:t xml:space="preserve">with ServiceTitan Integration</w:t>
      </w:r>
    </w:p>
    <w:p>
      <w:pPr>
        <w:spacing w:after="200" w:before="200"/>
      </w:pPr>
    </w:p>
    <w:p>
      <w:pPr>
        <w:pBdr>
          <w:bottom w:val="single" w:color="2E86C1" w:sz="6" w:space="1"/>
        </w:pBdr>
        <w:spacing w:after="100" w:before="100"/>
      </w:pPr>
    </w:p>
    <w:p>
      <w:pPr>
        <w:spacing w:after="200" w:before="200"/>
      </w:pPr>
    </w:p>
    <w:p>
      <w:pPr>
        <w:spacing w:after="80"/>
        <w:jc w:val="center"/>
      </w:pPr>
      <w:r>
        <w:rPr>
          <w:rFonts w:ascii="Arial" w:cs="Arial" w:eastAsia="Arial" w:hAnsi="Arial"/>
          <w:i/>
          <w:iCs/>
          <w:color w:val="2C3E50"/>
          <w:sz w:val="28"/>
          <w:szCs w:val="28"/>
        </w:rPr>
        <w:t xml:space="preserve">Scope of Work &amp; Commercial Proposal</w:t>
      </w:r>
    </w:p>
    <w:p>
      <w:pPr>
        <w:spacing w:after="80"/>
        <w:jc w:val="center"/>
      </w:pPr>
      <w:r>
        <w:rPr>
          <w:rFonts w:ascii="Arial" w:cs="Arial" w:eastAsia="Arial" w:hAnsi="Arial"/>
          <w:color w:val="2C3E50"/>
          <w:sz w:val="22"/>
          <w:szCs w:val="22"/>
        </w:rPr>
        <w:t xml:space="preserve">April 2026</w:t>
      </w:r>
    </w:p>
    <w:p>
      <w:pPr>
        <w:spacing w:after="1400" w:before="1400"/>
      </w:pPr>
    </w:p>
    <w:p>
      <w:pPr>
        <w:jc w:val="center"/>
      </w:pPr>
      <w:r>
        <w:rPr>
          <w:rFonts w:ascii="Arial" w:cs="Arial" w:eastAsia="Arial" w:hAnsi="Arial"/>
          <w:color w:val="2E86C1"/>
          <w:sz w:val="20"/>
          <w:szCs w:val="20"/>
        </w:rPr>
        <w:t xml:space="preserve">Prepared by InLeads AI</w:t>
      </w:r>
    </w:p>
    <w:p>
      <w:pPr>
        <w:jc w:val="center"/>
      </w:pPr>
      <w:r>
        <w:rPr>
          <w:rFonts w:ascii="Arial" w:cs="Arial" w:eastAsia="Arial" w:hAnsi="Arial"/>
          <w:color w:val="2E86C1"/>
          <w:sz w:val="20"/>
          <w:szCs w:val="20"/>
        </w:rPr>
        <w:t xml:space="preserve">San Diego, California</w:t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200" w:before="300"/>
      </w:pPr>
      <w:r>
        <w:rPr>
          <w:rFonts w:ascii="Arial" w:cs="Arial" w:eastAsia="Arial" w:hAnsi="Arial"/>
          <w:b/>
          <w:bCs/>
          <w:color w:val="1B4F72"/>
          <w:sz w:val="32"/>
          <w:szCs w:val="32"/>
        </w:rPr>
        <w:t xml:space="preserve">1. What We Build</w:t>
      </w:r>
    </w:p>
    <w:p>
      <w:pPr>
        <w:spacing w:after="12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C3E50"/>
          <w:sz w:val="20"/>
          <w:szCs w:val="20"/>
        </w:rPr>
        <w:t xml:space="preserve">A fully autonomous AI receptionist that answers every inbound call to Almco Plumbing 24/7/365. The agent sounds like a real American English-speaking employee, handles customer inquiries, negotiates pricing within approved ranges, books appointments directly into your calendar, and transfers to a live operator on demand.</w:t>
      </w:r>
    </w:p>
    <w:p>
      <w:pPr>
        <w:spacing w:after="50" w:before="5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none" w:sz="0"/>
              <w:left w:val="none" w:sz="0"/>
              <w:bottom w:val="none" w:sz="0"/>
              <w:right w:val="none" w:sz="0"/>
            </w:tcBorders>
            <w:shd w:fill="D4E6F1" w:val="clear"/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4F72"/>
                <w:sz w:val="40"/>
                <w:szCs w:val="40"/>
              </w:rPr>
              <w:t xml:space="preserve">24/7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3E50"/>
                <w:sz w:val="18"/>
                <w:szCs w:val="18"/>
              </w:rPr>
              <w:t xml:space="preserve">Availability
no missed calls</w:t>
            </w:r>
          </w:p>
        </w:tc>
        <w:tc>
          <w:tcPr>
            <w:tcW w:type="dxa" w:w="3120"/>
            <w:tcBorders>
              <w:top w:val="none" w:sz="0"/>
              <w:left w:val="none" w:sz="0"/>
              <w:bottom w:val="none" w:sz="0"/>
              <w:right w:val="none" w:sz="0"/>
            </w:tcBorders>
            <w:shd w:fill="D4E6F1" w:val="clear"/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4F72"/>
                <w:sz w:val="40"/>
                <w:szCs w:val="40"/>
              </w:rPr>
              <w:t xml:space="preserve">&lt;1s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3E50"/>
                <w:sz w:val="18"/>
                <w:szCs w:val="18"/>
              </w:rPr>
              <w:t xml:space="preserve">Answer time
no hold music</w:t>
            </w:r>
          </w:p>
        </w:tc>
        <w:tc>
          <w:tcPr>
            <w:tcW w:type="dxa" w:w="3120"/>
            <w:tcBorders>
              <w:top w:val="none" w:sz="0"/>
              <w:left w:val="none" w:sz="0"/>
              <w:bottom w:val="none" w:sz="0"/>
              <w:right w:val="none" w:sz="0"/>
            </w:tcBorders>
            <w:shd w:fill="D4E6F1" w:val="clear"/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4F72"/>
                <w:sz w:val="40"/>
                <w:szCs w:val="40"/>
              </w:rPr>
              <w:t xml:space="preserve">$0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3E50"/>
                <w:sz w:val="18"/>
                <w:szCs w:val="18"/>
              </w:rPr>
              <w:t xml:space="preserve">Per-call fees
flat monthly</w:t>
            </w:r>
          </w:p>
        </w:tc>
      </w:tr>
    </w:tbl>
    <w:p>
      <w:pPr>
        <w:spacing w:after="200" w:before="200"/>
      </w:pPr>
    </w:p>
    <w:p>
      <w:pPr>
        <w:pStyle w:val="Heading1"/>
        <w:spacing w:after="200" w:before="300"/>
      </w:pPr>
      <w:r>
        <w:rPr>
          <w:rFonts w:ascii="Arial" w:cs="Arial" w:eastAsia="Arial" w:hAnsi="Arial"/>
          <w:b/>
          <w:bCs/>
          <w:color w:val="1B4F72"/>
          <w:sz w:val="32"/>
          <w:szCs w:val="32"/>
        </w:rPr>
        <w:t xml:space="preserve">2. Agent Capabilities — Full Feature List</w:t>
      </w:r>
    </w:p>
    <w:p>
      <w:pPr>
        <w:spacing w:after="50" w:before="50"/>
      </w:pPr>
    </w:p>
    <w:p>
      <w:pPr>
        <w:pStyle w:val="Heading2"/>
        <w:spacing w:after="160" w:before="240"/>
      </w:pPr>
      <w:r>
        <w:rPr>
          <w:rFonts w:ascii="Arial" w:cs="Arial" w:eastAsia="Arial" w:hAnsi="Arial"/>
          <w:b/>
          <w:bCs/>
          <w:color w:val="1B4F72"/>
          <w:sz w:val="26"/>
          <w:szCs w:val="26"/>
        </w:rPr>
        <w:t xml:space="preserve">2.1 Inbound Call Handling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2C3E50"/>
          <w:sz w:val="20"/>
          <w:szCs w:val="20"/>
        </w:rPr>
        <w:t xml:space="preserve">Answers every call instantly — no voicemail, no hold, no missed calls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2C3E50"/>
          <w:sz w:val="20"/>
          <w:szCs w:val="20"/>
        </w:rPr>
        <w:t xml:space="preserve">Speaks clean, natural American English — indistinguishable from a live receptionist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2C3E50"/>
          <w:sz w:val="20"/>
          <w:szCs w:val="20"/>
        </w:rPr>
        <w:t xml:space="preserve">Uses natural filler words, backchannel responses, and dynamic speech pacing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2C3E50"/>
          <w:sz w:val="20"/>
          <w:szCs w:val="20"/>
        </w:rPr>
        <w:t xml:space="preserve">Ambient call-center background sound for realistic phone experience</w:t>
      </w:r>
    </w:p>
    <w:p>
      <w:pPr>
        <w:spacing w:after="50" w:before="50"/>
      </w:pPr>
    </w:p>
    <w:p>
      <w:pPr>
        <w:pStyle w:val="Heading2"/>
        <w:spacing w:after="160" w:before="240"/>
      </w:pPr>
      <w:r>
        <w:rPr>
          <w:rFonts w:ascii="Arial" w:cs="Arial" w:eastAsia="Arial" w:hAnsi="Arial"/>
          <w:b/>
          <w:bCs/>
          <w:color w:val="1B4F72"/>
          <w:sz w:val="26"/>
          <w:szCs w:val="26"/>
        </w:rPr>
        <w:t xml:space="preserve">2.2 Service Consultation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2C3E50"/>
          <w:sz w:val="20"/>
          <w:szCs w:val="20"/>
        </w:rPr>
        <w:t xml:space="preserve">Explains all Almco services in plain language: sewer camera inspection, hydrojetting, trenchless repair (epoxy lining), pipe bursting, general plumbing, leak detection, water heaters, repiping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2C3E50"/>
          <w:sz w:val="20"/>
          <w:szCs w:val="20"/>
        </w:rPr>
        <w:t xml:space="preserve">Trained on complete Almco knowledge base (company docs, service manuals, pricing policies)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2C3E50"/>
          <w:sz w:val="20"/>
          <w:szCs w:val="20"/>
        </w:rPr>
        <w:t xml:space="preserve">Answers questions about process, timeline, and what to expect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2C3E50"/>
          <w:sz w:val="20"/>
          <w:szCs w:val="20"/>
        </w:rPr>
        <w:t xml:space="preserve">Explains the $79 diagnostic fee and how it gets credited toward repairs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2C3E50"/>
          <w:sz w:val="20"/>
          <w:szCs w:val="20"/>
        </w:rPr>
        <w:t xml:space="preserve">Offers free sewer camera inspection for qualifying homes (pre-1970)</w:t>
      </w:r>
    </w:p>
    <w:p>
      <w:pPr>
        <w:spacing w:after="50" w:before="50"/>
      </w:pPr>
    </w:p>
    <w:p>
      <w:pPr>
        <w:pStyle w:val="Heading2"/>
        <w:spacing w:after="160" w:before="240"/>
      </w:pPr>
      <w:r>
        <w:rPr>
          <w:rFonts w:ascii="Arial" w:cs="Arial" w:eastAsia="Arial" w:hAnsi="Arial"/>
          <w:b/>
          <w:bCs/>
          <w:color w:val="1B4F72"/>
          <w:sz w:val="26"/>
          <w:szCs w:val="26"/>
        </w:rPr>
        <w:t xml:space="preserve">2.3 Pricing Negotiation &amp; Discounts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2C3E50"/>
          <w:sz w:val="20"/>
          <w:szCs w:val="20"/>
        </w:rPr>
        <w:t xml:space="preserve">Quotes standard pricing for each service category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2C3E50"/>
          <w:sz w:val="20"/>
          <w:szCs w:val="20"/>
        </w:rPr>
        <w:t xml:space="preserve">Authorized to offer discounts within a pre-configured range (e.g., 5–15%)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2C3E50"/>
          <w:sz w:val="20"/>
          <w:szCs w:val="20"/>
        </w:rPr>
        <w:t xml:space="preserve">Discount triggers configurable: first-time customer, membership signup, bundled services, seasonal promotions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2C3E50"/>
          <w:sz w:val="20"/>
          <w:szCs w:val="20"/>
        </w:rPr>
        <w:t xml:space="preserve">Never goes below the minimum approved price floor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2C3E50"/>
          <w:sz w:val="20"/>
          <w:szCs w:val="20"/>
        </w:rPr>
        <w:t xml:space="preserve">Escalates to a live operator if the customer pushes beyond the discount range</w:t>
      </w:r>
    </w:p>
    <w:p>
      <w:pPr>
        <w:spacing w:after="50" w:before="50"/>
      </w:pPr>
    </w:p>
    <w:p>
      <w:pPr>
        <w:pStyle w:val="Heading2"/>
        <w:spacing w:after="160" w:before="240"/>
      </w:pPr>
      <w:r>
        <w:rPr>
          <w:rFonts w:ascii="Arial" w:cs="Arial" w:eastAsia="Arial" w:hAnsi="Arial"/>
          <w:b/>
          <w:bCs/>
          <w:color w:val="1B4F72"/>
          <w:sz w:val="26"/>
          <w:szCs w:val="26"/>
        </w:rPr>
        <w:t xml:space="preserve">2.4 Appointment Booking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2C3E50"/>
          <w:sz w:val="20"/>
          <w:szCs w:val="20"/>
        </w:rPr>
        <w:t xml:space="preserve">Checks real-time availability via calendar integration (Google Calendar, ServiceTitan Scheduling Pro, or custom)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2C3E50"/>
          <w:sz w:val="20"/>
          <w:szCs w:val="20"/>
        </w:rPr>
        <w:t xml:space="preserve">Offers the customer 2–3 available time slots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2C3E50"/>
          <w:sz w:val="20"/>
          <w:szCs w:val="20"/>
        </w:rPr>
        <w:t xml:space="preserve">Books the appointment and confirms date, time, address, and service type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2C3E50"/>
          <w:sz w:val="20"/>
          <w:szCs w:val="20"/>
        </w:rPr>
        <w:t xml:space="preserve">Sends automatic SMS/email confirmation to the customer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2C3E50"/>
          <w:sz w:val="20"/>
          <w:szCs w:val="20"/>
        </w:rPr>
        <w:t xml:space="preserve">Handles rescheduling and cancellation requests</w:t>
      </w:r>
    </w:p>
    <w:p>
      <w:pPr>
        <w:spacing w:after="50" w:before="50"/>
      </w:pPr>
    </w:p>
    <w:p>
      <w:pPr>
        <w:pStyle w:val="Heading2"/>
        <w:spacing w:after="160" w:before="240"/>
      </w:pPr>
      <w:r>
        <w:rPr>
          <w:rFonts w:ascii="Arial" w:cs="Arial" w:eastAsia="Arial" w:hAnsi="Arial"/>
          <w:b/>
          <w:bCs/>
          <w:color w:val="1B4F72"/>
          <w:sz w:val="26"/>
          <w:szCs w:val="26"/>
        </w:rPr>
        <w:t xml:space="preserve">2.5 Live Operator Transfer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2C3E50"/>
          <w:sz w:val="20"/>
          <w:szCs w:val="20"/>
        </w:rPr>
        <w:t xml:space="preserve">Transfers to a real person instantly when the customer requests it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2C3E50"/>
          <w:sz w:val="20"/>
          <w:szCs w:val="20"/>
        </w:rPr>
        <w:t xml:space="preserve">Transfer trigger: customer says "let me speak to someone", "talk to a person", "connect me to a manager", or similar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2C3E50"/>
          <w:sz w:val="20"/>
          <w:szCs w:val="20"/>
        </w:rPr>
        <w:t xml:space="preserve">Warm transfer — agent briefs the operator on the customer's issue before handing off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2C3E50"/>
          <w:sz w:val="20"/>
          <w:szCs w:val="20"/>
        </w:rPr>
        <w:t xml:space="preserve">Configurable transfer number (office line, mobile, or call queue)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2C3E50"/>
          <w:sz w:val="20"/>
          <w:szCs w:val="20"/>
        </w:rPr>
        <w:t xml:space="preserve">If no operator available, takes a detailed message and schedules a callback</w:t>
      </w:r>
    </w:p>
    <w:p>
      <w:pPr>
        <w:spacing w:after="50" w:before="50"/>
      </w:pPr>
    </w:p>
    <w:p>
      <w:pPr>
        <w:pStyle w:val="Heading2"/>
        <w:spacing w:after="160" w:before="240"/>
      </w:pPr>
      <w:r>
        <w:rPr>
          <w:rFonts w:ascii="Arial" w:cs="Arial" w:eastAsia="Arial" w:hAnsi="Arial"/>
          <w:b/>
          <w:bCs/>
          <w:color w:val="1B4F72"/>
          <w:sz w:val="26"/>
          <w:szCs w:val="26"/>
        </w:rPr>
        <w:t xml:space="preserve">2.6 After-Call Processing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2C3E50"/>
          <w:sz w:val="20"/>
          <w:szCs w:val="20"/>
        </w:rPr>
        <w:t xml:space="preserve">Full call transcript and AI-generated summary saved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2C3E50"/>
          <w:sz w:val="20"/>
          <w:szCs w:val="20"/>
        </w:rPr>
        <w:t xml:space="preserve">Call recording stored and accessible from dashboard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2C3E50"/>
          <w:sz w:val="20"/>
          <w:szCs w:val="20"/>
        </w:rPr>
        <w:t xml:space="preserve">Customer sentiment analysis (positive / neutral / negative)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2C3E50"/>
          <w:sz w:val="20"/>
          <w:szCs w:val="20"/>
        </w:rPr>
        <w:t xml:space="preserve">Lead categorization: hot, warm, cold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2C3E50"/>
          <w:sz w:val="20"/>
          <w:szCs w:val="20"/>
        </w:rPr>
        <w:t xml:space="preserve">All data pushed to ServiceTitan CRM automatically</w:t>
      </w:r>
    </w:p>
    <w:p>
      <w:r>
        <w:br w:type="page"/>
      </w:r>
    </w:p>
    <w:p>
      <w:pPr>
        <w:pStyle w:val="Heading1"/>
        <w:spacing w:after="200" w:before="300"/>
      </w:pPr>
      <w:r>
        <w:rPr>
          <w:rFonts w:ascii="Arial" w:cs="Arial" w:eastAsia="Arial" w:hAnsi="Arial"/>
          <w:b/>
          <w:bCs/>
          <w:color w:val="1B4F72"/>
          <w:sz w:val="32"/>
          <w:szCs w:val="32"/>
        </w:rPr>
        <w:t xml:space="preserve">3. ServiceTitan Integration</w:t>
      </w:r>
    </w:p>
    <w:p>
      <w:pPr>
        <w:spacing w:after="12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C3E50"/>
          <w:sz w:val="20"/>
          <w:szCs w:val="20"/>
        </w:rPr>
        <w:t xml:space="preserve">The agent connects to ServiceTitan via REST API (OAuth 2.0) to operate as a fully integrated member of your dispatch team:</w:t>
      </w:r>
    </w:p>
    <w:p>
      <w:pPr>
        <w:spacing w:after="50" w:before="5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c>
          <w:tcPr>
            <w:tcW w:type="dxa" w:w="3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Integration Point</w:t>
            </w:r>
          </w:p>
        </w:tc>
        <w:tc>
          <w:tcPr>
            <w:tcW w:type="dxa" w:w="616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c>
          <w:tcPr>
            <w:tcW w:type="dxa" w:w="3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C3E50"/>
                <w:sz w:val="20"/>
                <w:szCs w:val="20"/>
              </w:rPr>
              <w:t xml:space="preserve">Customer Lookup</w:t>
            </w:r>
          </w:p>
        </w:tc>
        <w:tc>
          <w:tcPr>
            <w:tcW w:type="dxa" w:w="616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C3E50"/>
                <w:sz w:val="20"/>
                <w:szCs w:val="20"/>
              </w:rPr>
              <w:t xml:space="preserve">Instantly identifies returning customers by phone number. Pulls name, address, service history, and membership status.</w:t>
            </w:r>
          </w:p>
        </w:tc>
      </w:tr>
      <w:tr>
        <w:tc>
          <w:tcPr>
            <w:tcW w:type="dxa" w:w="3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C3E50"/>
                <w:sz w:val="20"/>
                <w:szCs w:val="20"/>
              </w:rPr>
              <w:t xml:space="preserve">New Customer Creation</w:t>
            </w:r>
          </w:p>
        </w:tc>
        <w:tc>
          <w:tcPr>
            <w:tcW w:type="dxa" w:w="616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C3E50"/>
                <w:sz w:val="20"/>
                <w:szCs w:val="20"/>
              </w:rPr>
              <w:t xml:space="preserve">Creates new customer and location records in ServiceTitan when a first-time caller books.</w:t>
            </w:r>
          </w:p>
        </w:tc>
      </w:tr>
      <w:tr>
        <w:tc>
          <w:tcPr>
            <w:tcW w:type="dxa" w:w="3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C3E50"/>
                <w:sz w:val="20"/>
                <w:szCs w:val="20"/>
              </w:rPr>
              <w:t xml:space="preserve">Real-Time Scheduling</w:t>
            </w:r>
          </w:p>
        </w:tc>
        <w:tc>
          <w:tcPr>
            <w:tcW w:type="dxa" w:w="616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C3E50"/>
                <w:sz w:val="20"/>
                <w:szCs w:val="20"/>
              </w:rPr>
              <w:t xml:space="preserve">Queries available time slots from Scheduling Pro and books directly into the dispatch board.</w:t>
            </w:r>
          </w:p>
        </w:tc>
      </w:tr>
      <w:tr>
        <w:tc>
          <w:tcPr>
            <w:tcW w:type="dxa" w:w="3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C3E50"/>
                <w:sz w:val="20"/>
                <w:szCs w:val="20"/>
              </w:rPr>
              <w:t xml:space="preserve">Job Creation</w:t>
            </w:r>
          </w:p>
        </w:tc>
        <w:tc>
          <w:tcPr>
            <w:tcW w:type="dxa" w:w="616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C3E50"/>
                <w:sz w:val="20"/>
                <w:szCs w:val="20"/>
              </w:rPr>
              <w:t xml:space="preserve">Creates jobs with correct job type, call reason, and appointment window. Dispatch board updates automatically.</w:t>
            </w:r>
          </w:p>
        </w:tc>
      </w:tr>
      <w:tr>
        <w:tc>
          <w:tcPr>
            <w:tcW w:type="dxa" w:w="3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C3E50"/>
                <w:sz w:val="20"/>
                <w:szCs w:val="20"/>
              </w:rPr>
              <w:t xml:space="preserve">Membership Check</w:t>
            </w:r>
          </w:p>
        </w:tc>
        <w:tc>
          <w:tcPr>
            <w:tcW w:type="dxa" w:w="616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C3E50"/>
                <w:sz w:val="20"/>
                <w:szCs w:val="20"/>
              </w:rPr>
              <w:t xml:space="preserve">Verifies active membership, applies benefits and priority scheduling for members.</w:t>
            </w:r>
          </w:p>
        </w:tc>
      </w:tr>
      <w:tr>
        <w:tc>
          <w:tcPr>
            <w:tcW w:type="dxa" w:w="3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C3E50"/>
                <w:sz w:val="20"/>
                <w:szCs w:val="20"/>
              </w:rPr>
              <w:t xml:space="preserve">Call Logging</w:t>
            </w:r>
          </w:p>
        </w:tc>
        <w:tc>
          <w:tcPr>
            <w:tcW w:type="dxa" w:w="616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C3E50"/>
                <w:sz w:val="20"/>
                <w:szCs w:val="20"/>
              </w:rPr>
              <w:t xml:space="preserve">Pushes call recording, transcript, and AI summary as a note on the job record.</w:t>
            </w:r>
          </w:p>
        </w:tc>
      </w:tr>
      <w:tr>
        <w:tc>
          <w:tcPr>
            <w:tcW w:type="dxa" w:w="3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C3E50"/>
                <w:sz w:val="20"/>
                <w:szCs w:val="20"/>
              </w:rPr>
              <w:t xml:space="preserve">Marketing Attribution</w:t>
            </w:r>
          </w:p>
        </w:tc>
        <w:tc>
          <w:tcPr>
            <w:tcW w:type="dxa" w:w="616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C3E50"/>
                <w:sz w:val="20"/>
                <w:szCs w:val="20"/>
              </w:rPr>
              <w:t xml:space="preserve">Tracks call source for ROI reporting. Every AI-booked job is tagged with campaign data.</w:t>
            </w:r>
          </w:p>
        </w:tc>
      </w:tr>
    </w:tbl>
    <w:p>
      <w:pPr>
        <w:spacing w:after="50" w:before="50"/>
      </w:pPr>
    </w:p>
    <w:p>
      <w:pPr>
        <w:spacing w:after="12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2C3E50"/>
          <w:sz w:val="20"/>
          <w:szCs w:val="20"/>
        </w:rPr>
        <w:t xml:space="preserve">ServiceTitan auto-sends SMS booking confirmation to the customer — no additional setup needed.</w:t>
      </w:r>
    </w:p>
    <w:p>
      <w:r>
        <w:br w:type="page"/>
      </w:r>
    </w:p>
    <w:p>
      <w:pPr>
        <w:pStyle w:val="Heading1"/>
        <w:spacing w:after="200" w:before="300"/>
      </w:pPr>
      <w:r>
        <w:rPr>
          <w:rFonts w:ascii="Arial" w:cs="Arial" w:eastAsia="Arial" w:hAnsi="Arial"/>
          <w:b/>
          <w:bCs/>
          <w:color w:val="1B4F72"/>
          <w:sz w:val="32"/>
          <w:szCs w:val="32"/>
        </w:rPr>
        <w:t xml:space="preserve">4. Pricing</w:t>
      </w:r>
    </w:p>
    <w:p>
      <w:pPr>
        <w:spacing w:after="50" w:before="5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none" w:sz="0"/>
              <w:left w:val="none" w:sz="0"/>
              <w:bottom w:val="none" w:sz="0"/>
              <w:right w:val="none" w:sz="0"/>
            </w:tcBorders>
            <w:shd w:fill="1B4F72" w:val="clear"/>
            <w:tcMar>
              <w:top w:type="dxa" w:w="300"/>
              <w:left w:type="dxa" w:w="300"/>
              <w:bottom w:type="dxa" w:w="300"/>
              <w:right w:type="dxa" w:w="3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D4E6F1"/>
                <w:sz w:val="22"/>
                <w:szCs w:val="22"/>
              </w:rPr>
              <w:t xml:space="preserve">One-Time Setup</w:t>
            </w:r>
          </w:p>
          <w:p>
            <w:pPr>
              <w:spacing w:before="10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52"/>
                <w:szCs w:val="52"/>
              </w:rPr>
              <w:t xml:space="preserve">$5,000</w:t>
            </w:r>
          </w:p>
          <w:p>
            <w:pPr>
              <w:spacing w:before="50"/>
              <w:jc w:val="center"/>
            </w:pPr>
            <w:r>
              <w:rPr>
                <w:rFonts w:ascii="Arial" w:cs="Arial" w:eastAsia="Arial" w:hAnsi="Arial"/>
                <w:color w:val="D4E6F1"/>
                <w:sz w:val="18"/>
                <w:szCs w:val="18"/>
              </w:rPr>
              <w:t xml:space="preserve">Full integration &amp; deployment</w:t>
            </w:r>
          </w:p>
        </w:tc>
        <w:tc>
          <w:tcPr>
            <w:tcW w:type="dxa" w:w="4680"/>
            <w:tcBorders>
              <w:top w:val="none" w:sz="0"/>
              <w:left w:val="none" w:sz="0"/>
              <w:bottom w:val="none" w:sz="0"/>
              <w:right w:val="none" w:sz="0"/>
            </w:tcBorders>
            <w:shd w:fill="2E86C1" w:val="clear"/>
            <w:tcMar>
              <w:top w:type="dxa" w:w="300"/>
              <w:left w:type="dxa" w:w="300"/>
              <w:bottom w:type="dxa" w:w="300"/>
              <w:right w:type="dxa" w:w="3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D4E6F1"/>
                <w:sz w:val="22"/>
                <w:szCs w:val="22"/>
              </w:rPr>
              <w:t xml:space="preserve">Monthly Support</w:t>
            </w:r>
          </w:p>
          <w:p>
            <w:pPr>
              <w:spacing w:before="10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52"/>
                <w:szCs w:val="52"/>
              </w:rPr>
              <w:t xml:space="preserve">$500/mo</w:t>
            </w:r>
          </w:p>
          <w:p>
            <w:pPr>
              <w:spacing w:before="50"/>
              <w:jc w:val="center"/>
            </w:pPr>
            <w:r>
              <w:rPr>
                <w:rFonts w:ascii="Arial" w:cs="Arial" w:eastAsia="Arial" w:hAnsi="Arial"/>
                <w:color w:val="D4E6F1"/>
                <w:sz w:val="18"/>
                <w:szCs w:val="18"/>
              </w:rPr>
              <w:t xml:space="preserve">Maintenance, updates &amp; optimization</w:t>
            </w:r>
          </w:p>
        </w:tc>
      </w:tr>
    </w:tbl>
    <w:p>
      <w:pPr>
        <w:spacing w:after="200" w:before="200"/>
      </w:pPr>
    </w:p>
    <w:p>
      <w:pPr>
        <w:pStyle w:val="Heading2"/>
        <w:spacing w:after="160" w:before="240"/>
      </w:pPr>
      <w:r>
        <w:rPr>
          <w:rFonts w:ascii="Arial" w:cs="Arial" w:eastAsia="Arial" w:hAnsi="Arial"/>
          <w:b/>
          <w:bCs/>
          <w:color w:val="1B4F72"/>
          <w:sz w:val="26"/>
          <w:szCs w:val="26"/>
        </w:rPr>
        <w:t xml:space="preserve">4.1 What's Included in Setup ($5,000)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color w:val="2C3E50"/>
          <w:sz w:val="20"/>
          <w:szCs w:val="20"/>
        </w:rPr>
        <w:t xml:space="preserve">AI voice agent development, prompt engineering, and knowledge base training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color w:val="2C3E50"/>
          <w:sz w:val="20"/>
          <w:szCs w:val="20"/>
        </w:rPr>
        <w:t xml:space="preserve">A/B testing across two voice platforms (VAPI + Retell AI) to select the best-sounding agent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color w:val="2C3E50"/>
          <w:sz w:val="20"/>
          <w:szCs w:val="20"/>
        </w:rPr>
        <w:t xml:space="preserve">Full ServiceTitan API integration (customer lookup, job booking, scheduling, call logging)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color w:val="2C3E50"/>
          <w:sz w:val="20"/>
          <w:szCs w:val="20"/>
        </w:rPr>
        <w:t xml:space="preserve">Calendar integration for real-time appointment booking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color w:val="2C3E50"/>
          <w:sz w:val="20"/>
          <w:szCs w:val="20"/>
        </w:rPr>
        <w:t xml:space="preserve">Pricing negotiation logic with configurable discount ranges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color w:val="2C3E50"/>
          <w:sz w:val="20"/>
          <w:szCs w:val="20"/>
        </w:rPr>
        <w:t xml:space="preserve">Live operator transfer with warm handoff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color w:val="2C3E50"/>
          <w:sz w:val="20"/>
          <w:szCs w:val="20"/>
        </w:rPr>
        <w:t xml:space="preserve">Dedicated San Diego phone number (858 area code)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color w:val="2C3E50"/>
          <w:sz w:val="20"/>
          <w:szCs w:val="20"/>
        </w:rPr>
        <w:t xml:space="preserve">Post-call analytics dashboard (transcripts, sentiment, conversion tracking)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color w:val="2C3E50"/>
          <w:sz w:val="20"/>
          <w:szCs w:val="20"/>
        </w:rPr>
        <w:t xml:space="preserve">Testing, QA, and go-live support</w:t>
      </w:r>
    </w:p>
    <w:p>
      <w:pPr>
        <w:spacing w:after="100" w:before="100"/>
      </w:pPr>
    </w:p>
    <w:p>
      <w:pPr>
        <w:pStyle w:val="Heading2"/>
        <w:spacing w:after="160" w:before="240"/>
      </w:pPr>
      <w:r>
        <w:rPr>
          <w:rFonts w:ascii="Arial" w:cs="Arial" w:eastAsia="Arial" w:hAnsi="Arial"/>
          <w:b/>
          <w:bCs/>
          <w:color w:val="1B4F72"/>
          <w:sz w:val="26"/>
          <w:szCs w:val="26"/>
        </w:rPr>
        <w:t xml:space="preserve">4.2 What's Included in Monthly Support ($500/mo)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2C3E50"/>
          <w:sz w:val="20"/>
          <w:szCs w:val="20"/>
        </w:rPr>
        <w:t xml:space="preserve">Unlimited inbound calls — no per-call or per-minute fees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2C3E50"/>
          <w:sz w:val="20"/>
          <w:szCs w:val="20"/>
        </w:rPr>
        <w:t xml:space="preserve">AI platform costs (voice engine, LLM, transcription, telephony)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2C3E50"/>
          <w:sz w:val="20"/>
          <w:szCs w:val="20"/>
        </w:rPr>
        <w:t xml:space="preserve">Prompt tuning and optimization based on call performance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2C3E50"/>
          <w:sz w:val="20"/>
          <w:szCs w:val="20"/>
        </w:rPr>
        <w:t xml:space="preserve">Knowledge base updates when services or pricing change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2C3E50"/>
          <w:sz w:val="20"/>
          <w:szCs w:val="20"/>
        </w:rPr>
        <w:t xml:space="preserve">ServiceTitan integration monitoring and maintenance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2C3E50"/>
          <w:sz w:val="20"/>
          <w:szCs w:val="20"/>
        </w:rPr>
        <w:t xml:space="preserve">Monthly performance report (calls handled, booking rate, sentiment)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2C3E50"/>
          <w:sz w:val="20"/>
          <w:szCs w:val="20"/>
        </w:rPr>
        <w:t xml:space="preserve">Priority support with same-day response</w:t>
      </w:r>
    </w:p>
    <w:p>
      <w:pPr>
        <w:spacing w:after="100" w:before="100"/>
      </w:pPr>
    </w:p>
    <w:p>
      <w:pPr>
        <w:pStyle w:val="Heading2"/>
        <w:spacing w:after="160" w:before="240"/>
      </w:pPr>
      <w:r>
        <w:rPr>
          <w:rFonts w:ascii="Arial" w:cs="Arial" w:eastAsia="Arial" w:hAnsi="Arial"/>
          <w:b/>
          <w:bCs/>
          <w:color w:val="1B4F72"/>
          <w:sz w:val="26"/>
          <w:szCs w:val="26"/>
        </w:rPr>
        <w:t xml:space="preserve">4.3 What's NOT Included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2C3E50"/>
          <w:sz w:val="20"/>
          <w:szCs w:val="20"/>
        </w:rPr>
        <w:t xml:space="preserve">ServiceTitan subscription fees (your existing plan)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2C3E50"/>
          <w:sz w:val="20"/>
          <w:szCs w:val="20"/>
        </w:rPr>
        <w:t xml:space="preserve">Outbound calling campaigns (available as add-on, priced separately)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2C3E50"/>
          <w:sz w:val="20"/>
          <w:szCs w:val="20"/>
        </w:rPr>
        <w:t xml:space="preserve">Custom CRM development beyond ServiceTitan integration</w:t>
      </w:r>
    </w:p>
    <w:p>
      <w:pPr>
        <w:spacing w:after="50" w:before="50"/>
      </w:pPr>
    </w:p>
    <w:p>
      <w:pPr>
        <w:spacing w:after="12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2C3E50"/>
          <w:sz w:val="20"/>
          <w:szCs w:val="20"/>
        </w:rPr>
        <w:t xml:space="preserve">No long-term contracts. Cancel monthly support anytime with 30 days notice. The setup work (agent, integrations, phone number) is yours to keep.</w:t>
      </w:r>
    </w:p>
    <w:p>
      <w:r>
        <w:br w:type="page"/>
      </w:r>
    </w:p>
    <w:p>
      <w:pPr>
        <w:pStyle w:val="Heading1"/>
        <w:spacing w:after="200" w:before="300"/>
      </w:pPr>
      <w:r>
        <w:rPr>
          <w:rFonts w:ascii="Arial" w:cs="Arial" w:eastAsia="Arial" w:hAnsi="Arial"/>
          <w:b/>
          <w:bCs/>
          <w:color w:val="1B4F72"/>
          <w:sz w:val="32"/>
          <w:szCs w:val="32"/>
        </w:rPr>
        <w:t xml:space="preserve">5. Return on Investment</w:t>
      </w:r>
    </w:p>
    <w:p>
      <w:pPr>
        <w:spacing w:after="50" w:before="5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none" w:sz="0"/>
              <w:left w:val="none" w:sz="0"/>
              <w:bottom w:val="none" w:sz="0"/>
              <w:right w:val="none" w:sz="0"/>
            </w:tcBorders>
            <w:shd w:fill="D4E6F1" w:val="clear"/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4F72"/>
                <w:sz w:val="40"/>
                <w:szCs w:val="40"/>
              </w:rPr>
              <w:t xml:space="preserve">74%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3E50"/>
                <w:sz w:val="18"/>
                <w:szCs w:val="18"/>
              </w:rPr>
              <w:t xml:space="preserve">Plumbing calls go
unanswered (industry)</w:t>
            </w:r>
          </w:p>
        </w:tc>
        <w:tc>
          <w:tcPr>
            <w:tcW w:type="dxa" w:w="3120"/>
            <w:tcBorders>
              <w:top w:val="none" w:sz="0"/>
              <w:left w:val="none" w:sz="0"/>
              <w:bottom w:val="none" w:sz="0"/>
              <w:right w:val="none" w:sz="0"/>
            </w:tcBorders>
            <w:shd w:fill="D4E6F1" w:val="clear"/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4F72"/>
                <w:sz w:val="40"/>
                <w:szCs w:val="40"/>
              </w:rPr>
              <w:t xml:space="preserve">$125K+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3E50"/>
                <w:sz w:val="18"/>
                <w:szCs w:val="18"/>
              </w:rPr>
              <w:t xml:space="preserve">Annual revenue lost
from missed calls</w:t>
            </w:r>
          </w:p>
        </w:tc>
        <w:tc>
          <w:tcPr>
            <w:tcW w:type="dxa" w:w="3120"/>
            <w:tcBorders>
              <w:top w:val="none" w:sz="0"/>
              <w:left w:val="none" w:sz="0"/>
              <w:bottom w:val="none" w:sz="0"/>
              <w:right w:val="none" w:sz="0"/>
            </w:tcBorders>
            <w:shd w:fill="D4E6F1" w:val="clear"/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4F72"/>
                <w:sz w:val="40"/>
                <w:szCs w:val="40"/>
              </w:rPr>
              <w:t xml:space="preserve">70%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3E50"/>
                <w:sz w:val="18"/>
                <w:szCs w:val="18"/>
              </w:rPr>
              <w:t xml:space="preserve">AI booking rate
(proven benchmark)</w:t>
            </w:r>
          </w:p>
        </w:tc>
      </w:tr>
    </w:tbl>
    <w:p>
      <w:pPr>
        <w:spacing w:after="200" w:before="2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4160"/>
      </w:tblGrid>
      <w:tr>
        <w:tc>
          <w:tcPr>
            <w:tcW w:type="dxa" w:w="5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Metric</w:t>
            </w:r>
          </w:p>
        </w:tc>
        <w:tc>
          <w:tcPr>
            <w:tcW w:type="dxa" w:w="416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Almco Projection</w:t>
            </w:r>
          </w:p>
        </w:tc>
      </w:tr>
      <w:tr>
        <w:tc>
          <w:tcPr>
            <w:tcW w:type="dxa" w:w="5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C3E50"/>
                <w:sz w:val="20"/>
                <w:szCs w:val="20"/>
              </w:rPr>
              <w:t xml:space="preserve">Missed calls per month (estimated)</w:t>
            </w:r>
          </w:p>
        </w:tc>
        <w:tc>
          <w:tcPr>
            <w:tcW w:type="dxa" w:w="416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C3E50"/>
                <w:sz w:val="20"/>
                <w:szCs w:val="20"/>
              </w:rPr>
              <w:t xml:space="preserve">40 – 80</w:t>
            </w:r>
          </w:p>
        </w:tc>
      </w:tr>
      <w:tr>
        <w:tc>
          <w:tcPr>
            <w:tcW w:type="dxa" w:w="5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C3E50"/>
                <w:sz w:val="20"/>
                <w:szCs w:val="20"/>
              </w:rPr>
              <w:t xml:space="preserve">AI-captured bookings per month (at 70% rate)</w:t>
            </w:r>
          </w:p>
        </w:tc>
        <w:tc>
          <w:tcPr>
            <w:tcW w:type="dxa" w:w="416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C3E50"/>
                <w:sz w:val="20"/>
                <w:szCs w:val="20"/>
              </w:rPr>
              <w:t xml:space="preserve">28 – 56</w:t>
            </w:r>
          </w:p>
        </w:tc>
      </w:tr>
      <w:tr>
        <w:tc>
          <w:tcPr>
            <w:tcW w:type="dxa" w:w="5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C3E50"/>
                <w:sz w:val="20"/>
                <w:szCs w:val="20"/>
              </w:rPr>
              <w:t xml:space="preserve">Average job value</w:t>
            </w:r>
          </w:p>
        </w:tc>
        <w:tc>
          <w:tcPr>
            <w:tcW w:type="dxa" w:w="416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C3E50"/>
                <w:sz w:val="20"/>
                <w:szCs w:val="20"/>
              </w:rPr>
              <w:t xml:space="preserve">$400 – $500</w:t>
            </w:r>
          </w:p>
        </w:tc>
      </w:tr>
      <w:tr>
        <w:tc>
          <w:tcPr>
            <w:tcW w:type="dxa" w:w="5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C3E50"/>
                <w:sz w:val="20"/>
                <w:szCs w:val="20"/>
              </w:rPr>
              <w:t xml:space="preserve">Additional monthly revenue</w:t>
            </w:r>
          </w:p>
        </w:tc>
        <w:tc>
          <w:tcPr>
            <w:tcW w:type="dxa" w:w="416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7AE60"/>
                <w:sz w:val="20"/>
                <w:szCs w:val="20"/>
              </w:rPr>
              <w:t xml:space="preserve">$11,200 – $28,000</w:t>
            </w:r>
          </w:p>
        </w:tc>
      </w:tr>
      <w:tr>
        <w:tc>
          <w:tcPr>
            <w:tcW w:type="dxa" w:w="5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C3E50"/>
                <w:sz w:val="20"/>
                <w:szCs w:val="20"/>
              </w:rPr>
              <w:t xml:space="preserve">Additional annual revenue</w:t>
            </w:r>
          </w:p>
        </w:tc>
        <w:tc>
          <w:tcPr>
            <w:tcW w:type="dxa" w:w="416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7AE60"/>
                <w:sz w:val="20"/>
                <w:szCs w:val="20"/>
              </w:rPr>
              <w:t xml:space="preserve">$134,400 – $336,000</w:t>
            </w:r>
          </w:p>
        </w:tc>
      </w:tr>
      <w:tr>
        <w:tc>
          <w:tcPr>
            <w:tcW w:type="dxa" w:w="5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C3E50"/>
                <w:sz w:val="20"/>
                <w:szCs w:val="20"/>
              </w:rPr>
              <w:t xml:space="preserve">Your annual cost (setup + 12 months)</w:t>
            </w:r>
          </w:p>
        </w:tc>
        <w:tc>
          <w:tcPr>
            <w:tcW w:type="dxa" w:w="416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C3E50"/>
                <w:sz w:val="20"/>
                <w:szCs w:val="20"/>
              </w:rPr>
              <w:t xml:space="preserve">$11,000</w:t>
            </w:r>
          </w:p>
        </w:tc>
      </w:tr>
      <w:tr>
        <w:tc>
          <w:tcPr>
            <w:tcW w:type="dxa" w:w="5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C3E50"/>
                <w:sz w:val="20"/>
                <w:szCs w:val="20"/>
              </w:rPr>
              <w:t xml:space="preserve">Projected annual ROI</w:t>
            </w:r>
          </w:p>
        </w:tc>
        <w:tc>
          <w:tcPr>
            <w:tcW w:type="dxa" w:w="416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4F72"/>
                <w:sz w:val="20"/>
                <w:szCs w:val="20"/>
              </w:rPr>
              <w:t xml:space="preserve">1,100% – 2,950%</w:t>
            </w:r>
          </w:p>
        </w:tc>
      </w:tr>
    </w:tbl>
    <w:p>
      <w:pPr>
        <w:spacing w:after="100" w:before="100"/>
      </w:pPr>
    </w:p>
    <w:p>
      <w:pPr>
        <w:spacing w:after="12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2C3E50"/>
          <w:sz w:val="20"/>
          <w:szCs w:val="20"/>
        </w:rPr>
        <w:t xml:space="preserve">For context: a full-time human receptionist costs $35,000–$45,000/year in San Diego, works limited hours, and still misses calls. The AI agent costs $11,000/year total and never misses a call.</w:t>
      </w:r>
    </w:p>
    <w:p>
      <w:r>
        <w:br w:type="page"/>
      </w:r>
    </w:p>
    <w:p>
      <w:pPr>
        <w:pStyle w:val="Heading1"/>
        <w:spacing w:after="200" w:before="300"/>
      </w:pPr>
      <w:r>
        <w:rPr>
          <w:rFonts w:ascii="Arial" w:cs="Arial" w:eastAsia="Arial" w:hAnsi="Arial"/>
          <w:b/>
          <w:bCs/>
          <w:color w:val="1B4F72"/>
          <w:sz w:val="32"/>
          <w:szCs w:val="32"/>
        </w:rPr>
        <w:t xml:space="preserve">6. Implementation Timeline</w:t>
      </w:r>
    </w:p>
    <w:p>
      <w:pPr>
        <w:spacing w:after="50" w:before="5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3800"/>
        <w:gridCol w:w="1800"/>
        <w:gridCol w:w="1400"/>
        <w:gridCol w:w="1560"/>
      </w:tblGrid>
      <w:tr>
        <w:tc>
          <w:tcPr>
            <w:tcW w:type="dxa" w:w="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3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Deliverables</w:t>
            </w:r>
          </w:p>
        </w:tc>
        <w:tc>
          <w:tcPr>
            <w:tcW w:type="dxa" w:w="1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Duration</w:t>
            </w:r>
          </w:p>
        </w:tc>
        <w:tc>
          <w:tcPr>
            <w:tcW w:type="dxa" w:w="1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Cost</w:t>
            </w:r>
          </w:p>
        </w:tc>
        <w:tc>
          <w:tcPr>
            <w:tcW w:type="dxa" w:w="156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C3E50"/>
                <w:sz w:val="20"/>
                <w:szCs w:val="20"/>
              </w:rPr>
              <w:t xml:space="preserve">1</w:t>
            </w:r>
          </w:p>
        </w:tc>
        <w:tc>
          <w:tcPr>
            <w:tcW w:type="dxa" w:w="3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C3E50"/>
                <w:sz w:val="20"/>
                <w:szCs w:val="20"/>
              </w:rPr>
              <w:t xml:space="preserve">Voice agent setup, prompt engineering, knowledge base, A/B voice testing</w:t>
            </w:r>
          </w:p>
        </w:tc>
        <w:tc>
          <w:tcPr>
            <w:tcW w:type="dxa" w:w="1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C3E50"/>
                <w:sz w:val="20"/>
                <w:szCs w:val="20"/>
              </w:rPr>
              <w:t xml:space="preserve">Week 1</w:t>
            </w:r>
          </w:p>
        </w:tc>
        <w:tc>
          <w:tcPr>
            <w:tcW w:type="dxa" w:w="1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C3E50"/>
                <w:sz w:val="20"/>
                <w:szCs w:val="20"/>
              </w:rPr>
              <w:t xml:space="preserve">Included</w:t>
            </w:r>
          </w:p>
        </w:tc>
        <w:tc>
          <w:tcPr>
            <w:tcW w:type="dxa" w:w="156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7AE60"/>
                <w:sz w:val="20"/>
                <w:szCs w:val="20"/>
              </w:rPr>
              <w:t xml:space="preserve">DONE</w:t>
            </w:r>
          </w:p>
        </w:tc>
      </w:tr>
      <w:tr>
        <w:tc>
          <w:tcPr>
            <w:tcW w:type="dxa" w:w="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C3E50"/>
                <w:sz w:val="20"/>
                <w:szCs w:val="20"/>
              </w:rPr>
              <w:t xml:space="preserve">2</w:t>
            </w:r>
          </w:p>
        </w:tc>
        <w:tc>
          <w:tcPr>
            <w:tcW w:type="dxa" w:w="3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C3E50"/>
                <w:sz w:val="20"/>
                <w:szCs w:val="20"/>
              </w:rPr>
              <w:t xml:space="preserve">ServiceTitan OAuth + customer lookup + membership check</w:t>
            </w:r>
          </w:p>
        </w:tc>
        <w:tc>
          <w:tcPr>
            <w:tcW w:type="dxa" w:w="1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C3E50"/>
                <w:sz w:val="20"/>
                <w:szCs w:val="20"/>
              </w:rPr>
              <w:t xml:space="preserve">Week 2–3</w:t>
            </w:r>
          </w:p>
        </w:tc>
        <w:tc>
          <w:tcPr>
            <w:tcW w:type="dxa" w:w="1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C3E50"/>
                <w:sz w:val="20"/>
                <w:szCs w:val="20"/>
              </w:rPr>
              <w:t xml:space="preserve">Included</w:t>
            </w:r>
          </w:p>
        </w:tc>
        <w:tc>
          <w:tcPr>
            <w:tcW w:type="dxa" w:w="156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86C1"/>
                <w:sz w:val="20"/>
                <w:szCs w:val="20"/>
              </w:rPr>
              <w:t xml:space="preserve">NEXT</w:t>
            </w:r>
          </w:p>
        </w:tc>
      </w:tr>
      <w:tr>
        <w:tc>
          <w:tcPr>
            <w:tcW w:type="dxa" w:w="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C3E50"/>
                <w:sz w:val="20"/>
                <w:szCs w:val="20"/>
              </w:rPr>
              <w:t xml:space="preserve">3</w:t>
            </w:r>
          </w:p>
        </w:tc>
        <w:tc>
          <w:tcPr>
            <w:tcW w:type="dxa" w:w="3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C3E50"/>
                <w:sz w:val="20"/>
                <w:szCs w:val="20"/>
              </w:rPr>
              <w:t xml:space="preserve">Scheduling Pro integration + real-time job booking + calendar sync</w:t>
            </w:r>
          </w:p>
        </w:tc>
        <w:tc>
          <w:tcPr>
            <w:tcW w:type="dxa" w:w="1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C3E50"/>
                <w:sz w:val="20"/>
                <w:szCs w:val="20"/>
              </w:rPr>
              <w:t xml:space="preserve">Week 3–4</w:t>
            </w:r>
          </w:p>
        </w:tc>
        <w:tc>
          <w:tcPr>
            <w:tcW w:type="dxa" w:w="1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C3E50"/>
                <w:sz w:val="20"/>
                <w:szCs w:val="20"/>
              </w:rPr>
              <w:t xml:space="preserve">Included</w:t>
            </w:r>
          </w:p>
        </w:tc>
        <w:tc>
          <w:tcPr>
            <w:tcW w:type="dxa" w:w="156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C3E50"/>
                <w:sz w:val="20"/>
                <w:szCs w:val="20"/>
              </w:rPr>
              <w:t xml:space="preserve">Planned</w:t>
            </w:r>
          </w:p>
        </w:tc>
      </w:tr>
      <w:tr>
        <w:tc>
          <w:tcPr>
            <w:tcW w:type="dxa" w:w="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C3E50"/>
                <w:sz w:val="20"/>
                <w:szCs w:val="20"/>
              </w:rPr>
              <w:t xml:space="preserve">4</w:t>
            </w:r>
          </w:p>
        </w:tc>
        <w:tc>
          <w:tcPr>
            <w:tcW w:type="dxa" w:w="3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C3E50"/>
                <w:sz w:val="20"/>
                <w:szCs w:val="20"/>
              </w:rPr>
              <w:t xml:space="preserve">Pricing negotiation logic + discount engine + operator transfer</w:t>
            </w:r>
          </w:p>
        </w:tc>
        <w:tc>
          <w:tcPr>
            <w:tcW w:type="dxa" w:w="1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C3E50"/>
                <w:sz w:val="20"/>
                <w:szCs w:val="20"/>
              </w:rPr>
              <w:t xml:space="preserve">Week 4–5</w:t>
            </w:r>
          </w:p>
        </w:tc>
        <w:tc>
          <w:tcPr>
            <w:tcW w:type="dxa" w:w="1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C3E50"/>
                <w:sz w:val="20"/>
                <w:szCs w:val="20"/>
              </w:rPr>
              <w:t xml:space="preserve">Included</w:t>
            </w:r>
          </w:p>
        </w:tc>
        <w:tc>
          <w:tcPr>
            <w:tcW w:type="dxa" w:w="156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C3E50"/>
                <w:sz w:val="20"/>
                <w:szCs w:val="20"/>
              </w:rPr>
              <w:t xml:space="preserve">Planned</w:t>
            </w:r>
          </w:p>
        </w:tc>
      </w:tr>
      <w:tr>
        <w:tc>
          <w:tcPr>
            <w:tcW w:type="dxa" w:w="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C3E50"/>
                <w:sz w:val="20"/>
                <w:szCs w:val="20"/>
              </w:rPr>
              <w:t xml:space="preserve">5</w:t>
            </w:r>
          </w:p>
        </w:tc>
        <w:tc>
          <w:tcPr>
            <w:tcW w:type="dxa" w:w="3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C3E50"/>
                <w:sz w:val="20"/>
                <w:szCs w:val="20"/>
              </w:rPr>
              <w:t xml:space="preserve">Call logging, post-call analytics, testing, QA, go-live</w:t>
            </w:r>
          </w:p>
        </w:tc>
        <w:tc>
          <w:tcPr>
            <w:tcW w:type="dxa" w:w="1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C3E50"/>
                <w:sz w:val="20"/>
                <w:szCs w:val="20"/>
              </w:rPr>
              <w:t xml:space="preserve">Week 5–6</w:t>
            </w:r>
          </w:p>
        </w:tc>
        <w:tc>
          <w:tcPr>
            <w:tcW w:type="dxa" w:w="1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C3E50"/>
                <w:sz w:val="20"/>
                <w:szCs w:val="20"/>
              </w:rPr>
              <w:t xml:space="preserve">Included</w:t>
            </w:r>
          </w:p>
        </w:tc>
        <w:tc>
          <w:tcPr>
            <w:tcW w:type="dxa" w:w="156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C3E50"/>
                <w:sz w:val="20"/>
                <w:szCs w:val="20"/>
              </w:rPr>
              <w:t xml:space="preserve">Planned</w:t>
            </w:r>
          </w:p>
        </w:tc>
      </w:tr>
    </w:tbl>
    <w:p>
      <w:pPr>
        <w:spacing w:after="50" w:before="50"/>
      </w:pPr>
    </w:p>
    <w:p>
      <w:pPr>
        <w:spacing w:after="12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2C3E50"/>
          <w:sz w:val="20"/>
          <w:szCs w:val="20"/>
        </w:rPr>
        <w:t xml:space="preserve">Total: 5–6 weeks from receiving ServiceTitan API credentials. Phase 1 is already complete.</w:t>
      </w:r>
    </w:p>
    <w:p>
      <w:r>
        <w:br w:type="page"/>
      </w:r>
    </w:p>
    <w:p>
      <w:pPr>
        <w:pStyle w:val="Heading1"/>
        <w:spacing w:after="200" w:before="300"/>
      </w:pPr>
      <w:r>
        <w:rPr>
          <w:rFonts w:ascii="Arial" w:cs="Arial" w:eastAsia="Arial" w:hAnsi="Arial"/>
          <w:b/>
          <w:bCs/>
          <w:color w:val="1B4F72"/>
          <w:sz w:val="32"/>
          <w:szCs w:val="32"/>
        </w:rPr>
        <w:t xml:space="preserve">7. What We Need from Almco</w:t>
      </w:r>
    </w:p>
    <w:p>
      <w:pPr>
        <w:spacing w:after="50" w:before="5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4800"/>
        <w:gridCol w:w="3760"/>
      </w:tblGrid>
      <w:tr>
        <w:tc>
          <w:tcPr>
            <w:tcW w:type="dxa" w:w="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4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Item</w:t>
            </w:r>
          </w:p>
        </w:tc>
        <w:tc>
          <w:tcPr>
            <w:tcW w:type="dxa" w:w="376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C3E50"/>
                <w:sz w:val="20"/>
                <w:szCs w:val="20"/>
              </w:rPr>
              <w:t xml:space="preserve">1</w:t>
            </w:r>
          </w:p>
        </w:tc>
        <w:tc>
          <w:tcPr>
            <w:tcW w:type="dxa" w:w="4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C3E50"/>
                <w:sz w:val="20"/>
                <w:szCs w:val="20"/>
              </w:rPr>
              <w:t xml:space="preserve">ServiceTitan API credentials</w:t>
            </w:r>
          </w:p>
        </w:tc>
        <w:tc>
          <w:tcPr>
            <w:tcW w:type="dxa" w:w="376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C3E50"/>
                <w:sz w:val="20"/>
                <w:szCs w:val="20"/>
              </w:rPr>
              <w:t xml:space="preserve">Client ID, Client Secret, App Key, Tenant ID</w:t>
            </w:r>
          </w:p>
        </w:tc>
      </w:tr>
      <w:tr>
        <w:tc>
          <w:tcPr>
            <w:tcW w:type="dxa" w:w="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C3E50"/>
                <w:sz w:val="20"/>
                <w:szCs w:val="20"/>
              </w:rPr>
              <w:t xml:space="preserve">2</w:t>
            </w:r>
          </w:p>
        </w:tc>
        <w:tc>
          <w:tcPr>
            <w:tcW w:type="dxa" w:w="4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C3E50"/>
                <w:sz w:val="20"/>
                <w:szCs w:val="20"/>
              </w:rPr>
              <w:t xml:space="preserve">List of job types and call reasons</w:t>
            </w:r>
          </w:p>
        </w:tc>
        <w:tc>
          <w:tcPr>
            <w:tcW w:type="dxa" w:w="376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C3E50"/>
                <w:sz w:val="20"/>
                <w:szCs w:val="20"/>
              </w:rPr>
              <w:t xml:space="preserve">As configured in your dispatch board</w:t>
            </w:r>
          </w:p>
        </w:tc>
      </w:tr>
      <w:tr>
        <w:tc>
          <w:tcPr>
            <w:tcW w:type="dxa" w:w="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C3E50"/>
                <w:sz w:val="20"/>
                <w:szCs w:val="20"/>
              </w:rPr>
              <w:t xml:space="preserve">3</w:t>
            </w:r>
          </w:p>
        </w:tc>
        <w:tc>
          <w:tcPr>
            <w:tcW w:type="dxa" w:w="4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C3E50"/>
                <w:sz w:val="20"/>
                <w:szCs w:val="20"/>
              </w:rPr>
              <w:t xml:space="preserve">Approved pricing ranges and discount limits</w:t>
            </w:r>
          </w:p>
        </w:tc>
        <w:tc>
          <w:tcPr>
            <w:tcW w:type="dxa" w:w="376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C3E50"/>
                <w:sz w:val="20"/>
                <w:szCs w:val="20"/>
              </w:rPr>
              <w:t xml:space="preserve">Min/max prices per service, max discount %</w:t>
            </w:r>
          </w:p>
        </w:tc>
      </w:tr>
      <w:tr>
        <w:tc>
          <w:tcPr>
            <w:tcW w:type="dxa" w:w="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C3E50"/>
                <w:sz w:val="20"/>
                <w:szCs w:val="20"/>
              </w:rPr>
              <w:t xml:space="preserve">4</w:t>
            </w:r>
          </w:p>
        </w:tc>
        <w:tc>
          <w:tcPr>
            <w:tcW w:type="dxa" w:w="4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C3E50"/>
                <w:sz w:val="20"/>
                <w:szCs w:val="20"/>
              </w:rPr>
              <w:t xml:space="preserve">Operator transfer phone number</w:t>
            </w:r>
          </w:p>
        </w:tc>
        <w:tc>
          <w:tcPr>
            <w:tcW w:type="dxa" w:w="376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C3E50"/>
                <w:sz w:val="20"/>
                <w:szCs w:val="20"/>
              </w:rPr>
              <w:t xml:space="preserve">Number to forward when customer requests a live person</w:t>
            </w:r>
          </w:p>
        </w:tc>
      </w:tr>
      <w:tr>
        <w:tc>
          <w:tcPr>
            <w:tcW w:type="dxa" w:w="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C3E50"/>
                <w:sz w:val="20"/>
                <w:szCs w:val="20"/>
              </w:rPr>
              <w:t xml:space="preserve">5</w:t>
            </w:r>
          </w:p>
        </w:tc>
        <w:tc>
          <w:tcPr>
            <w:tcW w:type="dxa" w:w="4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C3E50"/>
                <w:sz w:val="20"/>
                <w:szCs w:val="20"/>
              </w:rPr>
              <w:t xml:space="preserve">Business hours and after-hours rules</w:t>
            </w:r>
          </w:p>
        </w:tc>
        <w:tc>
          <w:tcPr>
            <w:tcW w:type="dxa" w:w="376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C3E50"/>
                <w:sz w:val="20"/>
                <w:szCs w:val="20"/>
              </w:rPr>
              <w:t xml:space="preserve">When to offer same-day vs. next-day appointments</w:t>
            </w:r>
          </w:p>
        </w:tc>
      </w:tr>
      <w:tr>
        <w:tc>
          <w:tcPr>
            <w:tcW w:type="dxa" w:w="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C3E50"/>
                <w:sz w:val="20"/>
                <w:szCs w:val="20"/>
              </w:rPr>
              <w:t xml:space="preserve">6</w:t>
            </w:r>
          </w:p>
        </w:tc>
        <w:tc>
          <w:tcPr>
            <w:tcW w:type="dxa" w:w="4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C3E50"/>
                <w:sz w:val="20"/>
                <w:szCs w:val="20"/>
              </w:rPr>
              <w:t xml:space="preserve">Test phone number for QA</w:t>
            </w:r>
          </w:p>
        </w:tc>
        <w:tc>
          <w:tcPr>
            <w:tcW w:type="dxa" w:w="376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C3E50"/>
                <w:sz w:val="20"/>
                <w:szCs w:val="20"/>
              </w:rPr>
              <w:t xml:space="preserve">Your cell or office line for test calls before go-live</w:t>
            </w:r>
          </w:p>
        </w:tc>
      </w:tr>
    </w:tbl>
    <w:p>
      <w:pPr>
        <w:spacing w:after="200" w:before="200"/>
      </w:pPr>
    </w:p>
    <w:p>
      <w:pPr>
        <w:pStyle w:val="Heading1"/>
        <w:spacing w:after="200" w:before="300"/>
      </w:pPr>
      <w:r>
        <w:rPr>
          <w:rFonts w:ascii="Arial" w:cs="Arial" w:eastAsia="Arial" w:hAnsi="Arial"/>
          <w:b/>
          <w:bCs/>
          <w:color w:val="1B4F72"/>
          <w:sz w:val="32"/>
          <w:szCs w:val="32"/>
        </w:rPr>
        <w:t xml:space="preserve">8. Live Demo — Try It Now</w:t>
      </w:r>
    </w:p>
    <w:p>
      <w:pPr>
        <w:spacing w:after="12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C3E50"/>
          <w:sz w:val="20"/>
          <w:szCs w:val="20"/>
        </w:rPr>
        <w:t xml:space="preserve">Phase 1 is already complete. Two AI voice agents are live and ready for you to call right now:</w:t>
      </w:r>
    </w:p>
    <w:p>
      <w:pPr>
        <w:spacing w:after="50" w:before="5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800"/>
        <w:gridCol w:w="2200"/>
        <w:gridCol w:w="2160"/>
      </w:tblGrid>
      <w:tr>
        <w:tc>
          <w:tcPr>
            <w:tcW w:type="dxa" w:w="2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Platform</w:t>
            </w:r>
          </w:p>
        </w:tc>
        <w:tc>
          <w:tcPr>
            <w:tcW w:type="dxa" w:w="2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Phone Number</w:t>
            </w:r>
          </w:p>
        </w:tc>
        <w:tc>
          <w:tcPr>
            <w:tcW w:type="dxa" w:w="2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Voice</w:t>
            </w:r>
          </w:p>
        </w:tc>
        <w:tc>
          <w:tcPr>
            <w:tcW w:type="dxa" w:w="216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2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C3E50"/>
                <w:sz w:val="20"/>
                <w:szCs w:val="20"/>
              </w:rPr>
              <w:t xml:space="preserve">VAPI</w:t>
            </w:r>
          </w:p>
        </w:tc>
        <w:tc>
          <w:tcPr>
            <w:tcW w:type="dxa" w:w="2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C3E50"/>
                <w:sz w:val="20"/>
                <w:szCs w:val="20"/>
              </w:rPr>
              <w:t xml:space="preserve">+1 (858) 251-5093</w:t>
            </w:r>
          </w:p>
        </w:tc>
        <w:tc>
          <w:tcPr>
            <w:tcW w:type="dxa" w:w="2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C3E50"/>
                <w:sz w:val="20"/>
                <w:szCs w:val="20"/>
              </w:rPr>
              <w:t xml:space="preserve">ElevenLabs Sarah</w:t>
            </w:r>
          </w:p>
        </w:tc>
        <w:tc>
          <w:tcPr>
            <w:tcW w:type="dxa" w:w="216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7AE60"/>
                <w:sz w:val="20"/>
                <w:szCs w:val="20"/>
              </w:rPr>
              <w:t xml:space="preserve">LIVE</w:t>
            </w:r>
          </w:p>
        </w:tc>
      </w:tr>
      <w:tr>
        <w:tc>
          <w:tcPr>
            <w:tcW w:type="dxa" w:w="2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C3E50"/>
                <w:sz w:val="20"/>
                <w:szCs w:val="20"/>
              </w:rPr>
              <w:t xml:space="preserve">Retell AI</w:t>
            </w:r>
          </w:p>
        </w:tc>
        <w:tc>
          <w:tcPr>
            <w:tcW w:type="dxa" w:w="2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C3E50"/>
                <w:sz w:val="20"/>
                <w:szCs w:val="20"/>
              </w:rPr>
              <w:t xml:space="preserve">+1 (858) 943-2598</w:t>
            </w:r>
          </w:p>
        </w:tc>
        <w:tc>
          <w:tcPr>
            <w:tcW w:type="dxa" w:w="2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C3E50"/>
                <w:sz w:val="20"/>
                <w:szCs w:val="20"/>
              </w:rPr>
              <w:t xml:space="preserve">ElevenLabs Anna</w:t>
            </w:r>
          </w:p>
        </w:tc>
        <w:tc>
          <w:tcPr>
            <w:tcW w:type="dxa" w:w="216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7AE60"/>
                <w:sz w:val="20"/>
                <w:szCs w:val="20"/>
              </w:rPr>
              <w:t xml:space="preserve">LIVE</w:t>
            </w:r>
          </w:p>
        </w:tc>
      </w:tr>
    </w:tbl>
    <w:p>
      <w:pPr>
        <w:spacing w:after="50" w:before="50"/>
      </w:pPr>
    </w:p>
    <w:p>
      <w:pPr>
        <w:spacing w:after="12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2C3E50"/>
          <w:sz w:val="20"/>
          <w:szCs w:val="20"/>
        </w:rPr>
        <w:t xml:space="preserve">Call either number and test the agent yourself. Ask about services, pricing, scheduling — have a real conversation. This is what your customers will experience.</w:t>
      </w:r>
    </w:p>
    <w:p>
      <w:pPr>
        <w:spacing w:after="200" w:before="200"/>
      </w:pPr>
    </w:p>
    <w:p>
      <w:pPr>
        <w:pBdr>
          <w:bottom w:val="single" w:color="2E86C1" w:sz="6" w:space="1"/>
        </w:pBdr>
        <w:spacing w:after="100" w:before="100"/>
      </w:pPr>
    </w:p>
    <w:p>
      <w:pPr>
        <w:spacing w:after="100" w:before="100"/>
      </w:pPr>
    </w:p>
    <w:p>
      <w:pPr>
        <w:jc w:val="center"/>
      </w:pPr>
      <w:r>
        <w:rPr>
          <w:rFonts w:ascii="Arial" w:cs="Arial" w:eastAsia="Arial" w:hAnsi="Arial"/>
          <w:b/>
          <w:bCs/>
          <w:color w:val="1B4F72"/>
          <w:sz w:val="28"/>
          <w:szCs w:val="28"/>
        </w:rPr>
        <w:t xml:space="preserve">Ready to start?</w:t>
      </w:r>
    </w:p>
    <w:p>
      <w:pPr>
        <w:spacing w:before="100"/>
        <w:jc w:val="center"/>
      </w:pPr>
      <w:r>
        <w:rPr>
          <w:rFonts w:ascii="Arial" w:cs="Arial" w:eastAsia="Arial" w:hAnsi="Arial"/>
          <w:color w:val="2C3E50"/>
          <w:sz w:val="22"/>
          <w:szCs w:val="22"/>
        </w:rPr>
        <w:t xml:space="preserve">Send us your ServiceTitan API credentials and we begin Phase 2 immediately.</w:t>
      </w:r>
    </w:p>
    <w:p>
      <w:pPr>
        <w:spacing w:after="100" w:before="100"/>
      </w:pPr>
    </w:p>
    <w:p>
      <w:pPr>
        <w:jc w:val="center"/>
      </w:pPr>
      <w:r>
        <w:rPr>
          <w:rFonts w:ascii="Arial" w:cs="Arial" w:eastAsia="Arial" w:hAnsi="Arial"/>
          <w:color w:val="2E86C1"/>
          <w:sz w:val="18"/>
          <w:szCs w:val="18"/>
        </w:rPr>
        <w:t xml:space="preserve">InLeads AI — San Diego, CA — hello@inleads.ai</w:t>
      </w:r>
    </w:p>
    <w:sectPr>
      <w:headerReference w:type="default" r:id="rId7"/>
      <w:footerReference w:type="default" r:id="rId8"/>
      <w:pgSz w:w="12240" w:h="15840" w:orient="portrait"/>
      <w:pgMar w:top="144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Page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86C1" w:sz="4" w:space="4"/>
      </w:pBdr>
    </w:pPr>
    <w:r>
      <w:rPr>
        <w:rFonts w:ascii="Arial" w:cs="Arial" w:eastAsia="Arial" w:hAnsi="Arial"/>
        <w:i/>
        <w:iCs/>
        <w:color w:val="2E86C1"/>
        <w:sz w:val="16"/>
        <w:szCs w:val="16"/>
      </w:rPr>
      <w:t xml:space="preserve">Almco Plumbing — AI Voice Agent — Scope &amp; Pricing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00"/>
      <w:outlineLvl w:val="0"/>
    </w:pPr>
    <w:rPr>
      <w:rFonts w:ascii="Arial" w:cs="Arial" w:eastAsia="Arial" w:hAnsi="Arial"/>
      <w:b/>
      <w:bCs/>
      <w:color w:val="1B4F72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240"/>
      <w:outlineLvl w:val="1"/>
    </w:pPr>
    <w:rPr>
      <w:rFonts w:ascii="Arial" w:cs="Arial" w:eastAsia="Arial" w:hAnsi="Arial"/>
      <w:b/>
      <w:bCs/>
      <w:color w:val="1B4F72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2026-04-13T22:33:50.810Z</dcterms:created>
  <dcterms:modified xsi:type="dcterms:W3CDTF">2026-04-13T22:33:50.811Z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