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before="0" w:after="0" w:line="240" w:lineRule="auto"/>
        <w:ind w:left="352" w:firstLine="0"/>
        <w:jc w:val="center"/>
        <w:rPr>
          <w:rFonts w:eastAsia="Calibri"/>
          <w:b/>
          <w:sz w:val="32"/>
          <w:lang w:eastAsia="uk-UA" w:val="uk-UA" w:bidi="uk-UA"/>
        </w:rPr>
      </w:pPr>
      <w:r>
        <w:rPr>
          <w:rFonts w:ascii="Times New Roman" w:hAnsi="Times New Roman" w:eastAsia="Times New Roman"/>
          <w:sz w:val="32"/>
          <w:lang w:val="uk-UA" w:eastAsia="uk-UA" w:bidi="uk-UA"/>
        </w:rPr>
        <w:t>Київський національний університет імені Тараса Шевченка</w:t>
      </w:r>
    </w:p>
    <w:p w14:paraId="7701C609">
      <w:pPr>
        <w:widowControl w:val="false"/>
        <w:pBdr/>
        <w:spacing w:before="0" w:after="0" w:line="240" w:lineRule="auto"/>
        <w:ind w:left="352" w:firstLine="0"/>
        <w:jc w:val="center"/>
        <w:rPr>
          <w:rFonts w:eastAsia="Calibri"/>
          <w:lang w:eastAsia="uk-UA" w:val="uk-UA" w:bidi="uk-UA"/>
        </w:rPr>
      </w:pPr>
      <w:r>
        <w:rPr>
          <w:rFonts w:ascii="Times New Roman" w:hAnsi="Times New Roman" w:eastAsia="Times New Roman"/>
          <w:sz w:val="28"/>
          <w:lang w:val="uk-UA" w:eastAsia="uk-UA" w:bidi="uk-UA"/>
        </w:rPr>
        <w:t>Факультет інформаційних технологій</w:t>
      </w:r>
    </w:p>
    <w:p w14:paraId="63F60740">
      <w:pPr>
        <w:pBdr/>
        <w:spacing w:before="0" w:after="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Кафедра програмних систем і технологій</w:t>
      </w:r>
    </w:p>
    <w:p w14:paraId="14779C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76DECB0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6264D9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37A862F">
      <w:pPr>
        <w:pBdr/>
        <w:spacing w:line="240" w:lineRule="auto" w:before="0" w:after="0"/>
        <w:ind w:firstLine="0"/>
        <w:jc w:val="center"/>
        <w:rPr>
          <w:rFonts w:eastAsia="Times New Roman"/>
          <w:b/>
          <w:sz w:val="32"/>
          <w:szCs w:val="32"/>
          <w:lang w:val="uk-UA" w:eastAsia="uk-UA" w:bidi="uk-UA"/>
        </w:rPr>
      </w:pPr>
      <w:r>
        <w:rPr>
          <w:rFonts w:ascii="Times New Roman" w:hAnsi="Times New Roman" w:eastAsia="Times New Roman"/>
          <w:sz w:val="32"/>
          <w:lang w:val="uk-UA" w:eastAsia="uk-UA" w:bidi="uk-UA"/>
        </w:rPr>
        <w:t>МАГІСТЕРСЬКА КУРСОВА РОБОТА</w:t>
      </w:r>
    </w:p>
    <w:p w14:paraId="7863BE3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5ECED64B">
      <w:pPr>
        <w:pBdr/>
        <w:spacing w:before="0" w:after="0" w:line="240" w:lineRule="auto"/>
        <w:ind w:firstLine="0"/>
        <w:jc w:val="center"/>
        <w:rPr>
          <w:rFonts w:eastAsia="Times New Roman"/>
          <w:caps/>
          <w:sz w:val="32"/>
          <w:szCs w:val="32"/>
          <w:u w:val="single"/>
          <w:lang w:val="uk-UA" w:eastAsia="uk-UA" w:bidi="uk-UA"/>
        </w:rPr>
      </w:pPr>
      <w:r>
        <w:rPr>
          <w:rFonts w:ascii="Times New Roman" w:hAnsi="Times New Roman" w:eastAsia="Times New Roman"/>
          <w:sz w:val="32"/>
          <w:lang w:val="uk-UA" w:eastAsia="uk-UA" w:bidi="uk-UA"/>
        </w:rPr>
        <w:t>Тема: “Розробка архітектури АІНС на основі великих мовних моделей для реалізації діалогового агента з функціями репетитора”</w:t>
      </w:r>
    </w:p>
    <w:p w14:paraId="7ACCADB8">
      <w:pPr>
        <w:pBdr/>
        <w:spacing w:line="240" w:lineRule="auto" w:before="0" w:after="0"/>
        <w:ind w:firstLine="0"/>
        <w:jc w:val="center"/>
        <w:rPr>
          <w:rFonts w:eastAsia="Calibri"/>
          <w:i/>
          <w:sz w:val="24"/>
          <w:szCs w:val="24"/>
          <w:lang w:eastAsia="uk-UA" w:val="uk-UA" w:bidi="uk-UA"/>
        </w:rPr>
      </w:pPr>
      <w:r>
        <w:t>Магістерська курсова робота: 44 с., 4 рис., 13 табл., 4 дод., 30 джерел.</w:t>
      </w:r>
    </w:p>
    <w:p w14:paraId="26EA4205">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62791D7C">
      <w:pPr>
        <w:pBdr/>
        <w:spacing w:line="240" w:lineRule="auto" w:before="0" w:after="0"/>
        <w:ind w:firstLine="0"/>
        <w:jc w:val="center"/>
        <w:rPr>
          <w:rFonts w:eastAsia="Times New Roman"/>
          <w:szCs w:val="20"/>
          <w:lang w:val="uk-UA" w:eastAsia="uk-UA" w:bidi="uk-UA"/>
        </w:rPr>
      </w:pPr>
      <w:r>
        <w:rPr>
          <w:rFonts w:ascii="Times New Roman" w:hAnsi="Times New Roman" w:eastAsia="Times New Roman"/>
          <w:sz w:val="28"/>
          <w:lang w:val="uk-UA" w:eastAsia="uk-UA" w:bidi="uk-UA"/>
        </w:rPr>
        <w:t>Спеціальність – 121 “Інженерія програмного забезпечення”</w:t>
      </w:r>
    </w:p>
    <w:p w14:paraId="03AC2B8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6AF7CF16">
      <w:pPr>
        <w:pBdr/>
        <w:spacing w:line="240" w:lineRule="auto" w:before="0" w:after="0"/>
        <w:ind w:firstLine="0"/>
        <w:jc w:val="center"/>
        <w:rPr>
          <w:rFonts w:eastAsia="Times New Roman"/>
          <w:b/>
          <w:lang w:val="uk-UA" w:eastAsia="uk-UA" w:bidi="uk-UA"/>
        </w:rPr>
      </w:pPr>
      <w:r>
        <w:rPr>
          <w:rFonts w:ascii="Times New Roman" w:hAnsi="Times New Roman" w:eastAsia="Times New Roman"/>
          <w:sz w:val="28"/>
          <w:lang w:val="uk-UA" w:eastAsia="uk-UA" w:bidi="uk-UA"/>
        </w:rPr>
        <w:t>ПОЯСНЮВАЛЬНА ЗАПИСКА</w:t>
      </w:r>
    </w:p>
    <w:p w14:paraId="263D7D9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2509AED3">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vAlign w:val="center"/>
          </w:tcPr>
          <w:p w14:paraId="3AD87823">
            <w:pPr>
              <w:pBdr/>
              <w:tabs>
                <w:tab w:val="left" w:leader="none" w:pos="3119"/>
              </w:tabs>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c>
          <w:tcPr>
            <w:tcBorders/>
            <w:tcW w:w="5626" w:type="dxa"/>
            <w:vAlign w:val="center"/>
          </w:tcPr>
          <w:p w14:paraId="22CACD85">
            <w:pPr>
              <w:pBdr/>
              <w:spacing w:line="240" w:lineRule="auto" w:before="0" w:after="0"/>
              <w:ind w:left="0" w:firstLine="0"/>
              <w:jc w:val="left"/>
              <w:rPr>
                <w:rFonts w:eastAsia="Times New Roman"/>
                <w:b/>
                <w:sz w:val="32"/>
                <w:szCs w:val="20"/>
                <w:lang w:val="uk-UA" w:eastAsia="uk-UA" w:bidi="uk-UA"/>
              </w:rPr>
            </w:pPr>
            <w:r>
              <w:rPr>
                <w:rFonts w:eastAsia="Times New Roman" w:ascii="Times New Roman" w:hAnsi="Times New Roman"/>
                <w:b/>
                <w:sz w:val="24"/>
                <w:szCs w:val="20"/>
                <w:lang w:val="uk-UA" w:eastAsia="uk-UA" w:bidi="uk-UA"/>
              </w:rPr>
              <w:t xml:space="preserve">Студент</w:t>
            </w:r>
            <w:r>
              <w:rPr>
                <w:rFonts w:eastAsia="Times New Roman" w:ascii="Times New Roman" w:hAnsi="Times New Roman"/>
                <w:b/>
                <w:sz w:val="24"/>
                <w:szCs w:val="20"/>
                <w:lang w:val="uk-UA" w:eastAsia="uk-UA" w:bidi="uk-UA"/>
              </w:rPr>
            </w:r>
            <w:r>
              <w:rPr>
                <w:rFonts w:eastAsia="Times New Roman" w:ascii="Times New Roman" w:hAnsi="Times New Roman"/>
                <w:b/>
                <w:sz w:val="24"/>
                <w:szCs w:val="20"/>
                <w:lang w:val="uk-UA" w:eastAsia="uk-UA" w:bidi="uk-UA"/>
              </w:rPr>
            </w:r>
          </w:p>
          <w:p w14:paraId="48383860">
            <w:pPr>
              <w:pBdr/>
              <w:tabs>
                <w:tab w:val="left" w:leader="none" w:pos="3261"/>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ІПЗм-</w:t>
            </w:r>
            <w:r>
              <w:rPr>
                <w:rFonts w:eastAsia="Times New Roman" w:ascii="Times New Roman" w:hAnsi="Times New Roman"/>
                <w:b/>
                <w:sz w:val="24"/>
                <w:szCs w:val="22"/>
                <w:shd w:val="clear" w:color="auto" w:fill="ffffff" w:themeFill="background1"/>
                <w:lang w:val="uk-UA" w:eastAsia="uk-UA" w:bidi="uk-UA"/>
              </w:rPr>
              <w:t xml:space="preserve">1</w:t>
            </w:r>
            <w:r>
              <w:rPr>
                <w:rFonts w:eastAsia="Times New Roman" w:ascii="Times New Roman" w:hAnsi="Times New Roman"/>
                <w:b/>
                <w:sz w:val="24"/>
                <w:szCs w:val="22"/>
                <w:lang w:val="uk-UA" w:eastAsia="uk-UA" w:bidi="uk-UA"/>
              </w:rPr>
              <w:t xml:space="preserve">2</w:t>
            </w:r>
            <w:r>
              <w:rPr>
                <w:rFonts w:eastAsia="Times New Roman" w:ascii="Times New Roman" w:hAnsi="Times New Roman"/>
                <w:b/>
                <w:sz w:val="24"/>
                <w:szCs w:val="22"/>
                <w:lang w:val="uk-UA" w:eastAsia="uk-UA" w:bidi="uk-UA"/>
              </w:rPr>
              <w:t xml:space="preserve"> _____________ /</w:t>
            </w:r>
            <w:r>
              <w:rPr>
                <w:rFonts w:eastAsia="Times New Roman" w:ascii="Times New Roman" w:hAnsi="Times New Roman"/>
                <w:b/>
                <w:sz w:val="24"/>
                <w:szCs w:val="22"/>
                <w:lang w:val="uk-UA" w:eastAsia="uk-UA" w:bidi="uk-UA"/>
              </w:rPr>
              <w:t xml:space="preserve">Павло</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ЮРЧЕНКО</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062A075">
            <w:pPr>
              <w:pBdr/>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C294EE8">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Науковий керівник </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7E144B84">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к.т.н., доц. ___________ /</w:t>
            </w:r>
            <w:r>
              <w:rPr>
                <w:rFonts w:eastAsia="Times New Roman" w:ascii="Times New Roman" w:hAnsi="Times New Roman"/>
                <w:b/>
                <w:sz w:val="24"/>
                <w:szCs w:val="22"/>
                <w:lang w:val="uk-UA" w:eastAsia="uk-UA" w:bidi="uk-UA"/>
              </w:rPr>
              <w:t xml:space="preserve">Тетяна КОВАЛЮК</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6507F88">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4937A98D">
            <w:pPr>
              <w:pBdr/>
              <w:spacing w:before="0" w:line="240" w:lineRule="auto"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Консультант</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16378A7D">
            <w:pPr>
              <w:pBdr/>
              <w:spacing w:line="240" w:lineRule="auto" w:before="0"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з питань нормоконтролю</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6FC0D73">
            <w:pPr>
              <w:pBdr/>
              <w:spacing w:line="240" w:lineRule="auto" w:before="0" w:after="0"/>
              <w:ind w:firstLine="0" w:left="0"/>
              <w:jc w:val="left"/>
              <w:rPr>
                <w:rFonts w:eastAsia="Times New Roman"/>
                <w:sz w:val="18"/>
                <w:szCs w:val="18"/>
                <w:lang w:val="uk-UA" w:eastAsia="uk-UA" w:bidi="uk-UA"/>
              </w:rPr>
            </w:pP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p>
          <w:p w14:paraId="78838610">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фахівець ____________ /Марина ШАТИРКО/</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3D7D1C46">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364D3ED">
            <w:pPr>
              <w:pBdr/>
              <w:spacing w:line="240" w:lineRule="auto" w:before="0" w:after="0"/>
              <w:ind w:left="0" w:firstLine="0"/>
              <w:jc w:val="left"/>
              <w:rPr>
                <w:rFonts w:eastAsia="Times New Roman"/>
                <w:lang w:val="uk-UA" w:eastAsia="uk-UA" w:bidi="uk-UA"/>
              </w:rPr>
            </w:pPr>
            <w:r>
              <w:rPr>
                <w:rFonts w:eastAsia="Times New Roman" w:ascii="Times New Roman" w:hAnsi="Times New Roman"/>
                <w:sz w:val="24"/>
                <w:lang w:val="uk-UA" w:eastAsia="uk-UA" w:bidi="uk-UA"/>
              </w:rPr>
              <w:t xml:space="preserve">Допускається до захисту</w:t>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7588372">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Завідувач кафедри</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112014A">
            <w:pPr>
              <w:pBdr/>
              <w:tabs>
                <w:tab w:val="left" w:leader="none" w:pos="3119"/>
              </w:tabs>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д</w:t>
            </w:r>
            <w:r>
              <w:rPr>
                <w:rFonts w:eastAsia="Times New Roman" w:ascii="Times New Roman" w:hAnsi="Times New Roman"/>
                <w:b/>
                <w:sz w:val="24"/>
                <w:szCs w:val="22"/>
                <w:lang w:val="uk-UA" w:eastAsia="uk-UA" w:bidi="uk-UA"/>
              </w:rPr>
              <w:t xml:space="preserve">.т.н., проф. _____________ /Олексій</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БИЧКОВ/</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C0A9474">
            <w:pPr>
              <w:pBdr/>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r>
    </w:tbl>
    <w:p w14:paraId="77C261F5">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6F446D69">
      <w:pPr>
        <w:pBdr/>
        <w:spacing w:line="240" w:lineRule="auto" w:before="0" w:after="0"/>
        <w:ind w:firstLine="0"/>
        <w:jc w:val="center"/>
        <w:rPr>
          <w:rFonts w:eastAsia="Times New Roman"/>
          <w:lang w:val="uk-UA" w:eastAsia="uk-UA" w:bidi="uk-UA"/>
        </w:rPr>
      </w:pP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194EBB03">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3C6BAE94">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D1E4850">
      <w:pPr>
        <w:pBdr/>
        <w:spacing w:before="0" w:after="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t>Київ – 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АНОТАЦІЯ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 42 с., 4 рис., 13 табл., 4 дод., 30 джерел.</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адаптивного навчання користувача за допомогою діалогового агента в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keepNext w:val="false"/>
        <w:pBdr/>
        <w:spacing w:after="0" w:before="0" w:line="360" w:lineRule="auto"/>
        <w:ind w:firstLine="709"/>
        <w:jc w:val="both"/>
        <w:rPr>
          <w:lang w:val="uk-UA" w:eastAsia="uk-UA" w:bidi="uk-UA"/>
        </w:rPr>
      </w:pPr>
      <w:r>
        <w:t>У роботі не проводилося емпіричне педагогічне оцінювання; натомість подано проєкт дизайну експерименту та план подальшого дослідження.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Ключові слова: АІНС, ITS, велика мовна модель, LLM, діалоговий агент, репетитор, Ollama, Llama, JavaScript, адаптивний фідбек.</w:t>
      </w:r>
    </w:p>
    <w:p>
      <w:pPr>
        <w:pStyle w:val="733"/>
        <w:keepNext/>
        <w:pageBreakBefore w:val="true"/>
        <w:pBdr/>
        <w:spacing/>
        <w:ind w:firstLine="0"/>
        <w:jc w:val="center"/>
        <w:rPr>
          <w:lang w:val="en-US" w:eastAsia="en-US" w:bidi="en-US"/>
        </w:rPr>
      </w:pPr>
      <w:r>
        <w:rPr>
          <w:rFonts w:ascii="Times New Roman" w:hAnsi="Times New Roman" w:eastAsia="Times New Roman"/>
          <w:b/>
          <w:sz w:val="28"/>
          <w:lang w:val="en-US" w:eastAsia="en-US" w:bidi="en-US"/>
        </w:rPr>
        <w:t>ABSTRACT</w:t>
      </w:r>
    </w:p>
    <w:p>
      <w:pPr>
        <w:keepNext w:val="false"/>
        <w:pBdr/>
        <w:spacing w:after="0" w:before="0" w:line="360" w:lineRule="auto"/>
        <w:ind w:firstLine="709"/>
        <w:jc w:val="both"/>
        <w:rPr>
          <w:lang w:val="en-US" w:eastAsia="en-US" w:bidi="en-US"/>
        </w:rPr>
      </w:pPr>
      <w:r>
        <w:t>Master's coursework project: 44 pages, 4 figures, 13 tables, 4 appendices, and 30 references.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study focuses on the architecture of an adaptive intelligent tutoring system built around large language models for a dialogue-based tutor agent.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object of study is adaptive tutoring mediated by a conversational agent. The subject of study includes architectural components, memory organization, decision policies, and implementation techniques for a JavaScript tutoring prototype.</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goal is to design a coherent AINS architecture and support it with a minimal working practical scenario that covers exercise generation, student code editing, client-side test execution, and adaptive feedback.</w:t>
      </w:r>
    </w:p>
    <w:p>
      <w:pPr>
        <w:keepNext w:val="false"/>
        <w:pBdr/>
        <w:spacing w:after="0" w:before="0" w:line="360" w:lineRule="auto"/>
        <w:ind w:firstLine="709"/>
        <w:jc w:val="both"/>
        <w:rPr>
          <w:lang w:val="en-US" w:eastAsia="en-US" w:bidi="en-US"/>
        </w:rPr>
      </w:pPr>
      <w:r>
        <w:t>The document separates conceptual architecture from practical implementation. Core elements include a local Ollama-based execution environment, Web Worker sandboxing, JSON retry and fallback logic, and a proposed design for subsequent pedagogical evaluation.</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Keywords: adaptive intelligent tutoring system, large language model, dialogue agent, tutoring policy, JavaScript education, Ollama, local LLM.</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ЗМІСТ</w:t>
      </w:r>
    </w:p>
    <w:p>
      <w:pPr>
        <w:keepNext w:val="false"/>
        <w:pBdr/>
        <w:tabs>
          <w:tab w:val="right" w:leader="dot" w:pos="9921"/>
        </w:tabs>
        <w:spacing w:after="0" w:before="0" w:line="360" w:lineRule="auto"/>
        <w:ind w:left="0" w:firstLine="0"/>
        <w:jc w:val="left"/>
        <w:rPr>
          <w:lang w:val="uk-UA" w:eastAsia="uk-UA" w:bidi="uk-UA"/>
        </w:rPr>
      </w:pPr>
      <w:r>
        <w:t>АНОТАЦІЯ 2</w:t>
      </w:r>
    </w:p>
    <w:p>
      <w:pPr>
        <w:keepNext w:val="false"/>
        <w:pBdr/>
        <w:tabs>
          <w:tab w:val="right" w:leader="dot" w:pos="9921"/>
        </w:tabs>
        <w:spacing w:after="0" w:before="0" w:line="360" w:lineRule="auto"/>
        <w:ind w:left="0" w:firstLine="0"/>
        <w:jc w:val="left"/>
        <w:rPr>
          <w:lang w:val="uk-UA" w:eastAsia="uk-UA" w:bidi="uk-UA"/>
        </w:rPr>
      </w:pPr>
      <w:r>
        <w:t>ABSTRACT 3</w:t>
      </w:r>
    </w:p>
    <w:p>
      <w:pPr>
        <w:keepNext w:val="false"/>
        <w:pBdr/>
        <w:tabs>
          <w:tab w:val="right" w:leader="dot" w:pos="9921"/>
        </w:tabs>
        <w:spacing w:after="0" w:before="0" w:line="360" w:lineRule="auto"/>
        <w:ind w:left="0" w:firstLine="0"/>
        <w:jc w:val="left"/>
        <w:rPr>
          <w:lang w:val="uk-UA" w:eastAsia="uk-UA" w:bidi="uk-UA"/>
        </w:rPr>
      </w:pPr>
      <w:r>
        <w:t>СПИСОК УМОВНИХ ПОЗНАЧЕНЬ 4</w:t>
      </w:r>
    </w:p>
    <w:p>
      <w:pPr>
        <w:keepNext w:val="false"/>
        <w:pBdr/>
        <w:tabs>
          <w:tab w:val="right" w:leader="dot" w:pos="9921"/>
        </w:tabs>
        <w:spacing w:after="0" w:before="0" w:line="360" w:lineRule="auto"/>
        <w:ind w:left="0" w:firstLine="0"/>
        <w:jc w:val="left"/>
        <w:rPr>
          <w:lang w:val="uk-UA" w:eastAsia="uk-UA" w:bidi="uk-UA"/>
        </w:rPr>
      </w:pPr>
      <w:r>
        <w:t>ВСТУП 7</w:t>
      </w:r>
    </w:p>
    <w:p>
      <w:pPr>
        <w:keepNext w:val="false"/>
        <w:pBdr/>
        <w:tabs>
          <w:tab w:val="right" w:leader="dot" w:pos="9921"/>
        </w:tabs>
        <w:spacing w:after="0" w:before="0" w:line="360" w:lineRule="auto"/>
        <w:ind w:left="0" w:firstLine="0"/>
        <w:jc w:val="left"/>
        <w:rPr>
          <w:lang w:val="uk-UA" w:eastAsia="uk-UA" w:bidi="uk-UA"/>
        </w:rPr>
      </w:pPr>
      <w:r>
        <w:t>РОЗДІЛ 1. АНАЛІЗ ПРЕДМЕТНОЇ ГАЛУЗІ АДАПТИВНИХ ІНТЕЛЕКТУАЛЬНИХ НАВЧАЛЬНИХ СИСТЕМ 9</w:t>
      </w:r>
    </w:p>
    <w:p>
      <w:pPr>
        <w:keepNext w:val="false"/>
        <w:pBdr/>
        <w:tabs>
          <w:tab w:val="right" w:leader="dot" w:pos="9921"/>
        </w:tabs>
        <w:spacing w:after="0" w:before="0" w:line="360" w:lineRule="auto"/>
        <w:ind w:left="0" w:firstLine="0"/>
        <w:jc w:val="left"/>
        <w:rPr>
          <w:lang w:val="uk-UA" w:eastAsia="uk-UA" w:bidi="uk-UA"/>
        </w:rPr>
      </w:pPr>
      <w:r>
        <w:t>1.1. Поняття та класифікація інтелектуальних навчальних систем (ITS/АІНС) 9</w:t>
      </w:r>
    </w:p>
    <w:p>
      <w:pPr>
        <w:keepNext w:val="false"/>
        <w:pBdr/>
        <w:tabs>
          <w:tab w:val="right" w:leader="dot" w:pos="9921"/>
        </w:tabs>
        <w:spacing w:after="0" w:before="0" w:line="360" w:lineRule="auto"/>
        <w:ind w:left="0" w:firstLine="0"/>
        <w:jc w:val="left"/>
        <w:rPr>
          <w:lang w:val="uk-UA" w:eastAsia="uk-UA" w:bidi="uk-UA"/>
        </w:rPr>
      </w:pPr>
      <w:r>
        <w:t>1.2. Архітектурні компоненти АІНС 9</w:t>
      </w:r>
    </w:p>
    <w:p>
      <w:pPr>
        <w:keepNext w:val="false"/>
        <w:pBdr/>
        <w:tabs>
          <w:tab w:val="right" w:leader="dot" w:pos="9921"/>
        </w:tabs>
        <w:spacing w:after="0" w:before="0" w:line="360" w:lineRule="auto"/>
        <w:ind w:left="0" w:firstLine="0"/>
        <w:jc w:val="left"/>
        <w:rPr>
          <w:lang w:val="uk-UA" w:eastAsia="uk-UA" w:bidi="uk-UA"/>
        </w:rPr>
      </w:pPr>
      <w:r>
        <w:t>1.3. Діалогові агенти у навчальних системах 9</w:t>
      </w:r>
    </w:p>
    <w:p>
      <w:pPr>
        <w:keepNext w:val="false"/>
        <w:pBdr/>
        <w:tabs>
          <w:tab w:val="right" w:leader="dot" w:pos="9921"/>
        </w:tabs>
        <w:spacing w:after="0" w:before="0" w:line="360" w:lineRule="auto"/>
        <w:ind w:left="0" w:firstLine="0"/>
        <w:jc w:val="left"/>
        <w:rPr>
          <w:lang w:val="uk-UA" w:eastAsia="uk-UA" w:bidi="uk-UA"/>
        </w:rPr>
      </w:pPr>
      <w:r>
        <w:t>1.4. Огляд сучасних систем-репетиторів на основі ШІ 10</w:t>
      </w:r>
    </w:p>
    <w:p>
      <w:pPr>
        <w:keepNext w:val="false"/>
        <w:pBdr/>
        <w:tabs>
          <w:tab w:val="right" w:leader="dot" w:pos="9921"/>
        </w:tabs>
        <w:spacing w:after="0" w:before="0" w:line="360" w:lineRule="auto"/>
        <w:ind w:left="0" w:firstLine="0"/>
        <w:jc w:val="left"/>
        <w:rPr>
          <w:lang w:val="uk-UA" w:eastAsia="uk-UA" w:bidi="uk-UA"/>
        </w:rPr>
      </w:pPr>
      <w:r>
        <w:t>1.5. Висновки до розділу 1 11</w:t>
      </w:r>
    </w:p>
    <w:p>
      <w:pPr>
        <w:keepNext w:val="false"/>
        <w:pBdr/>
        <w:tabs>
          <w:tab w:val="right" w:leader="dot" w:pos="9921"/>
        </w:tabs>
        <w:spacing w:after="0" w:before="0" w:line="360" w:lineRule="auto"/>
        <w:ind w:left="0" w:firstLine="0"/>
        <w:jc w:val="left"/>
        <w:rPr>
          <w:lang w:val="uk-UA" w:eastAsia="uk-UA" w:bidi="uk-UA"/>
        </w:rPr>
      </w:pPr>
      <w:r>
        <w:t>РОЗДІЛ 2. ВЕЛИКІ МОВНІ МОДЕЛІ ЯК ОСНОВА ДІАЛОГОВОГО АГЕНТА 12</w:t>
      </w:r>
    </w:p>
    <w:p>
      <w:pPr>
        <w:keepNext w:val="false"/>
        <w:pBdr/>
        <w:tabs>
          <w:tab w:val="right" w:leader="dot" w:pos="9921"/>
        </w:tabs>
        <w:spacing w:after="0" w:before="0" w:line="360" w:lineRule="auto"/>
        <w:ind w:left="0" w:firstLine="0"/>
        <w:jc w:val="left"/>
        <w:rPr>
          <w:lang w:val="uk-UA" w:eastAsia="uk-UA" w:bidi="uk-UA"/>
        </w:rPr>
      </w:pPr>
      <w:r>
        <w:t>2.1. Архітектура трансформерів та принципи роботи LLM 12</w:t>
      </w:r>
    </w:p>
    <w:p>
      <w:pPr>
        <w:keepNext w:val="false"/>
        <w:pBdr/>
        <w:tabs>
          <w:tab w:val="right" w:leader="dot" w:pos="9921"/>
        </w:tabs>
        <w:spacing w:after="0" w:before="0" w:line="360" w:lineRule="auto"/>
        <w:ind w:left="0" w:firstLine="0"/>
        <w:jc w:val="left"/>
        <w:rPr>
          <w:lang w:val="uk-UA" w:eastAsia="uk-UA" w:bidi="uk-UA"/>
        </w:rPr>
      </w:pPr>
      <w:r>
        <w:t>2.2. Порівняння LLM для навчальних застосунків 12</w:t>
      </w:r>
    </w:p>
    <w:p>
      <w:pPr>
        <w:keepNext w:val="false"/>
        <w:pBdr/>
        <w:tabs>
          <w:tab w:val="right" w:leader="dot" w:pos="9921"/>
        </w:tabs>
        <w:spacing w:after="0" w:before="0" w:line="360" w:lineRule="auto"/>
        <w:ind w:left="0" w:firstLine="0"/>
        <w:jc w:val="left"/>
        <w:rPr>
          <w:lang w:val="uk-UA" w:eastAsia="uk-UA" w:bidi="uk-UA"/>
        </w:rPr>
      </w:pPr>
      <w:r>
        <w:t>2.3. Проєктування промптів, RAG і донавчання як методи адаптації 12</w:t>
      </w:r>
    </w:p>
    <w:p>
      <w:pPr>
        <w:keepNext w:val="false"/>
        <w:pBdr/>
        <w:tabs>
          <w:tab w:val="right" w:leader="dot" w:pos="9921"/>
        </w:tabs>
        <w:spacing w:after="0" w:before="0" w:line="360" w:lineRule="auto"/>
        <w:ind w:left="0" w:firstLine="0"/>
        <w:jc w:val="left"/>
        <w:rPr>
          <w:lang w:val="uk-UA" w:eastAsia="uk-UA" w:bidi="uk-UA"/>
        </w:rPr>
      </w:pPr>
      <w:r>
        <w:t>2.4. Обмеження LLM: галюцинації, пам'ять, етика, приватність 13</w:t>
      </w:r>
    </w:p>
    <w:p>
      <w:pPr>
        <w:keepNext w:val="false"/>
        <w:pBdr/>
        <w:tabs>
          <w:tab w:val="right" w:leader="dot" w:pos="9921"/>
        </w:tabs>
        <w:spacing w:after="0" w:before="0" w:line="360" w:lineRule="auto"/>
        <w:ind w:left="0" w:firstLine="0"/>
        <w:jc w:val="left"/>
        <w:rPr>
          <w:lang w:val="uk-UA" w:eastAsia="uk-UA" w:bidi="uk-UA"/>
        </w:rPr>
      </w:pPr>
      <w:r>
        <w:t>2.5. Обґрунтування вибору локальної відкритої Llama для прототипу 13</w:t>
      </w:r>
    </w:p>
    <w:p>
      <w:pPr>
        <w:keepNext w:val="false"/>
        <w:pBdr/>
        <w:tabs>
          <w:tab w:val="right" w:leader="dot" w:pos="9921"/>
        </w:tabs>
        <w:spacing w:after="0" w:before="0" w:line="360" w:lineRule="auto"/>
        <w:ind w:left="0" w:firstLine="0"/>
        <w:jc w:val="left"/>
        <w:rPr>
          <w:lang w:val="uk-UA" w:eastAsia="uk-UA" w:bidi="uk-UA"/>
        </w:rPr>
      </w:pPr>
      <w:r>
        <w:t>РОЗДІЛ 3. ПРОЄКТУВАННЯ АРХІТЕКТУРИ АІНС 15</w:t>
      </w:r>
    </w:p>
    <w:p>
      <w:pPr>
        <w:keepNext w:val="false"/>
        <w:pBdr/>
        <w:tabs>
          <w:tab w:val="right" w:leader="dot" w:pos="9921"/>
        </w:tabs>
        <w:spacing w:after="0" w:before="0" w:line="360" w:lineRule="auto"/>
        <w:ind w:left="0" w:firstLine="0"/>
        <w:jc w:val="left"/>
        <w:rPr>
          <w:lang w:val="uk-UA" w:eastAsia="uk-UA" w:bidi="uk-UA"/>
        </w:rPr>
      </w:pPr>
      <w:r>
        <w:t>3.1. Функціональні та нефункціональні вимоги 15</w:t>
      </w:r>
    </w:p>
    <w:p>
      <w:pPr>
        <w:keepNext w:val="false"/>
        <w:pBdr/>
        <w:tabs>
          <w:tab w:val="right" w:leader="dot" w:pos="9921"/>
        </w:tabs>
        <w:spacing w:after="0" w:before="0" w:line="360" w:lineRule="auto"/>
        <w:ind w:left="0" w:firstLine="0"/>
        <w:jc w:val="left"/>
        <w:rPr>
          <w:lang w:val="uk-UA" w:eastAsia="uk-UA" w:bidi="uk-UA"/>
        </w:rPr>
      </w:pPr>
      <w:r>
        <w:t>3.2. Загальна архітектура системи 16</w:t>
      </w:r>
    </w:p>
    <w:p>
      <w:pPr>
        <w:keepNext w:val="false"/>
        <w:pBdr/>
        <w:tabs>
          <w:tab w:val="right" w:leader="dot" w:pos="9921"/>
        </w:tabs>
        <w:spacing w:after="0" w:before="0" w:line="360" w:lineRule="auto"/>
        <w:ind w:left="0" w:firstLine="0"/>
        <w:jc w:val="left"/>
        <w:rPr>
          <w:lang w:val="uk-UA" w:eastAsia="uk-UA" w:bidi="uk-UA"/>
        </w:rPr>
      </w:pPr>
      <w:r>
        <w:t>3.3. Модель студента 17</w:t>
      </w:r>
    </w:p>
    <w:p>
      <w:pPr>
        <w:keepNext w:val="false"/>
        <w:pBdr/>
        <w:tabs>
          <w:tab w:val="right" w:leader="dot" w:pos="9921"/>
        </w:tabs>
        <w:spacing w:after="0" w:before="0" w:line="360" w:lineRule="auto"/>
        <w:ind w:left="0" w:firstLine="0"/>
        <w:jc w:val="left"/>
        <w:rPr>
          <w:lang w:val="uk-UA" w:eastAsia="uk-UA" w:bidi="uk-UA"/>
        </w:rPr>
      </w:pPr>
      <w:r>
        <w:t>3.4. Модель знань і навчального контенту 18</w:t>
      </w:r>
    </w:p>
    <w:p>
      <w:pPr>
        <w:keepNext w:val="false"/>
        <w:pBdr/>
        <w:tabs>
          <w:tab w:val="right" w:leader="dot" w:pos="9921"/>
        </w:tabs>
        <w:spacing w:after="0" w:before="0" w:line="360" w:lineRule="auto"/>
        <w:ind w:left="0" w:firstLine="0"/>
        <w:jc w:val="left"/>
        <w:rPr>
          <w:lang w:val="uk-UA" w:eastAsia="uk-UA" w:bidi="uk-UA"/>
        </w:rPr>
      </w:pPr>
      <w:r>
        <w:t>3.5. Модель і стратегії репетитора 19</w:t>
      </w:r>
    </w:p>
    <w:p>
      <w:pPr>
        <w:keepNext w:val="false"/>
        <w:pBdr/>
        <w:tabs>
          <w:tab w:val="right" w:leader="dot" w:pos="9921"/>
        </w:tabs>
        <w:spacing w:after="0" w:before="0" w:line="360" w:lineRule="auto"/>
        <w:ind w:left="0" w:firstLine="0"/>
        <w:jc w:val="left"/>
        <w:rPr>
          <w:lang w:val="uk-UA" w:eastAsia="uk-UA" w:bidi="uk-UA"/>
        </w:rPr>
      </w:pPr>
      <w:r>
        <w:t>3.5.1. Формальне визначення агента-репетитора 19</w:t>
      </w:r>
    </w:p>
    <w:p>
      <w:pPr>
        <w:keepNext w:val="false"/>
        <w:pBdr/>
        <w:tabs>
          <w:tab w:val="right" w:leader="dot" w:pos="9921"/>
        </w:tabs>
        <w:spacing w:after="0" w:before="0" w:line="360" w:lineRule="auto"/>
        <w:ind w:left="0" w:firstLine="0"/>
        <w:jc w:val="left"/>
        <w:rPr>
          <w:lang w:val="uk-UA" w:eastAsia="uk-UA" w:bidi="uk-UA"/>
        </w:rPr>
      </w:pPr>
      <w:r>
        <w:t>3.5.2. Архітектура агента - компонентна модель 20</w:t>
      </w:r>
    </w:p>
    <w:p>
      <w:pPr>
        <w:keepNext w:val="false"/>
        <w:pBdr/>
        <w:tabs>
          <w:tab w:val="right" w:leader="dot" w:pos="9921"/>
        </w:tabs>
        <w:spacing w:after="0" w:before="0" w:line="360" w:lineRule="auto"/>
        <w:ind w:left="0" w:firstLine="0"/>
        <w:jc w:val="left"/>
        <w:rPr>
          <w:lang w:val="uk-UA" w:eastAsia="uk-UA" w:bidi="uk-UA"/>
        </w:rPr>
      </w:pPr>
      <w:r>
        <w:t>3.5.3. Матриця рішень і стратегія мінімальної підказки 20</w:t>
      </w:r>
    </w:p>
    <w:p>
      <w:pPr>
        <w:keepNext w:val="false"/>
        <w:pBdr/>
        <w:tabs>
          <w:tab w:val="right" w:leader="dot" w:pos="9921"/>
        </w:tabs>
        <w:spacing w:after="0" w:before="0" w:line="360" w:lineRule="auto"/>
        <w:ind w:left="0" w:firstLine="0"/>
        <w:jc w:val="left"/>
        <w:rPr>
          <w:lang w:val="uk-UA" w:eastAsia="uk-UA" w:bidi="uk-UA"/>
        </w:rPr>
      </w:pPr>
      <w:r>
        <w:t>3.5.4. Типові сценарії взаємодії 21</w:t>
      </w:r>
    </w:p>
    <w:p>
      <w:pPr>
        <w:keepNext w:val="false"/>
        <w:pBdr/>
        <w:tabs>
          <w:tab w:val="right" w:leader="dot" w:pos="9921"/>
        </w:tabs>
        <w:spacing w:after="0" w:before="0" w:line="360" w:lineRule="auto"/>
        <w:ind w:left="0" w:firstLine="0"/>
        <w:jc w:val="left"/>
        <w:rPr>
          <w:lang w:val="uk-UA" w:eastAsia="uk-UA" w:bidi="uk-UA"/>
        </w:rPr>
      </w:pPr>
      <w:r>
        <w:t>3.5.5. Цикл роботи агента: міркування → дія → спостереження 21</w:t>
      </w:r>
    </w:p>
    <w:p>
      <w:pPr>
        <w:keepNext w:val="false"/>
        <w:pBdr/>
        <w:tabs>
          <w:tab w:val="right" w:leader="dot" w:pos="9921"/>
        </w:tabs>
        <w:spacing w:after="0" w:before="0" w:line="360" w:lineRule="auto"/>
        <w:ind w:left="0" w:firstLine="0"/>
        <w:jc w:val="left"/>
        <w:rPr>
          <w:lang w:val="uk-UA" w:eastAsia="uk-UA" w:bidi="uk-UA"/>
        </w:rPr>
      </w:pPr>
      <w:r>
        <w:t>3.5.6. Організація пам'яті агента 22</w:t>
      </w:r>
    </w:p>
    <w:p>
      <w:pPr>
        <w:keepNext w:val="false"/>
        <w:pBdr/>
        <w:tabs>
          <w:tab w:val="right" w:leader="dot" w:pos="9921"/>
        </w:tabs>
        <w:spacing w:after="0" w:before="0" w:line="360" w:lineRule="auto"/>
        <w:ind w:left="0" w:firstLine="0"/>
        <w:jc w:val="left"/>
        <w:rPr>
          <w:lang w:val="uk-UA" w:eastAsia="uk-UA" w:bidi="uk-UA"/>
        </w:rPr>
      </w:pPr>
      <w:r>
        <w:t>3.5.7. Роль LLM і її обмеження 23</w:t>
      </w:r>
    </w:p>
    <w:p>
      <w:pPr>
        <w:keepNext w:val="false"/>
        <w:pBdr/>
        <w:tabs>
          <w:tab w:val="right" w:leader="dot" w:pos="9921"/>
        </w:tabs>
        <w:spacing w:after="0" w:before="0" w:line="360" w:lineRule="auto"/>
        <w:ind w:left="0" w:firstLine="0"/>
        <w:jc w:val="left"/>
        <w:rPr>
          <w:lang w:val="uk-UA" w:eastAsia="uk-UA" w:bidi="uk-UA"/>
        </w:rPr>
      </w:pPr>
      <w:r>
        <w:t>РОЗДІЛ 4. РЕАЛІЗАЦІЯ ТА ЕКСПЕРИМЕНТАЛЬНА ПЕРЕВІРКА 24</w:t>
      </w:r>
    </w:p>
    <w:p>
      <w:pPr>
        <w:keepNext w:val="false"/>
        <w:pBdr/>
        <w:tabs>
          <w:tab w:val="right" w:leader="dot" w:pos="9921"/>
        </w:tabs>
        <w:spacing w:after="0" w:before="0" w:line="360" w:lineRule="auto"/>
        <w:ind w:left="0" w:firstLine="0"/>
        <w:jc w:val="left"/>
        <w:rPr>
          <w:lang w:val="uk-UA" w:eastAsia="uk-UA" w:bidi="uk-UA"/>
        </w:rPr>
      </w:pPr>
      <w:r>
        <w:t>4.1. Вибір технологічного стеку 24</w:t>
      </w:r>
    </w:p>
    <w:p>
      <w:pPr>
        <w:keepNext w:val="false"/>
        <w:pBdr/>
        <w:tabs>
          <w:tab w:val="right" w:leader="dot" w:pos="9921"/>
        </w:tabs>
        <w:spacing w:after="0" w:before="0" w:line="360" w:lineRule="auto"/>
        <w:ind w:left="0" w:firstLine="0"/>
        <w:jc w:val="left"/>
        <w:rPr>
          <w:lang w:val="uk-UA" w:eastAsia="uk-UA" w:bidi="uk-UA"/>
        </w:rPr>
      </w:pPr>
      <w:r>
        <w:t>4.2. Реалізація ключових модулів системи 25</w:t>
      </w:r>
    </w:p>
    <w:p>
      <w:pPr>
        <w:keepNext w:val="false"/>
        <w:pBdr/>
        <w:tabs>
          <w:tab w:val="right" w:leader="dot" w:pos="9921"/>
        </w:tabs>
        <w:spacing w:after="0" w:before="0" w:line="360" w:lineRule="auto"/>
        <w:ind w:left="0" w:firstLine="0"/>
        <w:jc w:val="left"/>
        <w:rPr>
          <w:lang w:val="uk-UA" w:eastAsia="uk-UA" w:bidi="uk-UA"/>
        </w:rPr>
      </w:pPr>
      <w:r>
        <w:t>4.3. Проєктування промптів для генерації вправ і фідбеку 27</w:t>
      </w:r>
    </w:p>
    <w:p>
      <w:pPr>
        <w:keepNext w:val="false"/>
        <w:pBdr/>
        <w:tabs>
          <w:tab w:val="right" w:leader="dot" w:pos="9921"/>
        </w:tabs>
        <w:spacing w:after="0" w:before="0" w:line="360" w:lineRule="auto"/>
        <w:ind w:left="0" w:firstLine="0"/>
        <w:jc w:val="left"/>
        <w:rPr>
          <w:lang w:val="uk-UA" w:eastAsia="uk-UA" w:bidi="uk-UA"/>
        </w:rPr>
      </w:pPr>
      <w:r>
        <w:t>4.4. Дизайн та проведення експерименту 28</w:t>
      </w:r>
    </w:p>
    <w:p>
      <w:pPr>
        <w:keepNext w:val="false"/>
        <w:pBdr/>
        <w:tabs>
          <w:tab w:val="right" w:leader="dot" w:pos="9921"/>
        </w:tabs>
        <w:spacing w:after="0" w:before="0" w:line="360" w:lineRule="auto"/>
        <w:ind w:left="0" w:firstLine="0"/>
        <w:jc w:val="left"/>
        <w:rPr>
          <w:lang w:val="uk-UA" w:eastAsia="uk-UA" w:bidi="uk-UA"/>
        </w:rPr>
      </w:pPr>
      <w:r>
        <w:t>4.4.1. Функціональна перевірка прототипу 28</w:t>
      </w:r>
    </w:p>
    <w:p>
      <w:pPr>
        <w:keepNext w:val="false"/>
        <w:pBdr/>
        <w:tabs>
          <w:tab w:val="right" w:leader="dot" w:pos="9921"/>
        </w:tabs>
        <w:spacing w:after="0" w:before="0" w:line="360" w:lineRule="auto"/>
        <w:ind w:left="0" w:firstLine="0"/>
        <w:jc w:val="left"/>
        <w:rPr>
          <w:lang w:val="uk-UA" w:eastAsia="uk-UA" w:bidi="uk-UA"/>
        </w:rPr>
      </w:pPr>
      <w:r>
        <w:t>4.4.2. Дизайн педагогічного експерименту 31</w:t>
      </w:r>
    </w:p>
    <w:p>
      <w:pPr>
        <w:keepNext w:val="false"/>
        <w:pBdr/>
        <w:tabs>
          <w:tab w:val="right" w:leader="dot" w:pos="9921"/>
        </w:tabs>
        <w:spacing w:after="0" w:before="0" w:line="360" w:lineRule="auto"/>
        <w:ind w:left="0" w:firstLine="0"/>
        <w:jc w:val="left"/>
        <w:rPr>
          <w:lang w:val="uk-UA" w:eastAsia="uk-UA" w:bidi="uk-UA"/>
        </w:rPr>
      </w:pPr>
      <w:r>
        <w:t>4.5. Аналіз результатів 33</w:t>
      </w:r>
    </w:p>
    <w:p>
      <w:pPr>
        <w:keepNext w:val="false"/>
        <w:pBdr/>
        <w:tabs>
          <w:tab w:val="right" w:leader="dot" w:pos="9921"/>
        </w:tabs>
        <w:spacing w:after="0" w:before="0" w:line="360" w:lineRule="auto"/>
        <w:ind w:left="0" w:firstLine="0"/>
        <w:jc w:val="left"/>
        <w:rPr>
          <w:lang w:val="uk-UA" w:eastAsia="uk-UA" w:bidi="uk-UA"/>
        </w:rPr>
      </w:pPr>
      <w:r>
        <w:t>ВИСНОВКИ 34</w:t>
      </w:r>
    </w:p>
    <w:p>
      <w:pPr>
        <w:keepNext w:val="false"/>
        <w:pBdr/>
        <w:tabs>
          <w:tab w:val="right" w:leader="dot" w:pos="9921"/>
        </w:tabs>
        <w:spacing w:after="0" w:before="0" w:line="360" w:lineRule="auto"/>
        <w:ind w:left="0" w:firstLine="0"/>
        <w:jc w:val="left"/>
        <w:rPr>
          <w:lang w:val="uk-UA" w:eastAsia="uk-UA" w:bidi="uk-UA"/>
        </w:rPr>
      </w:pPr>
      <w:r>
        <w:t>СПИСОК ВИКОРИСТАНИХ ДЖЕРЕЛ 35</w:t>
      </w:r>
    </w:p>
    <w:p>
      <w:pPr>
        <w:keepNext w:val="false"/>
        <w:pBdr/>
        <w:tabs>
          <w:tab w:val="right" w:leader="dot" w:pos="9921"/>
        </w:tabs>
        <w:spacing w:after="0" w:before="0" w:line="360" w:lineRule="auto"/>
        <w:ind w:left="0" w:firstLine="0"/>
        <w:jc w:val="left"/>
        <w:rPr>
          <w:lang w:val="uk-UA" w:eastAsia="uk-UA" w:bidi="uk-UA"/>
        </w:rPr>
      </w:pPr>
      <w:r>
        <w:t>ДОДАТКИ 39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А. Діаграми архітектури системи</w:t>
        <w:tab/>
        <w:t>37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Б. Приклади промптів</w:t>
        <w:tab/>
        <w:t>40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В. Приклади діалогів агента</w:t>
        <w:tab/>
        <w:t>41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Г. Фрагменти програмного коду</w:t>
        <w:tab/>
        <w:t>41</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УМОВНИХ ПОЗНАЧЕНЬ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АІНС - адаптивна інтелектуальна навчальна система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ITS - Intelligent Tutoring System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LLM - Large Language Model</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 Retrieval-Augmented Generation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JSON - JavaScript Object Notation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API - Application Programming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UI - User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 -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Web Worker - ізольований потік браузера для клієнтського виконання коду</w:t>
      </w:r>
    </w:p>
    <w:p>
      <w:pPr>
        <w:keepNext w:val="false"/>
        <w:pBdr/>
        <w:spacing w:after="0" w:before="0" w:line="360" w:lineRule="auto"/>
        <w:ind w:firstLine="709"/>
        <w:jc w:val="both"/>
        <w:rPr>
          <w:lang w:val="uk-UA" w:eastAsia="uk-UA" w:bidi="uk-UA"/>
        </w:rPr>
      </w:pPr>
      <w:r>
        <w:t>Модель стану студента - спрощене подання стану студента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ВСТУП</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p>
    <w:p>
      <w:pPr>
        <w:keepNext w:val="false"/>
        <w:pBdr/>
        <w:spacing w:after="0" w:before="0" w:line="360" w:lineRule="auto"/>
        <w:ind w:firstLine="709"/>
        <w:jc w:val="both"/>
        <w:rPr>
          <w:lang w:val="uk-UA" w:eastAsia="uk-UA" w:bidi="uk-UA"/>
        </w:rPr>
      </w:pPr>
      <w: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практичному сценарії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досягнення поставленої мети необхідно розв'язати такі завдання:</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проаналізувати класичні підходи до побудови ITS/АІНС та виділити їхні обов'язкові архітектурні компоненти;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узагальнити можливості й обмеження великих мовних моделей у навчальних сценаріях;</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сформулювати функціональні та нефункціональні вимоги до системи;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запроєктувати модель студента, модель знань, стратегію репетитора, потоки даних і організацію пам'яті агента;</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реалізувати мінімальний браузерний прототип для курсового практичного сценарію з локальною LLM та безпечним тестовим запуском коду;</w:t>
      </w:r>
    </w:p>
    <w:p>
      <w:pPr>
        <w:pStyle w:val="766"/>
        <w:keepNext w:val="false"/>
        <w:pBdr/>
        <w:spacing w:after="0" w:before="0" w:line="360" w:lineRule="auto"/>
        <w:ind w:firstLine="709"/>
        <w:jc w:val="both"/>
        <w:rPr>
          <w:lang w:val="uk-UA" w:eastAsia="uk-UA" w:bidi="uk-UA"/>
        </w:rPr>
      </w:pPr>
      <w:r>
        <w:t>запропонувати проєкт експериментальної перевірки для подальшого педагогічного оцінювання.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keepNext w:val="false"/>
        <w:pBdr/>
        <w:spacing w:after="0" w:before="0" w:line="360" w:lineRule="auto"/>
        <w:ind w:firstLine="709"/>
        <w:jc w:val="both"/>
        <w:rPr>
          <w:lang w:val="uk-UA" w:eastAsia="uk-UA" w:bidi="uk-UA"/>
        </w:rPr>
      </w:pPr>
      <w:r>
        <w:t>У роботі використано методи системного аналізу, порівняльного огляду літератури, модульного проєктування програмних систем, прототипування, функціональної перевірки та формального опису агентної поведінки.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keepNext w:val="false"/>
        <w:pBdr/>
        <w:spacing w:after="0" w:before="0" w:line="360" w:lineRule="auto"/>
        <w:ind w:firstLine="709"/>
        <w:jc w:val="both"/>
        <w:rPr>
          <w:lang w:val="uk-UA" w:eastAsia="uk-UA" w:bidi="uk-UA"/>
        </w:rPr>
      </w:pPr>
      <w: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контентного сховища, інструментів аналітики та повноцінного педагогічного експерименту.</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1. АНАЛІЗ ПРЕДМЕТНОЇ ГАЛУЗІ АДАПТИВНИХ ІНТЕЛЕКТУАЛЬНИХ НАВЧАЛЬНИХ СИСТЕМ</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1.1. Поняття та класифікація інтелектуальних навчальних систем (ITS/АІНС)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платформ електронного навчання, ITS адаптує зміст, складність завдань, спосіб пояснення та форму зворотного зв'язку відповідно до поточного стану студента [1], [5], [6],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1.2. Архітектурні компоненти 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1.3. Діалогові агенти у навчальних системах</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1.4. Огляд сучасних систем-репетиторів на основі ШІ</w:t>
      </w:r>
    </w:p>
    <w:p>
      <w:pPr>
        <w:keepNext w:val="false"/>
        <w:pBdr/>
        <w:spacing w:after="0" w:before="0" w:line="360" w:lineRule="auto"/>
        <w:ind w:firstLine="709"/>
        <w:jc w:val="both"/>
        <w:rPr>
          <w:lang w:val="uk-UA" w:eastAsia="uk-UA" w:bidi="uk-UA"/>
        </w:rPr>
      </w:pPr>
      <w:r>
        <w:t>Сучасний ландшафт систем-репетиторів на основі штучного інтелекту містить як комерційні продукти, так і дослідницькі системи. Продуктові рішення демонструють життєздатність формату, але зазвичай мало розкривають внутрішню архітектуру; академічні праці, навпаки, частіше подають докладний опис модулів і методів оцінювання [6], [7], [8], [19], [21], [23], [24].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1.1 - Порівняння сучасних систем-репетиторів на основі ШІ.</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cantSplit w:val="1"/>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Фокус</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rFonts w:ascii="Times New Roman" w:hAnsi="Times New Roman" w:eastAsia="Times New Roman"/>
                <w:b/>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Khanmigo</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Діалоговий ШІ-репетитор і асистент викладача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Підходить як приклад продуктового ШІ-репетитора [23]</w:t>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Duolingo Max</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рольова взаємодія, пояснення відповіді, інтерфейс на основі GPT-4</w:t>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rFonts w:ascii="Times New Roman" w:hAnsi="Times New Roman" w:eastAsia="Times New Roman"/>
                <w:b w:val="0"/>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ITS-CAL</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rFonts w:ascii="Times New Roman" w:hAnsi="Times New Roman" w:eastAsia="Times New Roman"/>
                <w:b w:val="0"/>
                <w:sz w:val="24"/>
                <w:lang w:val="uk-UA" w:eastAsia="uk-UA" w:bidi="uk-UA"/>
              </w:rPr>
            </w:r>
          </w:p>
        </w:tc>
      </w:tr>
      <w:tr>
        <w:trPr>
          <w:cantSplit w:val="1"/>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LLM feedback studies</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Показують сильні й слабкі сторони LLM у навчанні програмування [15], [17], [18], [26]</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1.5. Висновки до розділу 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2. ВЕЛИКІ МОВНІ МОДЕЛІ ЯК ОСНОВА ДІАЛОГОВОГО АГЕНТА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2.1. Архітектура трансформерів та принципи роботи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2.2. Порівняння LLM для навчальних застосунків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2.3. Проєктування промптів, RAG і донавчання як методи адаптації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2.4. Обмеження LLM: галюцинації, пам'ять, етика, приватність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2.5. Обґрунтування вибору локальної відкритої Llama для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3. ПРОЄКТУВАННЯ АРХІТЕКТУРИ АІНС</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3.1. Функціональні та нефункціональні вимоги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3.1 - 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FR3</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Запустити тести лише на клієнті, у Web Worker з тайм-аутом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FR6</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Обробити невалідний JSON від моделі через повторні спроби та резервний режим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3.2 - Нефункціональні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Код</w:t>
            </w:r>
            <w:r>
              <w:rPr>
                <w:rFonts w:ascii="Times New Roman" w:hAnsi="Times New Roman" w:eastAsia="Times New Roman"/>
                <w:b/>
                <w:sz w:val="22"/>
                <w:lang w:val="uk-UA" w:eastAsia="uk-UA" w:bidi="uk-UA"/>
              </w:rPr>
            </w:r>
          </w:p>
        </w:tc>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Нефункціональна вимога</w:t>
            </w:r>
            <w:r>
              <w:rPr>
                <w:rFonts w:ascii="Times New Roman" w:hAnsi="Times New Roman" w:eastAsia="Times New Roman"/>
                <w:b/>
                <w:sz w:val="22"/>
                <w:lang w:val="uk-UA" w:eastAsia="uk-UA" w:bidi="uk-UA"/>
              </w:rPr>
            </w:r>
          </w:p>
        </w:tc>
        <w:tc>
          <w:tcPr>
            <w:tcBorders/>
            <w:tcW w:w="3513" w:type="dxa"/>
            <w:vAlign w:val="center"/>
          </w:tcPr>
          <w:p>
            <w:pPr>
              <w:pBdr/>
              <w:spacing w:after="0" w:before="0" w:line="228" w:lineRule="auto"/>
              <w:ind w:left="0" w:firstLine="0"/>
              <w:jc w:val="center"/>
              <w:rPr>
                <w:lang w:val="uk-UA" w:eastAsia="uk-UA" w:bidi="uk-UA"/>
              </w:rPr>
            </w:pPr>
            <w:r>
              <w:rPr>
                <w:rFonts w:ascii="Times New Roman" w:hAnsi="Times New Roman" w:eastAsia="Times New Roman"/>
                <w:b/>
                <w:i w:val="0"/>
                <w:sz w:val="22"/>
                <w:lang w:val="uk-UA" w:eastAsia="uk-UA" w:bidi="uk-UA"/>
              </w:rPr>
              <w:t xml:space="preserve">Примітка</w:t>
            </w:r>
            <w:r>
              <w:rPr>
                <w:rFonts w:ascii="Times New Roman" w:hAnsi="Times New Roman" w:eastAsia="Times New Roman"/>
                <w:b/>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NFR1</w:t>
            </w:r>
            <w:r>
              <w:rPr>
                <w:rFonts w:ascii="Times New Roman" w:hAnsi="Times New Roman" w:eastAsia="Times New Roman"/>
                <w:b w:val="0"/>
                <w:sz w:val="22"/>
                <w:lang w:val="en-US" w:eastAsia="en-US" w:bidi="en-US"/>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Використовувати відкрите локальне середовище виконання</w:t>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цільове середовище виконання: Ollama + llama3.1:8b</w:t>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NFR2</w:t>
            </w:r>
            <w:r>
              <w:rPr>
                <w:rFonts w:ascii="Times New Roman" w:hAnsi="Times New Roman" w:eastAsia="Times New Roman"/>
                <w:b w:val="0"/>
                <w:sz w:val="22"/>
                <w:lang w:val="en-US" w:eastAsia="en-US" w:bidi="en-US"/>
              </w:rPr>
            </w:r>
          </w:p>
        </w:tc>
        <w:tc>
          <w:tcPr>
            <w:tcBorders/>
            <w:tcW w:w="3513" w:type="dxa"/>
            <w:vAlign w:val="center"/>
          </w:tcPr>
          <w:p>
            <w:pPr>
              <w:spacing w:before="0" w:after="0" w:line="228" w:lineRule="auto"/>
              <w:ind w:left="0" w:firstLine="0"/>
              <w:jc w:val="left"/>
              <w:rPr>
                <w:lang w:val="uk-UA" w:eastAsia="uk-UA" w:bidi="uk-UA"/>
              </w:rPr>
            </w:pPr>
            <w:r>
              <w:rPr>
                <w:rFonts w:ascii="Times New Roman" w:hAnsi="Times New Roman" w:eastAsia="Times New Roman"/>
                <w:b w:val="0"/>
                <w:sz w:val="22"/>
                <w:lang w:val="uk-UA" w:eastAsia="uk-UA" w:bidi="uk-UA"/>
              </w:rPr>
              <w:t>Не виконувати код студента на сервері</w:t>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NFR3</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Забезпечити модульну архітектуру з явним поділом відповідальностей</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NFR4</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Забезпечити пояснювану логіку педагогічного рішення</w:t>
            </w:r>
            <w:r>
              <w:rPr>
                <w:rFonts w:ascii="Times New Roman" w:hAnsi="Times New Roman" w:eastAsia="Times New Roman"/>
                <w:b w:val="0"/>
                <w:sz w:val="22"/>
                <w:lang w:val="uk-UA" w:eastAsia="uk-UA" w:bidi="uk-UA"/>
              </w:rPr>
            </w:r>
          </w:p>
        </w:tc>
        <w:tc>
          <w:tcPr>
            <w:tcBorders/>
            <w:tcW w:w="3513" w:type="dxa"/>
            <w:vAlign w:val="center"/>
          </w:tcPr>
          <w:p>
            <w:r>
              <w:t>виконано через модуль педагогічної політики</w:t>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NFR5</w:t>
            </w:r>
            <w:r>
              <w:rPr>
                <w:rFonts w:ascii="Times New Roman" w:hAnsi="Times New Roman" w:eastAsia="Times New Roman"/>
                <w:b w:val="0"/>
                <w:sz w:val="22"/>
                <w:lang w:val="en-US" w:eastAsia="en-US" w:bidi="en-US"/>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Мати деградаційний режим без LLM</w:t>
            </w:r>
            <w:r>
              <w:rPr>
                <w:rFonts w:ascii="Times New Roman" w:hAnsi="Times New Roman" w:eastAsia="Times New Roman"/>
                <w:b w:val="0"/>
                <w:sz w:val="22"/>
                <w:lang w:val="uk-UA" w:eastAsia="uk-UA" w:bidi="uk-UA"/>
              </w:rPr>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w:t>
            </w:r>
            <w:r>
              <w:rPr>
                <w:rFonts w:ascii="Times New Roman" w:hAnsi="Times New Roman" w:eastAsia="Times New Roman"/>
                <w:b w:val="0"/>
                <w:sz w:val="22"/>
                <w:lang w:val="uk-UA" w:eastAsia="uk-UA" w:bidi="uk-UA"/>
              </w:rPr>
            </w:r>
          </w:p>
        </w:tc>
      </w:tr>
      <w:tr>
        <w:trPr>
          <w:cantSplit w:val="1"/>
        </w:trPr>
        <w:tc>
          <w:tcPr>
            <w:tcBorders/>
            <w:tcW w:w="3513" w:type="dxa"/>
            <w:vAlign w:val="center"/>
          </w:tcPr>
          <w:p>
            <w:pPr>
              <w:pBdr/>
              <w:spacing w:after="0" w:before="0" w:line="228" w:lineRule="auto"/>
              <w:ind w:left="0" w:firstLine="0"/>
              <w:jc w:val="left"/>
              <w:rPr>
                <w:lang w:val="en-US" w:eastAsia="en-US" w:bidi="en-US"/>
              </w:rPr>
            </w:pPr>
            <w:r>
              <w:rPr>
                <w:rFonts w:ascii="Times New Roman" w:hAnsi="Times New Roman" w:eastAsia="Times New Roman"/>
                <w:b w:val="0"/>
                <w:i w:val="0"/>
                <w:sz w:val="22"/>
                <w:lang w:val="en-US" w:eastAsia="en-US" w:bidi="en-US"/>
              </w:rPr>
              <w:t xml:space="preserve">NFR6</w:t>
            </w:r>
            <w:r>
              <w:rPr>
                <w:rFonts w:ascii="Times New Roman" w:hAnsi="Times New Roman" w:eastAsia="Times New Roman"/>
                <w:b w:val="0"/>
                <w:sz w:val="22"/>
                <w:lang w:val="en-US" w:eastAsia="en-US" w:bidi="en-US"/>
              </w:rPr>
            </w:r>
          </w:p>
        </w:tc>
        <w:tc>
          <w:tcPr>
            <w:tcBorders/>
            <w:tcW w:w="3513" w:type="dxa"/>
            <w:vAlign w:val="center"/>
          </w:tcPr>
          <w:p>
            <w:r>
              <w:t>Не наводити неперевірених педагогічних результатів</w:t>
            </w:r>
          </w:p>
        </w:tc>
        <w:tc>
          <w:tcPr>
            <w:tcBorders/>
            <w:tcW w:w="3513" w:type="dxa"/>
            <w:vAlign w:val="center"/>
          </w:tcPr>
          <w:p>
            <w:pPr>
              <w:pBdr/>
              <w:spacing w:after="0" w:before="0" w:line="228" w:lineRule="auto"/>
              <w:ind w:left="0" w:firstLine="0"/>
              <w:jc w:val="left"/>
              <w:rPr>
                <w:lang w:val="uk-UA" w:eastAsia="uk-UA" w:bidi="uk-UA"/>
              </w:rPr>
            </w:pPr>
            <w:r>
              <w:rPr>
                <w:rFonts w:ascii="Times New Roman" w:hAnsi="Times New Roman" w:eastAsia="Times New Roman"/>
                <w:b w:val="0"/>
                <w:i w:val="0"/>
                <w:sz w:val="22"/>
                <w:lang w:val="uk-UA" w:eastAsia="uk-UA" w:bidi="uk-UA"/>
              </w:rPr>
              <w:t xml:space="preserve">виконано в документі</w:t>
            </w:r>
            <w:r>
              <w:rPr>
                <w:rFonts w:ascii="Times New Roman" w:hAnsi="Times New Roman" w:eastAsia="Times New Roman"/>
                <w:b w:val="0"/>
                <w:sz w:val="22"/>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3.2. Загальна архітектура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3.3 - Компоненти запропонованої архітектури АІНС.</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Компонент</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cantSplit w:val="1"/>
        </w:trPr>
        <w:tc>
          <w:tcPr>
            <w:tcBorders/>
            <w:tcW w:w="3513" w:type="dxa"/>
            <w:vAlign w:val="center"/>
          </w:tcPr>
          <w:p>
            <w:r>
              <w:t>Інтерфейс студента</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показ вправи, коду, результатів тестів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r>
              <w:t>Модуль сприйняття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Класифікація наміру й нормалізація запиту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r>
              <w:t>Пам'ять сесії</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Поточний стан, кінцева частина журналу взаємодії, історія помилок</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r>
              <w:t>Пам'ять стислих підсумків</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Стисле зведення попередніх сесій</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r>
              <w:t>Профільна пам'ять</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Довготривалий профіль студента між сесіями</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r>
              <w:t>Пам'ять знань</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Контентна база, RAG, концепти, пояснення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cantSplit w:val="1"/>
        </w:trPr>
        <w:tc>
          <w:tcPr>
            <w:tcBorders/>
            <w:tcW w:w="3513" w:type="dxa"/>
            <w:vAlign w:val="center"/>
          </w:tcPr>
          <w:p>
            <w:r>
              <w:t>Модуль педагогічного вибору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Вибір педагогічної дії</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у вигляді системи правил</w:t>
            </w:r>
          </w:p>
        </w:tc>
      </w:tr>
      <w:tr>
        <w:trPr>
          <w:cantSplit w:val="1"/>
        </w:trPr>
        <w:tc>
          <w:tcPr>
            <w:tcBorders/>
            <w:tcW w:w="3513" w:type="dxa"/>
            <w:vAlign w:val="center"/>
          </w:tcPr>
          <w:p>
            <w:r>
              <w:t>Генератор вправ</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Створення вправи через LLM або резервну вправу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r>
              <w:t>Модуль запуску тестів</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 тестів у Web Worker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r>
              <w:t>Модуль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Формування адаптивного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cantSplit w:val="1"/>
        </w:trPr>
        <w:tc>
          <w:tcPr>
            <w:tcBorders/>
            <w:tcW w:w="3513" w:type="dxa"/>
            <w:vAlign w:val="center"/>
          </w:tcPr>
          <w:p>
            <w:r>
              <w:t>Генеративний модуль (LLM)</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структурованих JSON-відповідей для вправ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частково через Ollama API</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3.1 - Компонентна архітектура АІНС для сценарію навчання базового JavaScript.</w:t>
      </w:r>
    </w:p>
    <w:p>
      <w:pPr>
        <w:keepNext w:val="false"/>
        <w:pBdr/>
        <w:spacing w:after="0" w:before="0" w:line="360" w:lineRule="auto"/>
        <w:ind w:firstLine="709"/>
        <w:jc w:val="both"/>
        <w:rPr>
          <w:lang w:val="uk-UA" w:eastAsia="uk-UA" w:bidi="uk-UA"/>
        </w:rPr>
      </w:pPr>
      <w:r>
        <w:t>На рисунку 3.1 узагальнено взаємодію концептуальних і реалізованих модулів АІНС. До практичної частини увійшли лише ті компоненти, які реалізовано в межах прототипу.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3.3. Модель студента</w:t>
      </w:r>
    </w:p>
    <w:p>
      <w:pPr>
        <w:keepNext w:val="false"/>
        <w:pBdr/>
        <w:spacing w:after="0" w:before="0" w:line="360" w:lineRule="auto"/>
        <w:ind w:firstLine="709"/>
        <w:jc w:val="both"/>
        <w:rPr>
          <w:lang w:val="uk-UA" w:eastAsia="uk-UA" w:bidi="uk-UA"/>
        </w:rPr>
      </w:pPr>
      <w:r>
        <w:t>У центрі персоналізації перебуває модель студента. Повноцінні ITS 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спрощену модель стану студента, яка все ж зберігає ключові сигнали для педагогічного рішення [2], [3], [4].</w:t>
      </w:r>
    </w:p>
    <w:p>
      <w:pPr>
        <w:keepNext/>
        <w:pBdr/>
        <w:spacing w:after="0" w:before="0" w:line="360" w:lineRule="auto"/>
        <w:ind w:firstLine="0"/>
        <w:jc w:val="left"/>
        <w:rPr>
          <w:lang w:val="uk-UA" w:eastAsia="uk-UA" w:bidi="uk-UA"/>
        </w:rPr>
      </w:pPr>
      <w:r>
        <w:t>Таблиця 3.4 - Поля спрощеної моделі стану студента.</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spacing w:before="0" w:after="0" w:line="240" w:lineRule="auto"/>
              <w:ind w:left="0" w:firstLine="0"/>
              <w:jc w:val="center"/>
              <w:rPr>
                <w:lang w:val="uk-UA" w:eastAsia="uk-UA" w:bidi="uk-UA"/>
              </w:rPr>
            </w:pPr>
            <w:r>
              <w:rPr>
                <w:rFonts w:ascii="Times New Roman" w:hAnsi="Times New Roman" w:eastAsia="Times New Roman"/>
                <w:b/>
                <w:sz w:val="24"/>
                <w:lang w:val="uk-UA" w:eastAsia="uk-UA" w:bidi="uk-UA"/>
              </w:rPr>
              <w:t>Поле моделі стану</w:t>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знань (knowledgeLevel)</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Історія помилок (errorHistory)</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упевненості (confidence)</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Поточна тема (currentTopic)</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Кількість спроб (attemptsCount)</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rFonts w:ascii="Times New Roman" w:hAnsi="Times New Roman" w:eastAsia="Times New Roman"/>
                <w:b w:val="0"/>
                <w:sz w:val="24"/>
                <w:lang w:val="uk-UA" w:eastAsia="uk-UA" w:bidi="uk-UA"/>
              </w:rPr>
            </w:r>
          </w:p>
        </w:tc>
      </w:tr>
      <w:tr>
        <w:trPr>
          <w:cantSplit w:val="1"/>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Остання дія агента (lastAction)</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t>Оновлення моделі стану студента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рівень засвоєння окремих концептів, уподобаний стиль пояснення та довготривалий профіль.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t>Рисунок 3.2 - Структура моделі стану студента та зв'язок із пам'яттю сесії.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3.4. Модель знань і навчального контенту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keepNext w:val="false"/>
        <w:pBdr/>
        <w:spacing w:after="0" w:before="0" w:line="360" w:lineRule="auto"/>
        <w:ind w:firstLine="709"/>
        <w:jc w:val="both"/>
        <w:rPr>
          <w:lang w:val="uk-UA" w:eastAsia="uk-UA" w:bidi="uk-UA"/>
        </w:rPr>
      </w:pPr>
      <w:r>
        <w:t>Архітектурно пам'ять знань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їхню роль частково виконує вбудований резервний набір вправ і структурований набір інструкцій для LLM.</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3.5. Модель і стратегії репетитора</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3.5.1. Формальне визначення агента-репетитора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S = K × E × C × Topic × Attempts × M</w:t>
      </w:r>
    </w:p>
    <w:p>
      <w:pPr>
        <w:keepNext w:val="false"/>
        <w:pBdr/>
        <w:spacing w:after="0" w:before="0" w:line="240" w:lineRule="auto"/>
        <w:ind w:firstLine="0"/>
        <w:jc w:val="left"/>
        <w:rPr>
          <w:lang w:val="uk-UA" w:eastAsia="uk-UA" w:bidi="uk-UA"/>
        </w:rPr>
      </w:pPr>
      <w:r>
        <w:t>A = {згенерувати вправу, надати мінімальну підказку, надати адресну підказку, пояснити поняття,</w:t>
      </w:r>
    </w:p>
    <w:p>
      <w:pPr>
        <w:keepNext w:val="false"/>
        <w:pBdr/>
        <w:spacing w:after="0" w:before="0" w:line="360" w:lineRule="auto"/>
        <w:ind w:firstLine="709"/>
        <w:jc w:val="both"/>
        <w:rPr>
          <w:lang w:val="uk-UA" w:eastAsia="uk-UA" w:bidi="uk-UA"/>
        </w:rPr>
      </w:pPr>
      <w:r>
        <w:t>підкріпити успіх і запропонувати рефлексію, запропонувати повторну спробу, ескалювати допомогу}</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T: S × O → S</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P: S × O → A</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R: S × A × Ctx → Text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Тут: K - інтегрована оцінка засвоєння теми; E - історія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3.5.2. Архітектура агента - компонентна модель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keepNext w:val="false"/>
        <w:pBdr/>
        <w:spacing w:after="0" w:before="0" w:line="360" w:lineRule="auto"/>
        <w:ind w:firstLine="709"/>
        <w:jc w:val="both"/>
        <w:rPr>
          <w:lang w:val="uk-UA" w:eastAsia="uk-UA" w:bidi="uk-UA"/>
        </w:rPr>
      </w:pPr>
      <w:r>
        <w:t>У прототипі ця декомпозиція реалізована не повністю: роль модуля сприйняття виконують явний режим пояснення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3.5.3. Матриця рішень і стратегія мінімальної підказки</w:t>
      </w:r>
    </w:p>
    <w:p>
      <w:pPr>
        <w:keepNext w:val="false"/>
        <w:pBdr/>
        <w:spacing w:after="0" w:before="0" w:line="360" w:lineRule="auto"/>
        <w:ind w:firstLine="709"/>
        <w:jc w:val="both"/>
        <w:rPr>
          <w:lang w:val="uk-UA" w:eastAsia="uk-UA" w:bidi="uk-UA"/>
        </w:rPr>
      </w:pPr>
      <w:r>
        <w:t>Ключова вимога до агента-репетитора полягає в тому, щоб допомога була мінімально достатньою. Після уточнення правил ескалації перша невдала спроба приводить до мінімальної підказки, а адресна підказка з'являється лише після повторення тієї самої помилки або серії кількох невдалих спроб.</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3.5 - Матриця педагогічних дій агента-репетитора.</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Дія агента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rFonts w:ascii="Times New Roman" w:hAnsi="Times New Roman" w:eastAsia="Times New Roman"/>
                <w:b w:val="0"/>
                <w:sz w:val="24"/>
                <w:lang w:val="uk-UA" w:eastAsia="uk-UA" w:bidi="uk-UA"/>
              </w:rPr>
            </w:r>
          </w:p>
        </w:tc>
        <w:tc>
          <w:tcPr>
            <w:tcBorders/>
            <w:tcW w:w="3513" w:type="dxa"/>
            <w:vAlign w:val="center"/>
          </w:tcPr>
          <w:p>
            <w:r>
              <w:t>підкріплення з рефлексією</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rFonts w:ascii="Times New Roman" w:hAnsi="Times New Roman" w:eastAsia="Times New Roman"/>
                <w:b w:val="0"/>
                <w:sz w:val="24"/>
                <w:lang w:val="uk-UA" w:eastAsia="uk-UA" w:bidi="uk-UA"/>
              </w:rPr>
            </w:r>
          </w:p>
        </w:tc>
        <w:tc>
          <w:tcPr>
            <w:tcBorders/>
            <w:tcW w:w="3513" w:type="dxa"/>
            <w:vAlign w:val="center"/>
          </w:tcPr>
          <w:p>
            <w:r>
              <w:t>мінімальна підказка</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rFonts w:ascii="Times New Roman" w:hAnsi="Times New Roman" w:eastAsia="Times New Roman"/>
                <w:b w:val="0"/>
                <w:sz w:val="24"/>
                <w:lang w:val="uk-UA" w:eastAsia="uk-UA" w:bidi="uk-UA"/>
              </w:rPr>
            </w:r>
          </w:p>
        </w:tc>
        <w:tc>
          <w:tcPr>
            <w:tcBorders/>
            <w:tcW w:w="3513" w:type="dxa"/>
            <w:vAlign w:val="center"/>
          </w:tcPr>
          <w:p>
            <w:r>
              <w:t>адресна підказка</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rFonts w:ascii="Times New Roman" w:hAnsi="Times New Roman" w:eastAsia="Times New Roman"/>
                <w:b w:val="0"/>
                <w:sz w:val="24"/>
                <w:lang w:val="uk-UA" w:eastAsia="uk-UA" w:bidi="uk-UA"/>
              </w:rPr>
            </w:r>
          </w:p>
        </w:tc>
        <w:tc>
          <w:tcPr>
            <w:tcBorders/>
            <w:tcW w:w="3513" w:type="dxa"/>
            <w:vAlign w:val="center"/>
          </w:tcPr>
          <w:p>
            <w:r>
              <w:t>усунення синтаксичної помилки</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rFonts w:ascii="Times New Roman" w:hAnsi="Times New Roman" w:eastAsia="Times New Roman"/>
                <w:b w:val="0"/>
                <w:sz w:val="24"/>
                <w:lang w:val="uk-UA" w:eastAsia="uk-UA" w:bidi="uk-UA"/>
              </w:rPr>
            </w:r>
          </w:p>
        </w:tc>
        <w:tc>
          <w:tcPr>
            <w:tcBorders/>
            <w:tcW w:w="3513" w:type="dxa"/>
            <w:vAlign w:val="center"/>
          </w:tcPr>
          <w:p>
            <w:r>
              <w:t>концептуальне пояснення</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t>У коді ця матриця реалізована в модулі педагогічної політики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3.5.4. Типові сценарії взаємодії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Правильна відповідь. Агент фіксує проходження тестів, підсилює впевненість студента та пропонує коротке пояснення власними словами.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Перша помилка. Агент дає мінімальний натяк, орієнтований на найперший збій або простий приклад.</w:t>
      </w:r>
    </w:p>
    <w:p>
      <w:pPr>
        <w:keepNext w:val="false"/>
        <w:pBdr/>
        <w:spacing w:after="0" w:before="0" w:line="360" w:lineRule="auto"/>
        <w:ind w:firstLine="709"/>
        <w:jc w:val="both"/>
        <w:rPr>
          <w:lang w:val="uk-UA" w:eastAsia="uk-UA" w:bidi="uk-UA"/>
        </w:rPr>
      </w:pPr>
      <w:r>
        <w:t>Повторна помилка. Агент переходить до більш адресної підказки і конкретніше називає, який фрагмент логіки слід перевірити.</w:t>
      </w:r>
    </w:p>
    <w:p>
      <w:pPr>
        <w:keepNext w:val="false"/>
        <w:pBdr/>
        <w:spacing w:after="0" w:before="0" w:line="360" w:lineRule="auto"/>
        <w:ind w:firstLine="709"/>
        <w:jc w:val="both"/>
        <w:rPr>
          <w:lang w:val="uk-UA" w:eastAsia="uk-UA" w:bidi="uk-UA"/>
        </w:rPr>
      </w:pPr>
      <w:r>
        <w:t>Запит на пояснення. Агент переходить у режим концептуального пояснення і дає теоретичне пояснення без завершеного розв'язку.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3.5.5. Цикл роботи агента: міркування → дія → спостереження</w:t>
      </w:r>
    </w:p>
    <w:p>
      <w:pPr>
        <w:keepNext w:val="false"/>
        <w:pBdr/>
        <w:spacing w:after="0" w:before="0" w:line="360" w:lineRule="auto"/>
        <w:ind w:firstLine="709"/>
        <w:jc w:val="both"/>
        <w:rPr>
          <w:lang w:val="uk-UA" w:eastAsia="uk-UA" w:bidi="uk-UA"/>
        </w:rPr>
      </w:pPr>
      <w:r>
        <w:t>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спостереження й оновлює модель стану студента.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3.3 - Діаграма послідовності для сценарію «згенерувати вправу → пройти тести → дати фідбек».</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3.5.6. Організація пам'яті агента</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3.6 - Організація пам'яті агента.</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пам'яті</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Буферна сесійна пам'ять (Buffer / Session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 / 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Стійкий профіль студента між сесіями, embeddings і патерни труднощів</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3.5.7. Роль LLM і її обмеження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keepNext w:val="false"/>
        <w:pBdr/>
        <w:spacing w:after="0" w:before="0" w:line="360" w:lineRule="auto"/>
        <w:ind w:firstLine="709"/>
        <w:jc w:val="both"/>
        <w:rPr>
          <w:lang w:val="uk-UA" w:eastAsia="uk-UA" w:bidi="uk-UA"/>
        </w:rPr>
      </w:pPr>
      <w:r>
        <w:t>Таким чином, найбільш цінним результатом цього розділу є не конкретний інструмент,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реалізовано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4. РЕАЛІЗАЦІЯ ТА ЕКСПЕРИМЕНТАЛЬНА ПЕРЕВІРКА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4.1. Вибір технологічного стеку</w:t>
      </w:r>
    </w:p>
    <w:p>
      <w:pPr>
        <w:keepNext w:val="false"/>
        <w:pBdr/>
        <w:spacing w:after="0" w:before="0" w:line="360" w:lineRule="auto"/>
        <w:ind w:firstLine="709"/>
        <w:jc w:val="both"/>
        <w:rPr>
          <w:lang w:val="uk-UA" w:eastAsia="uk-UA" w:bidi="uk-UA"/>
        </w:rPr>
      </w:pPr>
      <w: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працездатний програмний прототип, що демонструє архітектурні рішення з розділу 3.</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4.1 - Технологічний стек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Шар</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Технологія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HTML/CSS/JavaScript ES modules</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Ollama + llama3.1:8b</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rFonts w:ascii="Times New Roman" w:hAnsi="Times New Roman" w:eastAsia="Times New Roman"/>
                <w:b w:val="0"/>
                <w:sz w:val="24"/>
                <w:lang w:val="uk-UA" w:eastAsia="uk-UA" w:bidi="uk-UA"/>
              </w:rPr>
            </w:r>
          </w:p>
        </w:tc>
        <w:tc>
          <w:tcPr>
            <w:tcBorders/>
            <w:tcW w:w="3513" w:type="dxa"/>
            <w:vAlign w:val="center"/>
          </w:tcPr>
          <w:p>
            <w:r>
              <w:t>пам'ять сесії в оперативній пам'яті</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Web Worker + тайм-аут</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rFonts w:ascii="Times New Roman" w:hAnsi="Times New Roman" w:eastAsia="Times New Roman"/>
                <w:b w:val="0"/>
                <w:sz w:val="24"/>
                <w:lang w:val="uk-UA" w:eastAsia="uk-UA" w:bidi="uk-UA"/>
              </w:rPr>
            </w:r>
          </w:p>
        </w:tc>
        <w:tc>
          <w:tcPr>
            <w:tcBorders/>
            <w:tcW w:w="3513" w:type="dxa"/>
            <w:vAlign w:val="center"/>
          </w:tcPr>
          <w:p>
            <w:r>
              <w:t>вбудований механізм модульного тестування Node.js</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t>Під час підсумкової технічної перевірки локальний Ollama був доступний разом із моделлю Llama 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некоректної JSON-відповіді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4.1 - Схема виконання прототипу з локальною LLM, резервним режимом і Web Worker.</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4.2. Реалізація ключових модулів системи</w:t>
      </w:r>
    </w:p>
    <w:p>
      <w:pPr>
        <w:keepNext w:val="false"/>
        <w:pBdr/>
        <w:spacing w:after="0" w:before="0" w:line="360" w:lineRule="auto"/>
        <w:ind w:firstLine="709"/>
        <w:jc w:val="both"/>
        <w:rPr>
          <w:lang w:val="uk-UA" w:eastAsia="uk-UA" w:bidi="uk-UA"/>
        </w:rPr>
      </w:pPr>
      <w:r>
        <w:t>У практичній частині описуються лише ті модулі, які реалізовано в коді репозиторію. Повна архітектура АІНС ширша, але в цьому підрозділі фіксується тільки фактичний обсяг реалізації.</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4.2 - Реалізовані модулі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Модуль</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Файли</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Функція</w:t>
            </w:r>
            <w:r>
              <w:rPr>
                <w:rFonts w:ascii="Times New Roman" w:hAnsi="Times New Roman" w:eastAsia="Times New Roman"/>
                <w:b/>
                <w:sz w:val="24"/>
                <w:lang w:val="uk-UA" w:eastAsia="uk-UA" w:bidi="uk-UA"/>
              </w:rPr>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користувача</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prototype/index.html, prototype/src/main.js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вибору теми, редактор коду, журнал взаємодій, синхронізація моделі та дружні повідомлення про помилки.</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prototype/src/state/sessionMemory.js</w:t>
            </w:r>
          </w:p>
        </w:tc>
        <w:tc>
          <w:tcPr>
            <w:tcBorders/>
            <w:tcW w:w="3513" w:type="dxa"/>
            <w:vAlign w:val="center"/>
          </w:tcPr>
          <w:p>
            <w:r>
              <w:t>Зберігає стан користувача, поточну вправу, історію повідомлень, першу зафіксовану помилку та формує полегшений JSON-експорт сесії.</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Педагогічна політика (TutorPolicy)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prototype/src/services/tutorPolicy.js</w:t>
            </w:r>
          </w:p>
        </w:tc>
        <w:tc>
          <w:tcPr>
            <w:tcBorders/>
            <w:tcW w:w="3513" w:type="dxa"/>
            <w:vAlign w:val="center"/>
          </w:tcPr>
          <w:p>
            <w:r>
              <w:t>Політика на основі правил з коректною ескалацією: перша помилка приводить до мінімальної підказки, повторна та сама помилка - до адресної підказки, а кнопка пояснення завжди переводить систему до концептуального пояснення.</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prototype/src/services/exerciseGenerator.js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вправи через LLM, явна перевірка структури та перехід до резервної вправи при невідповідному JSON.</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prototype/src/services/clientTestRunner.js, prototype/src/workers/jsSandboxWorker.js</w:t>
            </w:r>
          </w:p>
        </w:tc>
        <w:tc>
          <w:tcPr>
            <w:tcBorders/>
            <w:tcW w:w="3513" w:type="dxa"/>
            <w:vAlign w:val="center"/>
          </w:tcPr>
          <w:p>
            <w:r>
              <w:t>Клієнтський запуск тестів у Web Worker з тайм-аутом, перевіркою вхідних даних та вбудованою обробкою помилок.</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prototype/src/services/feedbackEvaluator.js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Адаптивний фідбек через LLM або резервний режим; резервне пояснення формує змістовне пояснення концепту.</w:t>
            </w:r>
          </w:p>
        </w:tc>
      </w:tr>
      <w:tr>
        <w:trPr>
          <w:cantSplit w:val="1"/>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 LLM (OllamaClient)</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prototype/src/services/ollamaClient.js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HTTP API, перевірка доступності, перевірка структури та повторні спроби з переходом до резервного режиму для JSON-відповідей.</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педагогічної політики та основного клієнтського сценарію додано явний режим пояснення, тому натискання кнопки «Пояснити тему» завжди переводить агента до концептуального пояснення, а на рівні пам'яті сесії та UI реалізовано полегшений JSON-експорт поточної сесії як допоміжний інструмент для подальших досліджень типу A/B або кросовер-досліджень.</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4.3. Проєктування промптів для генерації вправ і фідбеку</w:t>
      </w:r>
    </w:p>
    <w:p>
      <w:pPr>
        <w:keepNext w:val="false"/>
        <w:pBdr/>
        <w:spacing w:after="0" w:before="0" w:line="360" w:lineRule="auto"/>
        <w:ind w:firstLine="709"/>
        <w:jc w:val="both"/>
        <w:rPr>
          <w:lang w:val="uk-UA" w:eastAsia="uk-UA" w:bidi="uk-UA"/>
        </w:rPr>
      </w:pPr>
      <w: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відповідь у форматі JSON, що спрощує перевірку й нормалізацію. Такий підхід узгоджується з рекомендаціями щодо керованого використання LLM у навчанні та програмуванні [9], [12], [15], [16], [17], [18], [26], [27].</w:t>
      </w:r>
    </w:p>
    <w:p>
      <w:pPr>
        <w:pStyle w:val="763"/>
        <w:keepNext w:val="false"/>
        <w:pBdr/>
        <w:spacing w:after="0" w:before="0" w:line="360" w:lineRule="auto"/>
        <w:ind w:firstLine="709"/>
        <w:jc w:val="both"/>
        <w:rPr>
          <w:lang w:val="uk-UA" w:eastAsia="uk-UA" w:bidi="uk-UA"/>
        </w:rPr>
      </w:pPr>
      <w:r>
        <w:t>відповідь агента має бути короткою, підтримувальною та витриманою в репетиторському стилі;</w:t>
      </w:r>
    </w:p>
    <w:p>
      <w:pPr>
        <w:pStyle w:val="763"/>
        <w:keepNext w:val="false"/>
        <w:pBdr/>
        <w:spacing w:after="0" w:before="0" w:line="360" w:lineRule="auto"/>
        <w:ind w:firstLine="709"/>
        <w:jc w:val="both"/>
        <w:rPr>
          <w:lang w:val="uk-UA" w:eastAsia="uk-UA" w:bidi="uk-UA"/>
        </w:rPr>
      </w:pPr>
      <w:r>
        <w:t>повний розв'язок не подається на початковому етапі взаємодії;</w:t>
      </w:r>
    </w:p>
    <w:p>
      <w:pPr>
        <w:pStyle w:val="763"/>
        <w:keepNext w:val="false"/>
        <w:pBdr/>
        <w:spacing w:after="0" w:before="0" w:line="360" w:lineRule="auto"/>
        <w:ind w:firstLine="709"/>
        <w:jc w:val="both"/>
        <w:rPr>
          <w:lang w:val="uk-UA" w:eastAsia="uk-UA" w:bidi="uk-UA"/>
        </w:rPr>
      </w:pPr>
      <w:r>
        <w:t>після повторних невдалих спроб допускається конкретніша, але не повна підказка;</w:t>
      </w:r>
    </w:p>
    <w:p>
      <w:pPr>
        <w:pStyle w:val="763"/>
        <w:keepNext w:val="false"/>
        <w:pBdr/>
        <w:spacing w:after="0" w:before="0" w:line="360" w:lineRule="auto"/>
        <w:ind w:firstLine="709"/>
        <w:jc w:val="both"/>
        <w:rPr>
          <w:lang w:val="uk-UA" w:eastAsia="uk-UA" w:bidi="uk-UA"/>
        </w:rPr>
      </w:pPr>
      <w:r>
        <w:t>структура JSON для вправи має містити сигнатуру функції, набір тестів і рубрику оцінювання;</w:t>
      </w:r>
    </w:p>
    <w:p>
      <w:pPr>
        <w:pStyle w:val="763"/>
        <w:keepNext w:val="false"/>
        <w:pBdr/>
        <w:spacing w:after="0" w:before="0" w:line="360" w:lineRule="auto"/>
        <w:ind w:firstLine="709"/>
        <w:jc w:val="both"/>
        <w:rPr>
          <w:lang w:val="uk-UA" w:eastAsia="uk-UA" w:bidi="uk-UA"/>
        </w:rPr>
      </w:pPr>
      <w:r>
        <w:t>якщо модель недоступна або повертає невалідний JSON, система переходить у резервний режим.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4.4. Дизайн та проведення експерименту</w:t>
      </w:r>
    </w:p>
    <w:p>
      <w:pPr>
        <w:pStyle w:val="735"/>
        <w:keepNext/>
        <w:pBdr/>
        <w:spacing/>
        <w:ind w:firstLine="0"/>
        <w:jc w:val="left"/>
        <w:rPr>
          <w:lang w:val="uk-UA" w:eastAsia="uk-UA" w:bidi="uk-UA"/>
        </w:rPr>
      </w:pPr>
      <w:r>
        <w:t>4.4.1. Функціональна перевірка прототипу</w:t>
      </w:r>
    </w:p>
    <w:p>
      <w:pPr>
        <w:keepNext w:val="false"/>
        <w:pBdr/>
        <w:spacing w:after="0" w:before="0" w:line="360" w:lineRule="auto"/>
        <w:ind w:firstLine="709"/>
        <w:jc w:val="both"/>
        <w:rPr>
          <w:lang w:val="uk-UA" w:eastAsia="uk-UA" w:bidi="uk-UA"/>
        </w:rPr>
      </w:pPr>
      <w:r>
        <w:t>У роботі виконано функціональну перевірку прототипу, що охоплювала модульні тести, контрольний сценарій перевірки, браузерну функціональну перевірку та локальний виклик Ollama з моделлю Llama 3.1:8b. За її результатами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 Освітні результати, UX-оцінки та ефективність навчання в межах курсової роботи не оцінювалися.</w:t>
      </w:r>
    </w:p>
    <w:p>
      <w:pPr>
        <w:keepNext/>
        <w:pBdr/>
        <w:spacing w:after="0" w:before="0" w:line="360" w:lineRule="auto"/>
        <w:ind w:firstLine="0"/>
        <w:jc w:val="left"/>
        <w:rPr>
          <w:lang w:val="uk-UA" w:eastAsia="uk-UA" w:bidi="uk-UA"/>
        </w:rPr>
      </w:pPr>
      <w:r>
        <w:t>Таблиця 4.3 - Результати функціональної перевірки прототипу.</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cantSplit w:val="1"/>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rFonts w:ascii="Times New Roman" w:hAnsi="Times New Roman" w:eastAsia="Times New Roman"/>
                <w:b/>
                <w:sz w:val="24"/>
                <w:lang w:val="uk-UA" w:eastAsia="uk-UA" w:bidi="uk-UA"/>
              </w:rPr>
            </w:r>
          </w:p>
        </w:tc>
        <w:tc>
          <w:tcPr>
            <w:tcBorders/>
            <w:tcW w:w="2635" w:type="dxa"/>
            <w:vAlign w:val="center"/>
          </w:tcPr>
          <w:p>
            <w:r>
              <w:t>Засіб перевірки</w:t>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Результат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Коментар</w:t>
            </w:r>
            <w:r>
              <w:rPr>
                <w:rFonts w:ascii="Times New Roman" w:hAnsi="Times New Roman" w:eastAsia="Times New Roman"/>
                <w:b/>
                <w:sz w:val="24"/>
                <w:lang w:val="uk-UA" w:eastAsia="uk-UA" w:bidi="uk-UA"/>
              </w:rPr>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підказок</w:t>
            </w:r>
          </w:p>
        </w:tc>
        <w:tc>
          <w:tcPr>
            <w:tcBorders/>
            <w:tcW w:w="2635" w:type="dxa"/>
            <w:vAlign w:val="center"/>
          </w:tcPr>
          <w:p>
            <w:r>
              <w:t>модульні тести</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r>
              <w:t>Перевірено: перша помилка приводить до мінімальної підказки; повторна та сама помилка - до адресної підказки.</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Режим пояснення</w:t>
            </w:r>
          </w:p>
        </w:tc>
        <w:tc>
          <w:tcPr>
            <w:tcBorders/>
            <w:tcW w:w="2635" w:type="dxa"/>
            <w:vAlign w:val="center"/>
          </w:tcPr>
          <w:p>
            <w:r>
              <w:t>модульні тести, контрольний сценарій перевірки, браузерна функціональна перевірка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r>
              <w:t>Підтверджено, що кнопка пояснення з нейтральним запитом «Що робити далі?» переводить систему в режим концептуального пояснення, а не спирається лише на текстові евристики.</w:t>
            </w:r>
          </w:p>
        </w:tc>
      </w:tr>
      <w:tr>
        <w:trPr>
          <w:cantSplit w:val="1"/>
        </w:trPr>
        <w:tc>
          <w:tcPr>
            <w:tcBorders/>
            <w:tcW w:w="2635" w:type="dxa"/>
            <w:vAlign w:val="center"/>
          </w:tcPr>
          <w:p>
            <w:r>
              <w:t>Перевірка структури JSON</w:t>
            </w:r>
          </w:p>
        </w:tc>
        <w:tc>
          <w:tcPr>
            <w:tcBorders/>
            <w:tcW w:w="2635" w:type="dxa"/>
            <w:vAlign w:val="center"/>
          </w:tcPr>
          <w:p>
            <w:r>
              <w:t>модульні тести</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null, масив, рядок і частковий об'єкт для JSON-пакетів вправи та фідбеку.</w:t>
            </w:r>
          </w:p>
        </w:tc>
      </w:tr>
      <w:tr>
        <w:trPr>
          <w:cantSplit w:val="1"/>
        </w:trPr>
        <w:tc>
          <w:tcPr>
            <w:tcBorders/>
            <w:tcW w:w="2635" w:type="dxa"/>
            <w:vAlign w:val="center"/>
          </w:tcPr>
          <w:p>
            <w:r>
              <w:t>Ізольоване тестове середовище</w:t>
            </w:r>
          </w:p>
        </w:tc>
        <w:tc>
          <w:tcPr>
            <w:tcBorders/>
            <w:tcW w:w="2635" w:type="dxa"/>
            <w:vAlign w:val="center"/>
          </w:tcPr>
          <w:p>
            <w:r>
              <w:t>модульні тести</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r>
              <w:t>Перевірено відсутність функції, сценарій тайм-ауту, коректність назви функції та обробку помилок worker.</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Експорт сесії</w:t>
            </w:r>
          </w:p>
        </w:tc>
        <w:tc>
          <w:tcPr>
            <w:tcBorders/>
            <w:tcW w:w="2635" w:type="dxa"/>
            <w:vAlign w:val="center"/>
          </w:tcPr>
          <w:p>
            <w:r>
              <w:t>модульні тести, контрольний сценарій перевірки, браузерна функціональна перевірка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r>
              <w:t>Підтверджено наявність основних полів експорту: тема, складність, кількість спроб, перша помилка, остання дія, журнал, фінальний статус запуску та часова позначка; перша помилка належить поточній вправі.</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Швидка контрольна перевірка</w:t>
            </w:r>
          </w:p>
        </w:tc>
        <w:tc>
          <w:tcPr>
            <w:tcBorders/>
            <w:tcW w:w="2635" w:type="dxa"/>
            <w:vAlign w:val="center"/>
          </w:tcPr>
          <w:p>
            <w:r>
              <w:t>контрольний сценарій перевірки</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r>
              <w:t>Сценарій без важкого стеку швидко перевіряє потік пояснення та формування JSON-експорту сесії.</w:t>
            </w:r>
          </w:p>
        </w:tc>
      </w:tr>
      <w:tr>
        <w:trPr>
          <w:cantSplit w:val="1"/>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Повний сценарій з локальною Ollama</w:t>
            </w:r>
          </w:p>
        </w:tc>
        <w:tc>
          <w:tcPr>
            <w:tcBorders/>
            <w:tcW w:w="2635" w:type="dxa"/>
            <w:vAlign w:val="center"/>
          </w:tcPr>
          <w:p>
            <w:r>
              <w:t>браузерна функціональна перевірка та локальний виклик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r>
              <w:t>Підтверджено: генерація вправи через Ollama, дві послідовні невдалі спроби з ескалацією підказки, явний режим пояснення та завантаження JSON-експорту.</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інженерна функціональність мінімального практичного сценарію підтверджена як модульними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4.4.2. Дизайн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межах цієї курсової роботи педагогічний експеримент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невеликої вибірки придатні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4.4 - Гіпотези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Гіпотеза</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Зміст</w:t>
            </w:r>
            <w:r>
              <w:rPr>
                <w:rFonts w:ascii="Times New Roman" w:hAnsi="Times New Roman" w:eastAsia="Times New Roman"/>
                <w:b/>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H1</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H2</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H3</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4.5 - План параметрів та метрик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cantSplit w:val="1"/>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Параметр</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План</w:t>
            </w:r>
            <w:r>
              <w:rPr>
                <w:rFonts w:ascii="Times New Roman" w:hAnsi="Times New Roman" w:eastAsia="Times New Roman"/>
                <w:b/>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Дизайн</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eastAsia="Times New Roman"/>
                <w:b w:val="0"/>
                <w:sz w:val="24"/>
                <w:lang w:val="uk-UA" w:eastAsia="uk-UA" w:bidi="uk-UA"/>
              </w:rPr>
            </w:r>
          </w:p>
        </w:tc>
      </w:tr>
      <w:tr>
        <w:trPr>
          <w:cantSplit w:val="1"/>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4.6 - Операціоналізація змінних педагогічного експерименту.</w:t>
      </w:r>
    </w:p>
    <w:tbl>
      <w:tblPr>
        <w:tblStyle w:val="793"/>
        <w:tblW w:w="0" w:type="auto"/>
        <w:jc w:val="center"/>
        <w:tblBorders/>
        <w:tblLook w:val="04A0" w:firstRow="1" w:lastRow="0" w:firstColumn="1" w:lastColumn="0" w:noHBand="0" w:noVBand="1"/>
      </w:tblPr>
      <w:tblGrid>
        <w:gridCol w:w="3513"/>
        <w:gridCol w:w="3513"/>
        <w:gridCol w:w="3513"/>
      </w:tblGrid>
      <w:tr>
        <w:trPr>
          <w:tblHeader/>
          <w:cantSplit w:val="1"/>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змінної</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Позначення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Опис</w:t>
            </w:r>
            <w:r>
              <w:rPr>
                <w:rFonts w:ascii="Times New Roman" w:hAnsi="Times New Roman" w:eastAsia="Times New Roman"/>
                <w:b/>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X</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rFonts w:ascii="Times New Roman" w:hAnsi="Times New Roman" w:eastAsia="Times New Roman"/>
                <w:b w:val="0"/>
                <w:sz w:val="24"/>
                <w:lang w:val="uk-UA" w:eastAsia="uk-UA" w:bidi="uk-UA"/>
              </w:rPr>
            </w:r>
          </w:p>
        </w:tc>
      </w:tr>
      <w:tr>
        <w:trPr>
          <w:cantSplit w:val="1"/>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C1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t>План аналізу обмежується перевіркою розподілу, вибором параметричного або непараметричного критерію та оцінкою величини ефекту лише після отримання емпіричних даних. Жодних вибірок, середніх значень, p-значень чи висновків про педагогічну ефективність у межах цієї курсової не наводиться.</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4.5. Аналіз результатів</w:t>
      </w:r>
    </w:p>
    <w:p>
      <w:pPr>
        <w:keepNext w:val="false"/>
        <w:pBdr/>
        <w:spacing w:after="0" w:before="0" w:line="360" w:lineRule="auto"/>
        <w:ind w:firstLine="709"/>
        <w:jc w:val="both"/>
        <w:rPr>
          <w:lang w:val="uk-UA" w:eastAsia="uk-UA" w:bidi="uk-UA"/>
        </w:rPr>
      </w:pPr>
      <w:r>
        <w:t>На момент завершення роботи наявні лише результати технічної перевірки: модульні тести, контрольний сценарій перевірки, браузерна функціональна перевірка та локальний виклик Ollama з моделлю Llama 3.1:8b.</w:t>
      </w:r>
    </w:p>
    <w:p>
      <w:pPr>
        <w:keepNext w:val="false"/>
        <w:pBdr/>
        <w:spacing w:after="0" w:before="0" w:line="360" w:lineRule="auto"/>
        <w:ind w:firstLine="709"/>
        <w:jc w:val="both"/>
        <w:rPr>
          <w:lang w:val="uk-UA" w:eastAsia="uk-UA" w:bidi="uk-UA"/>
        </w:rPr>
      </w:pPr>
      <w:r>
        <w:t>Цих результатів перевірки достатньо, щоб стверджувати: у репозиторії реалізовано мінімальний практичний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p>
    <w:p>
      <w:pPr>
        <w:keepNext w:val="false"/>
        <w:pBdr/>
        <w:spacing w:after="0" w:before="0" w:line="360" w:lineRule="auto"/>
        <w:ind w:firstLine="709"/>
        <w:jc w:val="both"/>
        <w:rPr>
          <w:lang w:val="uk-UA" w:eastAsia="uk-UA" w:bidi="uk-UA"/>
        </w:rPr>
      </w:pPr>
      <w:r>
        <w:t>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емпіричні кількісні показники.</w:t>
      </w:r>
    </w:p>
    <w:p>
      <w:pPr>
        <w:keepNext w:val="false"/>
        <w:pBdr/>
        <w:spacing w:after="0" w:before="0" w:line="360" w:lineRule="auto"/>
        <w:ind w:firstLine="709"/>
        <w:jc w:val="both"/>
        <w:rPr>
          <w:lang w:val="uk-UA" w:eastAsia="uk-UA" w:bidi="uk-UA"/>
        </w:rPr>
      </w:pPr>
      <w:r>
        <w:t>Отже, розділ 4 завершується технічною перевіркою працездатності прототипу і проєктом наступного емпіричного етапу, а не висновками про вже досягнутий освітній ефект.</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ВИСНОВКИ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keepNext w:val="false"/>
        <w:pBdr/>
        <w:spacing w:after="0" w:before="0" w:line="360" w:lineRule="auto"/>
        <w:ind w:firstLine="709"/>
        <w:jc w:val="both"/>
        <w:rPr>
          <w:lang w:val="uk-UA" w:eastAsia="uk-UA" w:bidi="uk-UA"/>
        </w:rPr>
      </w:pPr>
      <w: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пам'ять сесії, явний режим пояснення та резервна логіка у випадку недоступності або нестабільності локальної LLM.</w:t>
      </w:r>
    </w:p>
    <w:p>
      <w:pPr>
        <w:keepNext w:val="false"/>
        <w:pBdr/>
        <w:spacing w:after="0" w:before="0" w:line="360" w:lineRule="auto"/>
        <w:ind w:firstLine="709"/>
        <w:jc w:val="both"/>
        <w:rPr>
          <w:lang w:val="uk-UA" w:eastAsia="uk-UA" w:bidi="uk-UA"/>
        </w:rPr>
      </w:pPr>
      <w:r>
        <w:t>В емпіричній частині роботи подано результати технічної перевірки прототипу та проєкт майбутнього педагогічного експерименту.</w:t>
      </w:r>
    </w:p>
    <w:p>
      <w:pPr>
        <w:keepNext w:val="false"/>
        <w:pBdr/>
        <w:spacing w:after="0" w:before="0" w:line="360" w:lineRule="auto"/>
        <w:ind w:firstLine="709"/>
        <w:jc w:val="both"/>
        <w:rPr>
          <w:lang w:val="uk-UA" w:eastAsia="uk-UA" w:bidi="uk-UA"/>
        </w:rPr>
      </w:pPr>
      <w:r>
        <w:t>Отриманий прототип і запропонована архітектура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оцінювання впливу системи на навчальні результати.</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ВИКОРИСТАНИХ ДЖЕРЕЛ</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 Alkhatlan A., Kalita J. Intelligent Tutoring Systems: A Comprehensive Historical Survey with Recent Developments. International Journal of Computer Applications. 2019. DOI: 10.5120/ijca2019918451.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 Conati C., Kardan S. Student Modeling: Supporting Personalized Instruction, from Problem Solving to Exploratory Open-Ended Activities. AI Magazine. 2013. DOI: 10.1609/aimag.v34i3.2483.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[3] Abdelrahman G., Wang Q., Nunes B. P. et al. Knowledge Tracing: A Survey. ACM Computing Surveys. 2023. DOI: 10.1145/3569576.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[4] Corbett A. T., Anderson J. R. Knowledge tracing: Modeling the acquisition of procedural knowledge. User Modeling and User-Adapted Interaction. 1995. DOI: 10.1007/BF01099821.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[5] Dai C. P., Ke F. et al. Educational applications of artificial intelligence in simulation-based learning: A systematic mapping review. Computers and Education: Artificial Intelligence. 2022. DOI: 10.1016/j.caeai.2022.100087.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[6] Letourneau K., Deslandes Martineau M., Charland P., Karran A. A systematic review of AI-driven intelligent tutoring systems (ITS) in K-12 education. npj Science of Learning. 2025. DOI: 10.1038/s41539-025-00320-7.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[7] Xu H., Gan W., Qi Z., Wu J., Yu P. S. Large Language Models for Education: A Survey. arXiv preprint arXiv:2405.13001. 2024. URL: https://arxiv.org/abs/2405.13001.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[8] Wang S., Xu T., Li H., Zhang C., Liang J., Tang J. Large Language Models for Education: A Survey and Outlook. IEEE Signal Processing Magazine. 2025. DOI: 10.1109/MSP.2025.3594309.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[9] Yan L., Sha L., Zhao L., Li X. Practical and ethical challenges of large language models in education: A systematic scoping review. British Journal of Educational Technology. 2024. DOI: 10.1111/bjet.13370.</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[10] Shi Y., Yu Z., Dong Y., Chen Y. Large language models in education: a systematic review of empirical applications, benefits, and challenges. Computers and Education: Artificial Intelligence. 2026. DOI: 10.1016/j.caeai.2025.100529.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[11] Lewis P., Perez E., Piktus A., Petroni F. et al. Retrieval-Augmented Generation for Knowledge-Intensive NLP Tasks. arXiv preprint arXiv:2005.11401. 2020. URL: https://arxiv.org/abs/2005.11401.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[12] Yao S., Zhao J., Yu D., Du N., Shafran I., Narasimhan K. ReAct: Synergizing Reasoning and Acting in Language Models. arXiv preprint arXiv:2210.03629. 2022. URL: https://arxiv.org/abs/2210.03629.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[13] Huang L., Yu W., Ma W., Zhong W., Feng Z., Wang H. A Survey on Hallucination in Large Language Models: Principles, Taxonomy, Challenges, and Open Questions. arXiv preprint arXiv:2311.05232. 2023. URL: https://arxiv.org/abs/2311.05232.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[14] Crow T., Luxton-Reilly A., Wuensche B. Intelligent tutoring systems for programming education. Proceedings of the 20th Australasian Computing Education Conference. 2018. DOI: 10.1145/3160489.3160492.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[15] Jacobs C., Jaschke S. Evaluating the Application of Large Language Models to Generate Feedback in Programming Education. 2024 IEEE Global Engineering Education Conference (EDUCON). 2024. DOI: 10.1109/EDUCON60312.2024.10578838.</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[16] Jin I., Lee M., Shin H., Kim J. Teach AI How to Code: Using Large Language Models as Teachable Agents for Programming Education. Proceedings of the CHI Conference on Human Factors in Computing Systems. 2024. DOI: 10.1145/3613904.3642349.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[18] Koutcheme C., Dainese N., Sarsa S., Hellas A. Evaluating Language Models for Generating and Judging Programming Feedback. Proceedings of the 56th ACM Technical Symposium on Computer Science Education. 2025. DOI: 10.1145/3641554.3701791.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[19] Raihan A., Siddiq F., Santos A., Zampieri M. Large Language Models in Computer Science Education: A Systematic Literature Review. Proceedings of the 56th ACM Technical Symposium on Computer Science Education. 2025. DOI: 10.1145/3641554.3701863.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[20] Lai Y.-H., Lin Y.-T. Analysis of Learning Behaviors and Outcomes for Students with Different Knowledge Levels: A Case Study of Intelligent Tutoring System for Coding and Learning (ITS-CAL). Applied Sciences. 2025. DOI: 10.3390/app15041922.</w:t>
      </w:r>
    </w:p>
    <w:p>
      <w:pPr>
        <w:keepNext w:val="false"/>
        <w:pBdr/>
        <w:spacing w:after="0" w:before="0" w:line="360" w:lineRule="auto"/>
        <w:ind w:firstLine="709"/>
        <w:jc w:val="both"/>
        <w:rPr>
          <w:lang w:val="uk-UA" w:eastAsia="uk-UA" w:bidi="uk-UA"/>
        </w:rPr>
      </w:pPr>
      <w:r>
        <w:t>[21] LearnLM Team, Eedi, Wang A. et al. AI tutoring can safely and effectively support students: An exploratory RCT in UK classrooms. arXiv preprint arXiv:2512.23633. 2025. URL: https://arxiv.org/abs/2512.23633.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[22] El Saadawi G., Tseytlin E., Legowski E., Jukic D. A natural language intelligent tutoring system for training pathologists: implementation and evaluation. Advances in Health Sciences Education. 2008. DOI: 10.1007/s10459-007-9081-3.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[23] Khan Academy. Meet Khanmigo: Khan Academy's AI-powered teaching assistant &amp; tutor. 2024. URL: https://www.khanmigo.ai/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[24] Duolingo. Introducing Duolingo Max, a learning experience powered by GPT-4. 2023. URL: https://blog.duolingo.com/duolingo-max/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[25] Ollama. API documentation. 2024. URL: https://docs.ollama.com/api (дата звернення: 14.03.2026).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[26] Kiesler N., Lohr A., Keuning H. Exploring the Potential of Large Language Models to Generate Formative Programming Feedback. 2023 IEEE Frontiers in Education Conference (FIE). 2023. DOI: 10.1109/FIE58773.2023.10343457.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[27] Ma R., Shen Y., Koedinger K., Wu M. How to Teach Programming in the AI Era? Using LLMs as a Teachable Agent for Debugging. Lecture Notes in Computer Science. 2024. DOI: 10.1007/978-3-031-64302-6_19.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[28] Lin C.-C., Huang A. Y. Q., Lu O. H. T. Artificial intelligence in intelligent tutoring systems toward sustainable education: a systematic review. Smart Learning Environments. 2023. DOI: 10.1186/s40561-023-00260-y.</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[29] Dong J., Bai Y., Xu Y., Zhou L. Large Language Models in Education: A Systematic Review. 2024 6th International Conference on Computer Science and Technologies in Education (CSTE). 2024. DOI: 10.1109/CSTE62025.2024.00031.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[30] Meta. Llama 3.1 model resources. 2024. URL: https://llama.meta.com/ (дата звернення: 14.03.2026).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ДОДАТКИ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А. Діаграми архітектури системи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А.1. Копія рисунка 3.1: компонентна архітектура АІНС.</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figure_3_1_component_architecture.png"/>
                    <pic:cNvPicPr/>
                  </pic:nvPicPr>
                  <pic:blipFill>
                    <a:blip r:embed="rId18"/>
                    <a:stretch>
                      <a:fillRect/>
                    </a:stretch>
                  </pic:blipFill>
                  <pic:spPr>
                    <a:xfrm>
                      <a:off x="0" y="0"/>
                      <a:ext cx="5580000" cy="34875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t>Діаграма А.2. Копія рисунка 3.2: структура моделі стану студента та зв'язок із пам'яттю сесії.</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figure_3_2_session_memory.png"/>
                    <pic:cNvPicPr/>
                  </pic:nvPicPr>
                  <pic:blipFill>
                    <a:blip r:embed="rId19"/>
                    <a:stretch>
                      <a:fillRect/>
                    </a:stretch>
                  </pic:blipFill>
                  <pic:spPr>
                    <a:xfrm>
                      <a:off x="0" y="0"/>
                      <a:ext cx="5544000" cy="346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А.3. Копія рисунка 3.3: послідовність сценарію навчальної взаємодії.</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figure_3_3_sequence.png"/>
                    <pic:cNvPicPr/>
                  </pic:nvPicPr>
                  <pic:blipFill>
                    <a:blip r:embed="rId20"/>
                    <a:stretch>
                      <a:fillRect/>
                    </a:stretch>
                  </pic:blipFill>
                  <pic:spPr>
                    <a:xfrm>
                      <a:off x="0" y="0"/>
                      <a:ext cx="5760000" cy="3600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br w:type="page"/>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А.4. Копія рисунка 4.1: схема виконання прототипу з локальною LLM.</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figure_4_1_runtime.png"/>
                    <pic:cNvPicPr/>
                  </pic:nvPicPr>
                  <pic:blipFill>
                    <a:blip r:embed="rId21"/>
                    <a:stretch>
                      <a:fillRect/>
                    </a:stretch>
                  </pic:blipFill>
                  <pic:spPr>
                    <a:xfrm>
                      <a:off x="0" y="0"/>
                      <a:ext cx="5760000" cy="3600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Б. Приклади промптів</w:t>
      </w:r>
    </w:p>
    <w:p>
      <w:pPr>
        <w:spacing w:before="0" w:after="0" w:line="360" w:lineRule="auto"/>
        <w:ind w:firstLine="709"/>
        <w:jc w:val="both"/>
        <w:rPr>
          <w:lang w:val="uk-UA" w:eastAsia="uk-UA" w:bidi="uk-UA"/>
        </w:rPr>
      </w:pPr>
      <w:r>
        <w:t>Нижче подано скорочені фрагменти промптів, використані у прототипі для генерації вправ і формування адаптивного фідбеку.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Б.1. Фрагмент промпту для генерації вправи.</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prototype/src/services/exerciseGenerator.js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виконуєш роль репетитора з базового JavaScript.</w:t>
        <w:br/>
        <w:t>Поверни лише JSON-об'єкт без пояснень.</w:t>
        <w:br/>
        <w:br/>
        <w:t>Вимоги:</w:t>
        <w:br/>
        <w:t>- одна невелика вправа для початківця;</w:t>
        <w:br/>
        <w:t>- не вимагай DOM, мережу, файли, зовнішні бібліотеки;</w:t>
        <w:br/>
        <w:t>- очікується одна функція;</w:t>
        <w:br/>
        <w:t>- не включай повний розв'язок.</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Б.2. Фрагмент промпту для адаптивного фідбеку.</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prototype/src/services/feedbackEvaluator.js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 доброзичливий репетитор з JavaScript для початківця.</w:t>
        <w:br/>
        <w:t>Поверни лише JSON-об'єкт без пояснювального тексту поза JSON.</w:t>
        <w:br/>
        <w:br/>
        <w:t>Обмеження:</w:t>
        <w:br/>
        <w:t>- не давай повний розв'язок;</w:t>
        <w:br/>
        <w:t>- дай короткий адаптивний фідбек українською;</w:t>
        <w:br/>
        <w:t>- врахуй attemptsCount і тип дії policy.action;</w:t>
        <w:br/>
        <w:t>- якщо студент просить пояснення, дай концептуальне пояснення без готового коду.</w:t>
      </w:r>
    </w:p>
    <w:p>
      <w:pPr>
        <w:pStyle w:val="734"/>
        <w:keepNext/>
        <w:pBdr/>
        <w:spacing w:after="120" w:before="0"/>
        <w:ind w:firstLine="0"/>
        <w:jc w:val="left"/>
        <w:rPr>
          <w:lang w:val="uk-UA" w:eastAsia="uk-UA" w:bidi="uk-UA"/>
        </w:rPr>
      </w:pPr>
      <w:r>
        <w:rPr>
          <w:rFonts w:ascii="Times New Roman" w:hAnsi="Times New Roman" w:eastAsia="Times New Roman"/>
          <w:b/>
          <w:sz w:val="28"/>
          <w:lang w:val="uk-UA" w:eastAsia="uk-UA" w:bidi="uk-UA"/>
        </w:rPr>
        <w:t>Додаток В. Приклади діалогів агента</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Приклади нижче показують форму відповіді агента в типових ситуаціях без розтягування тексту по ширині сторінки.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В.1. Ситуація першої помилки.</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Я запустив тести, але один сценарій не проходить.</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Подивись на найпростіший приклад для порожнього масиву.</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Не переписуй усе рішення, спочатку перевір, яке значення функція має повернути в цьому випадку.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В.2. Запит на пояснення.</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Поясни, чому тут потрібен цикл.</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Цикл потрібен, коли треба пройти всі елементи масиву і поступово оновлювати результат.</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Спробуй спершу сформулювати, яка змінна має накопичувати суму.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Г. Фрагменти програмного коду</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Г.1. Явний режим пояснення в модулі TutorPolicy.</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prototype/src/services/tutorPolicy.js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Г.2. Перевірка sandbox-запиту перед виконанням тестів.</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prototype/src/services/sandboxExecution.js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export async function executeSandboxRequest(payload) {</w:t>
        <w:br/>
        <w:t xml:space="preserve">  const totalCount = Array.isArray(payload?.tests) ? payload.tests.length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Г.3. Формування JSON-експорту поточної сесії.</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prototype/src/state/sessionMemory.js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buildSessionExport({ timestamp = new Date().toISOString() } = {}) {</w:t>
        <w:br/>
        <w:t xml:space="preserve">  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w:t>
      </w:r>
    </w:p>
    <w:sectPr>
      <w:headerReference w:type="default" r:id="rId9"/>
      <w:headerReference w:type="first" r:id="rId10"/>
      <w:footerReference w:type="default" r:id="rId11"/>
      <w:footerReference w:type="first" r:id="rId12"/>
      <w:footnotePr/>
      <w:endnotePr/>
      <w:type w:val="nextPage"/>
      <w:pgSz w:h="16838" w:orient="portrait" w:w="11906"/>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customStyle="1" w:styleId="ListingCaption">
    <w:name w:val="ListingCaption"/>
    <w:basedOn w:val="728"/>
    <w:pPr>
      <w:spacing w:before="120" w:after="60"/>
      <w:ind w:firstLine="0"/>
    </w:pPr>
    <w:rPr>
      <w:rFonts w:ascii="Times New Roman" w:hAnsi="Times New Roman"/>
      <w:b/>
      <w:sz w:val="24"/>
      <w:lang w:val="uk-UA" w:eastAsia="uk-UA" w:bidi="uk-UA"/>
    </w:rPr>
  </w:style>
  <w:style w:type="paragraph" w:customStyle="1" w:styleId="SourceNote">
    <w:name w:val="SourceNote"/>
    <w:basedOn w:val="728"/>
    <w:pPr>
      <w:spacing w:before="0" w:after="120"/>
      <w:ind w:firstLine="0"/>
    </w:pPr>
    <w:rPr>
      <w:rFonts w:ascii="Times New Roman" w:hAnsi="Times New Roman"/>
      <w:i/>
      <w:sz w:val="22"/>
      <w:lang w:val="uk-UA" w:eastAsia="uk-UA" w:bidi="uk-UA"/>
    </w:rPr>
  </w:style>
  <w:style w:type="paragraph" w:customStyle="1" w:styleId="PromptBlock">
    <w:name w:val="PromptBlock"/>
    <w:basedOn w:val="728"/>
    <w:pPr>
      <w:spacing w:line="240" w:lineRule="auto" w:before="0" w:after="120"/>
      <w:ind w:firstLine="0" w:left="0"/>
    </w:pPr>
    <w:rPr>
      <w:rFonts w:ascii="Courier New" w:hAnsi="Courier New"/>
      <w:sz w:val="21"/>
      <w:lang w:val="uk-UA" w:eastAsia="uk-UA" w:bidi="uk-UA"/>
    </w:rPr>
  </w:style>
  <w:style w:type="paragraph" w:customStyle="1" w:styleId="CodeBlock">
    <w:name w:val="CodeBlock"/>
    <w:basedOn w:val="728"/>
    <w:pPr>
      <w:spacing w:line="240" w:lineRule="auto" w:before="0" w:after="120"/>
      <w:ind w:firstLine="0" w:left="0"/>
    </w:pPr>
    <w:rPr>
      <w:rFonts w:ascii="Courier New" w:hAnsi="Courier New"/>
      <w:sz w:val="19"/>
      <w:lang w:val="uk-UA" w:eastAsia="uk-UA" w:bidi="uk-UA"/>
    </w:rPr>
  </w:style>
  <w:style w:type="paragraph" w:customStyle="1" w:styleId="DialogueBlock">
    <w:name w:val="DialogueBlock"/>
    <w:basedOn w:val="728"/>
    <w:pPr>
      <w:spacing w:before="0" w:after="60" w:line="240" w:lineRule="auto"/>
      <w:ind w:hanging="567" w:left="567"/>
    </w:pPr>
    <w:rPr>
      <w:rFonts w:ascii="Times New Roman" w:hAnsi="Times New Roman"/>
      <w:sz w:val="28"/>
      <w:lang w:val="uk-UA" w:eastAsia="uk-UA" w:bidi="uk-UA"/>
    </w:rPr>
  </w:style>
  <w:style w:type="paragraph" w:customStyle="1" w:styleId="AppendixFigureLabel">
    <w:name w:val="AppendixFigureLabel"/>
    <w:basedOn w:val="728"/>
    <w:pPr>
      <w:spacing w:before="120" w:after="6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ustomXml" Target="../customXml/item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2026-03-15T15:12:29Z</dcterms:modified>
  <cp:category/>
</cp:coreProperties>
</file>