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before="0" w:after="0" w:line="240" w:lineRule="auto"/>
        <w:ind w:left="352" w:firstLine="0"/>
        <w:jc w:val="center"/>
        <w:rPr>
          <w:rFonts w:eastAsia="Calibri"/>
          <w:b/>
          <w:sz w:val="32"/>
          <w:lang w:eastAsia="uk-UA" w:val="uk-UA" w:bidi="uk-UA"/>
        </w:rPr>
      </w:pPr>
      <w:r>
        <w:rPr>
          <w:rFonts w:ascii="Times New Roman" w:hAnsi="Times New Roman" w:eastAsia="Times New Roman"/>
          <w:sz w:val="32"/>
          <w:lang w:val="uk-UA" w:eastAsia="uk-UA" w:bidi="uk-UA"/>
        </w:rPr>
        <w:t>Київський національний університет імені Тараса Шевченка</w:t>
      </w:r>
    </w:p>
    <w:p w14:paraId="7701C609">
      <w:pPr>
        <w:widowControl w:val="false"/>
        <w:pBdr/>
        <w:spacing w:before="0" w:after="0" w:line="240" w:lineRule="auto"/>
        <w:ind w:left="352" w:firstLine="0"/>
        <w:jc w:val="center"/>
        <w:rPr>
          <w:rFonts w:eastAsia="Calibri"/>
          <w:lang w:eastAsia="uk-UA" w:val="uk-UA" w:bidi="uk-UA"/>
        </w:rPr>
      </w:pPr>
      <w:r>
        <w:rPr>
          <w:rFonts w:ascii="Times New Roman" w:hAnsi="Times New Roman" w:eastAsia="Times New Roman"/>
          <w:sz w:val="28"/>
          <w:lang w:val="uk-UA" w:eastAsia="uk-UA" w:bidi="uk-UA"/>
        </w:rPr>
        <w:t>Факультет інформаційних технологій</w:t>
      </w:r>
    </w:p>
    <w:p w14:paraId="63F60740">
      <w:pPr>
        <w:pBdr/>
        <w:spacing w:before="0" w:after="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Кафедра програмних систем і технологій</w:t>
      </w:r>
    </w:p>
    <w:p w14:paraId="14779C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76DECB0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6264D9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37A862F">
      <w:pPr>
        <w:pBdr/>
        <w:spacing w:line="240" w:lineRule="auto" w:before="0" w:after="0"/>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МАГІСТЕРСЬКА КУРСОВА РОБОТА</w:t>
      </w:r>
    </w:p>
    <w:p w14:paraId="7863BE3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5ECED64B">
      <w:pPr>
        <w:pBdr/>
        <w:spacing w:before="0" w:after="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Тема: “Розробка архітектури АІНС на основі великих мовних моделей для реалізації діалогового агента з функціями репетитора”</w:t>
      </w:r>
    </w:p>
    <w:p w14:paraId="7ACCADB8">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26EA4205">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62791D7C">
      <w:pPr>
        <w:pBdr/>
        <w:spacing w:line="240" w:lineRule="auto" w:before="0" w:after="0"/>
        <w:ind w:firstLine="0"/>
        <w:jc w:val="center"/>
        <w:rPr>
          <w:rFonts w:eastAsia="Times New Roman"/>
          <w:szCs w:val="20"/>
          <w:lang w:val="uk-UA" w:eastAsia="uk-UA" w:bidi="uk-UA"/>
        </w:rPr>
      </w:pPr>
      <w:r>
        <w:rPr>
          <w:rFonts w:ascii="Times New Roman" w:hAnsi="Times New Roman" w:eastAsia="Times New Roman"/>
          <w:sz w:val="28"/>
          <w:lang w:val="uk-UA" w:eastAsia="uk-UA" w:bidi="uk-UA"/>
        </w:rPr>
        <w:t>Спеціальність – 121 “Інженерія програмного забезпечення”</w:t>
      </w:r>
    </w:p>
    <w:p w14:paraId="03AC2B8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6AF7CF16">
      <w:pPr>
        <w:pBdr/>
        <w:spacing w:line="240" w:lineRule="auto" w:before="0" w:after="0"/>
        <w:ind w:firstLine="0"/>
        <w:jc w:val="center"/>
        <w:rPr>
          <w:rFonts w:eastAsia="Times New Roman"/>
          <w:b/>
          <w:lang w:val="uk-UA" w:eastAsia="uk-UA" w:bidi="uk-UA"/>
        </w:rPr>
      </w:pPr>
      <w:r>
        <w:rPr>
          <w:rFonts w:ascii="Times New Roman" w:hAnsi="Times New Roman" w:eastAsia="Times New Roman"/>
          <w:sz w:val="28"/>
          <w:lang w:val="uk-UA" w:eastAsia="uk-UA" w:bidi="uk-UA"/>
        </w:rPr>
        <w:t>ПОЯСНЮВАЛЬНА ЗАПИСКА</w:t>
      </w:r>
    </w:p>
    <w:p w14:paraId="263D7D9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2509AED3">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vAlign w:val="center"/>
          </w:tcPr>
          <w:p w14:paraId="3AD87823">
            <w:pPr>
              <w:pBdr/>
              <w:tabs>
                <w:tab w:val="left" w:leader="none" w:pos="3119"/>
              </w:tabs>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c>
          <w:tcPr>
            <w:tcBorders/>
            <w:tcW w:w="5626" w:type="dxa"/>
            <w:vAlign w:val="center"/>
          </w:tcPr>
          <w:p w14:paraId="22CACD85">
            <w:pPr>
              <w:pBdr/>
              <w:spacing w:line="240" w:lineRule="auto" w:before="0" w:after="0"/>
              <w:ind w:left="0" w:firstLine="0"/>
              <w:jc w:val="left"/>
              <w:rPr>
                <w:rFonts w:eastAsia="Times New Roman"/>
                <w:b/>
                <w:sz w:val="32"/>
                <w:szCs w:val="20"/>
                <w:lang w:val="uk-UA" w:eastAsia="uk-UA" w:bidi="uk-UA"/>
              </w:rPr>
            </w:pPr>
            <w:r>
              <w:rPr>
                <w:rFonts w:eastAsia="Times New Roman" w:ascii="Times New Roman" w:hAnsi="Times New Roman"/>
                <w:b/>
                <w:sz w:val="24"/>
                <w:szCs w:val="20"/>
                <w:lang w:val="uk-UA" w:eastAsia="uk-UA" w:bidi="uk-UA"/>
              </w:rPr>
              <w:t xml:space="preserve">Студент</w:t>
            </w:r>
            <w:r>
              <w:rPr>
                <w:rFonts w:eastAsia="Times New Roman" w:ascii="Times New Roman" w:hAnsi="Times New Roman"/>
                <w:b/>
                <w:sz w:val="24"/>
                <w:szCs w:val="20"/>
                <w:lang w:val="uk-UA" w:eastAsia="uk-UA" w:bidi="uk-UA"/>
              </w:rPr>
            </w:r>
            <w:r>
              <w:rPr>
                <w:rFonts w:eastAsia="Times New Roman" w:ascii="Times New Roman" w:hAnsi="Times New Roman"/>
                <w:b/>
                <w:sz w:val="24"/>
                <w:szCs w:val="20"/>
                <w:lang w:val="uk-UA" w:eastAsia="uk-UA" w:bidi="uk-UA"/>
              </w:rPr>
            </w:r>
          </w:p>
          <w:p w14:paraId="48383860">
            <w:pPr>
              <w:pBdr/>
              <w:tabs>
                <w:tab w:val="left" w:leader="none" w:pos="3261"/>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ІПЗм-</w:t>
            </w:r>
            <w:r>
              <w:rPr>
                <w:rFonts w:eastAsia="Times New Roman" w:ascii="Times New Roman" w:hAnsi="Times New Roman"/>
                <w:b/>
                <w:sz w:val="24"/>
                <w:szCs w:val="22"/>
                <w:shd w:val="clear" w:color="auto" w:fill="ffffff" w:themeFill="background1"/>
                <w:lang w:val="uk-UA" w:eastAsia="uk-UA" w:bidi="uk-UA"/>
              </w:rPr>
              <w:t xml:space="preserve">1</w:t>
            </w:r>
            <w:r>
              <w:rPr>
                <w:rFonts w:eastAsia="Times New Roman" w:ascii="Times New Roman" w:hAnsi="Times New Roman"/>
                <w:b/>
                <w:sz w:val="24"/>
                <w:szCs w:val="22"/>
                <w:lang w:val="uk-UA" w:eastAsia="uk-UA" w:bidi="uk-UA"/>
              </w:rPr>
              <w:t xml:space="preserve">2</w:t>
            </w:r>
            <w:r>
              <w:rPr>
                <w:rFonts w:eastAsia="Times New Roman" w:ascii="Times New Roman" w:hAnsi="Times New Roman"/>
                <w:b/>
                <w:sz w:val="24"/>
                <w:szCs w:val="22"/>
                <w:lang w:val="uk-UA" w:eastAsia="uk-UA" w:bidi="uk-UA"/>
              </w:rPr>
              <w:t xml:space="preserve"> _____________ /</w:t>
            </w:r>
            <w:r>
              <w:rPr>
                <w:rFonts w:eastAsia="Times New Roman" w:ascii="Times New Roman" w:hAnsi="Times New Roman"/>
                <w:b/>
                <w:sz w:val="24"/>
                <w:szCs w:val="22"/>
                <w:lang w:val="uk-UA" w:eastAsia="uk-UA" w:bidi="uk-UA"/>
              </w:rPr>
              <w:t xml:space="preserve">Павло</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ЮРЧЕНКО</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062A075">
            <w:pPr>
              <w:pBdr/>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C294EE8">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Науковий керівник </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7E144B84">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к.т.н., доц. ___________ /</w:t>
            </w:r>
            <w:r>
              <w:rPr>
                <w:rFonts w:eastAsia="Times New Roman" w:ascii="Times New Roman" w:hAnsi="Times New Roman"/>
                <w:b/>
                <w:sz w:val="24"/>
                <w:szCs w:val="22"/>
                <w:lang w:val="uk-UA" w:eastAsia="uk-UA" w:bidi="uk-UA"/>
              </w:rPr>
              <w:t xml:space="preserve">Тетяна КОВАЛЮК</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6507F88">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4937A98D">
            <w:pPr>
              <w:pBdr/>
              <w:spacing w:before="0" w:line="240" w:lineRule="auto"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Консультант</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16378A7D">
            <w:pPr>
              <w:pBdr/>
              <w:spacing w:line="240" w:lineRule="auto" w:before="0"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з питань нормоконтролю</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6FC0D73">
            <w:pPr>
              <w:pBdr/>
              <w:spacing w:line="240" w:lineRule="auto" w:before="0" w:after="0"/>
              <w:ind w:firstLine="0" w:left="0"/>
              <w:jc w:val="left"/>
              <w:rPr>
                <w:rFonts w:eastAsia="Times New Roman"/>
                <w:sz w:val="18"/>
                <w:szCs w:val="18"/>
                <w:lang w:val="uk-UA" w:eastAsia="uk-UA" w:bidi="uk-UA"/>
              </w:rPr>
            </w:pP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p>
          <w:p w14:paraId="78838610">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фахівець ____________ /Марина ШАТИРКО/</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3D7D1C46">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364D3ED">
            <w:pPr>
              <w:pBdr/>
              <w:spacing w:line="240" w:lineRule="auto" w:before="0" w:after="0"/>
              <w:ind w:left="0" w:firstLine="0"/>
              <w:jc w:val="left"/>
              <w:rPr>
                <w:rFonts w:eastAsia="Times New Roman"/>
                <w:lang w:val="uk-UA" w:eastAsia="uk-UA" w:bidi="uk-UA"/>
              </w:rPr>
            </w:pPr>
            <w:r>
              <w:rPr>
                <w:rFonts w:eastAsia="Times New Roman" w:ascii="Times New Roman" w:hAnsi="Times New Roman"/>
                <w:sz w:val="24"/>
                <w:lang w:val="uk-UA" w:eastAsia="uk-UA" w:bidi="uk-UA"/>
              </w:rPr>
              <w:t xml:space="preserve">Допускається до захисту</w:t>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7588372">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Завідувач кафедри</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112014A">
            <w:pPr>
              <w:pBdr/>
              <w:tabs>
                <w:tab w:val="left" w:leader="none" w:pos="3119"/>
              </w:tabs>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д</w:t>
            </w:r>
            <w:r>
              <w:rPr>
                <w:rFonts w:eastAsia="Times New Roman" w:ascii="Times New Roman" w:hAnsi="Times New Roman"/>
                <w:b/>
                <w:sz w:val="24"/>
                <w:szCs w:val="22"/>
                <w:lang w:val="uk-UA" w:eastAsia="uk-UA" w:bidi="uk-UA"/>
              </w:rPr>
              <w:t xml:space="preserve">.т.н., проф. _____________ /Олексій</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БИЧКОВ/</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C0A9474">
            <w:pPr>
              <w:pBdr/>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r>
    </w:tbl>
    <w:p w14:paraId="77C261F5">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6F446D69">
      <w:pPr>
        <w:pBdr/>
        <w:spacing w:line="240" w:lineRule="auto" w:before="0" w:after="0"/>
        <w:ind w:firstLine="0"/>
        <w:jc w:val="center"/>
        <w:rPr>
          <w:rFonts w:eastAsia="Times New Roman"/>
          <w:lang w:val="uk-UA" w:eastAsia="uk-UA" w:bidi="uk-UA"/>
        </w:rPr>
      </w:pP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194EBB03">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3C6BAE94">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D1E4850">
      <w:pPr>
        <w:pBdr/>
        <w:spacing w:before="0" w:after="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Київ – 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АНОТАЦІЯ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42 с., 4 рис., 13 табл., 4 дод., 30 джерел.</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733"/>
        <w:keepNext/>
        <w:pageBreakBefore w:val="true"/>
        <w:pBdr/>
        <w:spacing/>
        <w:ind w:firstLine="0"/>
        <w:jc w:val="center"/>
        <w:rPr>
          <w:lang w:val="en-US" w:eastAsia="en-US" w:bidi="en-US"/>
        </w:rPr>
      </w:pPr>
      <w:r>
        <w:rPr>
          <w:rFonts w:ascii="Times New Roman" w:hAnsi="Times New Roman" w:eastAsia="Times New Roman"/>
          <w:b/>
          <w:sz w:val="28"/>
          <w:lang w:val="en-US" w:eastAsia="en-US" w:bidi="en-US"/>
        </w:rPr>
        <w:t>ABSTRACT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Master's coursework project: 42 pages, 4 figures, 13 tables, 4 appendices, and 30 references.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document separates conceptual architecture from practical implementation. A local Ollama-based execution environment, Web Worker sandboxing, JSON retry and backup logic, and an honest experimental design without fabricated educational outcomes are treated as core principles.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ЗМІСТ</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АНОТАЦІЯ</w:t>
        <w:tab/>
        <w:t>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ABSTRACT</w:t>
        <w:tab/>
        <w:t>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УМОВНИХ ПОЗНАЧЕНЬ</w:t>
        <w:tab/>
        <w:t>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ВСТУП</w:t>
        <w:tab/>
        <w:t>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1. АНАЛІЗ ПРЕДМЕТНОЇ ГАЛУЗІ АДАПТИВНИХ ІНТЕЛЕКТУАЛЬНИХ НАВЧАЛЬНИХ СИСТЕМ</w:t>
        <w:tab/>
        <w:t>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1.1. Поняття та класифікація інтелектуальних навчальних систем (ITS/АІНС)</w:t>
        <w:tab/>
        <w:t>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1.2. Архітектурні компоненти АІНС</w:t>
        <w:tab/>
        <w:t>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1.3. Діалогові агенти у навчальних системах</w:t>
        <w:tab/>
        <w:t>10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1.4. Огляд сучасних систем-репетиторів на основі ШІ</w:t>
        <w:tab/>
        <w:t>10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1.5. Висновки до розділу 1</w:t>
        <w:tab/>
        <w:t>11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2. ВЕЛИКІ МОВНІ МОДЕЛІ ЯК ОСНОВА ДІАЛОГОВОГО АГЕНТА</w:t>
        <w:tab/>
        <w:t>12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2.1. Архітектура трансформерів та принципи роботи LLM</w:t>
        <w:tab/>
        <w:t>12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2.2. Порівняння LLM для навчальних застосунків</w:t>
        <w:tab/>
        <w:t>12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2.3. Проєктування промптів, RAG і донавчання як методи адаптації</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2.4. Обмеження LLM: галюцинації, пам'ять, етика, приватність</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2.5. Обґрунтування вибору локальної відкритої Llama для прототипу</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3. ПРОЄКТУВАННЯ АРХІТЕКТУРИ АІНС</w:t>
        <w:tab/>
        <w:t>15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3.1. Функціональні та нефункціональні вимоги</w:t>
        <w:tab/>
        <w:t>15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3.2. Загальна архітектура системи</w:t>
        <w:tab/>
        <w:t>16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3.3. Модель студента</w:t>
        <w:tab/>
        <w:t>17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3.4. Модель знань і навчального контенту</w:t>
        <w:tab/>
        <w:t>18</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 Модель і стратегії репетитора</w:t>
        <w:tab/>
        <w:t>19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3.5.1. Формальне визначення агента-репетитора</w:t>
        <w:tab/>
        <w:t>19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3.5.2. Архітектура агента - компонентна модель</w:t>
        <w:tab/>
        <w:t>20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3.5.3. Матриця рішень і стратегія мінімальної підказки</w:t>
        <w:tab/>
        <w:t>20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3.5.4. Типові сценарії взаємодії</w:t>
        <w:tab/>
        <w:t>21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3.5.5. Цикл роботи агента: міркування → дія → спостереження</w:t>
        <w:tab/>
        <w:t>21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3.5.6. Організація пам'яті агента</w:t>
        <w:tab/>
        <w:t>22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3.5.7. Роль LLM і її обмеження</w:t>
        <w:tab/>
        <w:t>23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4. РЕАЛІЗАЦІЯ ТА ЕКСПЕРИМЕНТАЛЬНА ПЕРЕВІРКА</w:t>
        <w:tab/>
        <w:t>24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4.1. Вибір технологічного стеку</w:t>
        <w:tab/>
        <w:t>24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4.2. Реалізація ключових модулів системи</w:t>
        <w:tab/>
        <w:t>25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4.3. Проєктування промптів для генерації вправ і фідбеку</w:t>
        <w:tab/>
        <w:t>26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 Дизайн та проведення експерименту</w:t>
        <w:tab/>
        <w:t>27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4.4.1. Функціональна валідація прототипу</w:t>
        <w:tab/>
        <w:t>27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4.4.2. Дизайн педагогічного експерименту</w:t>
        <w:tab/>
        <w:t>29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4.5. Аналіз результатів</w:t>
        <w:tab/>
        <w:t>30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ВИСНОВКИ</w:t>
        <w:tab/>
        <w:t>32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ВИКОРИСТАНИХ ДЖЕРЕЛ</w:t>
        <w:tab/>
        <w:t>33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ДОДАТКИ</w:t>
        <w:tab/>
        <w:t>37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А. Діаграми архітектури системи</w:t>
        <w:tab/>
        <w:t>37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Б. Приклади промптів</w:t>
        <w:tab/>
        <w:t>40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В. Приклади діалогів агента</w:t>
        <w:tab/>
        <w:t>41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Г. Фрагменти програмного коду</w:t>
        <w:tab/>
        <w:t>41</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УМОВНИХ ПОЗНАЧЕНЬ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UserState - спрощена модель стану студента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ВСТУП</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запропонувати дизайн експериментальної перевірки без вигадування педагогічних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1. АНАЛІЗ ПРЕДМЕТНОЇ ГАЛУЗІ АДАПТИВНИХ ІНТЕЛЕКТУАЛЬНИХ НАВЧАЛЬНИХ СИСТЕМ</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1.1. Поняття та класифікація інтелектуальних навчальних систем (ITS/АІНС)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[5], [6],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1.2. Архітектурні компоненти 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1.3. Діалогові агенти у навчальних системах</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1.4. Огляд сучасних систем-репетиторів на основі ШІ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Сучасний ландшафт ШІ-репетитор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1.1 - Порівняння сучасних систем-репетиторів на основі ШІ.</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Діалоговий ШІ-репетитор і асистент викладача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Підходить як приклад продуктового ШІ-репетитора [23]</w:t>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рольова взаємодія, пояснення відповіді, інтерфейс на основі GPT-4</w:t>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Показують сильні й слабкі сторони LLM у навчанні програмування [15], [17], [18], [26]</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1.5. Висновки до розділу 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2. ВЕЛИКІ МОВНІ МОДЕЛІ ЯК ОСНОВА ДІАЛОГОВОГО АГЕНТА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2.1. Архітектура трансформерів та принципи роботи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2.2. Порівняння LLM для навчальних застосунків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2.3. Проєктування промптів, RAG і донавчання як методи адаптації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2.4. Обмеження LLM: галюцинації, пам'ять, етика, приватність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2.5. Обґрунтування вибору локальної відкритої Llama для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3. ПРОЄКТУВАННЯ АРХІТЕКТУРИ АІНС</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3.1. Функціональні та нефункціональні вимоги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3.1 - 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Запустити тести лише на клієнті, у Web Worker з тайм-аутом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Обробити невалідний JSON від моделі через повторні спроби та резервний режим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3.2 - Нефункціональні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Код</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Нефункціональна вимога</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Примітка</w:t>
            </w:r>
            <w:r>
              <w:rPr>
                <w:rFonts w:ascii="Times New Roman" w:hAnsi="Times New Roman" w:eastAsia="Times New Roman"/>
                <w:b/>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NFR1</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Використовувати відкрите локальне середовище виконання</w:t>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цільове середовище виконання: Ollama + llama3.1:8b</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NFR2</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Не виконувати код студента на сервері</w:t>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NFR3</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NFR4</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пояснювану логіку педагогічного рішення</w:t>
            </w:r>
            <w:r>
              <w:rPr>
                <w:rFonts w:ascii="Times New Roman" w:hAnsi="Times New Roman" w:eastAsia="Times New Roman"/>
                <w:b w:val="0"/>
                <w:sz w:val="22"/>
                <w:lang w:val="uk-UA" w:eastAsia="uk-UA" w:bidi="uk-UA"/>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виконано через модуль TutorPolicy</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NFR5</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Мати деградаційний режим без LLM</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NFR6</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Не вигадувати результати експериментів</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 в документі</w:t>
            </w:r>
            <w:r>
              <w:rPr>
                <w:rFonts w:ascii="Times New Roman" w:hAnsi="Times New Roman" w:eastAsia="Times New Roman"/>
                <w:b w:val="0"/>
                <w:sz w:val="22"/>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3.2. Загальна архітектура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3.3 - Компоненти запропонованої архітектури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Компонент</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(Chat UI)</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показ вправи, коду, результатів тестів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сприйняття (Perception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Класифікація наміру й нормалізація запиту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Поточний стан, кінцева частина журналу взаємодії, історія помилок</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Стисле зведення попередніх сесій</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Довготривалий профіль студента між сесіями</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Контентна база, RAG, концепти, пояснення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педагогічного вибору (TutorPolicy / Reasoning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Вибір педагогічної дії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у вигляді системи правил</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Створення вправи через LLM або резервну вправу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 тестів у Web Worker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Формування адаптивного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генерації (Generation Module / LLM)</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структурованих JSON-відповідей для вправ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частково через Ollama API</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3.1 - Компонентна архітектура АІНС для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3.3. Модель студента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центрі персоналізації перебуває модель студента. Повноцінні ITS 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3.4 - Поля спрощеної моделі стану студента UserState.</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spacing w:before="0" w:after="0" w:line="240" w:lineRule="auto"/>
              <w:ind w:left="0" w:firstLine="0"/>
              <w:jc w:val="center"/>
              <w:rPr>
                <w:lang w:val="uk-UA" w:eastAsia="uk-UA" w:bidi="uk-UA"/>
              </w:rPr>
            </w:pPr>
            <w:r>
              <w:rPr>
                <w:rFonts w:ascii="Times New Roman" w:hAnsi="Times New Roman" w:eastAsia="Times New Roman"/>
                <w:b/>
                <w:sz w:val="24"/>
                <w:lang w:val="uk-UA" w:eastAsia="uk-UA" w:bidi="uk-UA"/>
              </w:rPr>
              <w:t>Поле моделі стану</w:t>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знань (knowledgeLevel)</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Історія помилок (errorHistory)</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упевненості (confidence)</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Поточна тема (currentTopic)</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Кількість спроб (attemptsCount)</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Остання дія агента (lastAction)</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3.2 - Структура UserState та зв'язок із SessionMemory.</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3.4. Модель знань і навчального контенту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3.5. Модель і стратегії репетитора</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3.5.1. Формальне визначення агента-репетитора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S = K × E × C × Topic × Attempts × M</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A = {generate_exercise, give_minimal_hint, give_targeted_hint, explain_concept,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      celebrate_and_reflect, request_retry, escalate}</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T: S × O → S</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P: S × O → A</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R: S × A × Ctx → Text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3.5.2. Архітектура агента - компонентна модель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декомпозиція реалізована не повністю: роль модуля сприйняття виконують явний режим пояснення, представлений параметром interactionMode зі значенням explain,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3.5.3. Матриця рішень і стратегія мінімальної підказки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приводить до мінімальної підказки (minimal_hint), а адресна підказка (targeted_hint) з'являється лише після повторення тієї самої помилки або серії кількох невдалих спроб.</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3.5 - Матриця педагогічних дій агента-репетитора.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Дія агента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підкріплення з рефлексією (celebrate_and_reflect)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мінімальна підказка (minimal_hint)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адресна підказка (targeted_hint)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усунення синтаксичної помилки (syntax_repair)</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концептуальне пояснення (concept_explanation)</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коді ця матриця реалізована в модулі TutorPolicy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3.5.4. Типові сценарії взаємодії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Правильна відповідь. Агент фіксує проходження тестів, підсилює впевненість студента та пропонує коротке пояснення власними словами.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Перша помилка. Агент дає мінімальний натяк, орієнтований на найперший збій або простий приклад.</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Повторна помилка. Агент переходить до більш адресної підказки (targeted_hint) і конкретніше називає, який фрагмент логіки слід перевірити.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Запит на пояснення. Агент переходить у режим концептуального пояснення (concept_explanation) і дає теоретичне пояснення без завершеного розв'язку.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3.5.5. Цикл роботи агента: міркування → дія → спостереження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3.3 - Діаграма послідовності для сценарію «згенерувати вправу → пройти тести → дати фідбек».</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3.5.6. Організація пам'яті агента</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3.6 - Організація пам'яті агента.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Буферна сесійна пам'ять (Buffer / Session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 / 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Стійкий профіль студента між сесіями, embeddings і патерни труднощів</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3.5.7. Роль LLM і її обмеження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4. РЕАЛІЗАЦІЯ ТА ЕКСПЕРИМЕНТАЛЬНА ПЕРЕВІРКА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4.1. Вибір технологічного стеку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4.1 - Технологічний стек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Шар</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Технологія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HTML/CSS/JavaScript ES modules</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Ollama + llama3.1:8b</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SessionMemory у пам'яті процесу</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Web Worker + тайм-аут</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node --test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Під час фінальної функціональної валідації локальний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4.1 - Схема виконання прототипу з локальною LLM, резервним режимом і Web Worker.</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4.2. Реалізація ключових модулів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4.2 - Реалізовані модулі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Модуль</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Файли</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Функція</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користувача</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prototype/index.html, prototype/src/main.js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prototype/src/state/sessionMemory.js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Зберігає UserState, поточну вправу, історію повідомлень, першу зафіксовану помилку та формує полегшений JSON-експорт сесії.</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Педагогічна політика (TutorPolicy)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prototype/src/services/tutorPolicy.js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на основі правил з коректною ескалацією: перша помилка → minimal_hint, повторна та сама → targeted_hint, а кнопка пояснення через interactionMode = explain завжди веде до concept_explanation.</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prototype/src/services/exerciseGenerator.js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prototype/src/services/clientTestRunner.js, prototype/src/workers/jsSandboxWorker.js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Клієнтський запуск тестів у Web Worker з тайм-аутом, перевіркою вхідних даних, worker.onerror і messageerror.</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prototype/src/services/feedbackEvaluator.js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 LLM (OllamaClient)</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prototype/src/services/ollamaClient.js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4.3. Проєктування промптів для генерації вправ і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стиль відповіді має бути репетиторським, коротким і підтримувальним;</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повний розв'язок не повинен видаватися одразу;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після повторних невдалих спроб дозволяється більш конкретна, але все ще не повна підказка;</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exercise JSON повинен містити сигнатуру функції, список тестів і рубрику;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якщо модель повертає невалідний JSON або недоступна, система переходить у резервний режим.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4.4. Дизайн та проведення експерименту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4.4.1. Функціональна валідація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роботі виконано лише ту функціональну перевірку, яку можна підтвердити реальними артефактами середовища: модульні тести (npm test), контрольну перевірку (npm run check), браузерний прогін через Playwright і реальний локальний виклик Ollama + llama3.1:8b. Освітні результати,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4.3 - Результати функціональної валідації прототипу.</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Артефакт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Результат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Коментар</w:t>
            </w:r>
            <w:r>
              <w:rPr>
                <w:rFonts w:ascii="Times New Roman" w:hAnsi="Times New Roman" w:eastAsia="Times New Roman"/>
                <w:b/>
                <w:sz w:val="24"/>
                <w:lang w:val="uk-UA" w:eastAsia="uk-UA" w:bidi="uk-UA"/>
              </w:rPr>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підказок</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перша помилка → minimal_hint; повторна та сама помилка → targeted_hint.</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Режим пояснення</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що кнопка пояснення з нейтральним запитом Що робити далі? переводить систему в concept_explanation, а не спирається лише на текстові евристики.</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Валідація структури JSON</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null, масив, рядок і частковий об'єкт для JSON-пакетів вправи та фідбеку.</w:t>
            </w:r>
          </w:p>
        </w:tc>
      </w:tr>
      <w:tr>
        <w:trPr>
          <w:cantSplit w:val="1"/>
        </w:trPr>
        <w:tc>
          <w:tcPr>
            <w:tcBorders/>
            <w:tcW w:w="2635"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Sandbox worker</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missing function, timeout path, functionName validation і обробку помилок worker.</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Експорт сесії</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поля topic, difficulty, attemptsCount, firstFailure, lastAction, transcript, finalRunStatus, timestamp; firstFailure тепер належить поточній вправі.</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Швидка контрольна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контрольна перевірка (npm run check)</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Скрипт без важкого стеку швидко перевіряє потік пояснення та формування JSON-експорту сесії.</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Повний сценарій з локальною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Playwright + локальна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генерація вправи з джерелом ollama, дві послідовні невдалі спроби з ескалацією підказки, явний режим пояснення та завантаження JSON-експорту.</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4.4.2. Дизайн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4.4 - Гіпотези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4.5 - План параметрів та метрик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4.6 - Операціоналізація змінних педагогічного експерименту.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4.5. Аналіз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Цих артефактів достатньо, щоб стверджувати: у репозиторії є реальний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розділ 4 завершується інженерною валідацією і проєктом наступного емпіричного етапу, а не заявами про вже досягнутий освітній ефект.</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ВИСНОВКИ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ВИКОРИСТАНИХ ДЖЕРЕЛ</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[21] LearnLM Team, Eedi, Wang A. et al. ШІ-репетиторing can safely and effectively support students: An exploratory RCT in UK classrooms. arXiv preprint arXiv:2512.23633. 2025. URL: https://arxiv.org/abs/2512.23633.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[23] Khan Academy. Meet Khanmigo: Khan Academy's AI-powered teaching assistant &amp; tutor. 2024. URL: https://www.khanmigo.ai/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[24] Duolingo. Introducing Duolingo Max, a learning experience powered by GPT-4. 2023. URL: https://blog.duolingo.com/duolingo-max/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[25] Ollama. API documentation. 2024. URL: https://docs.ollama.com/api (дата звернення: 14.03.2026).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[30] Meta. Llama 3.1 model resources. 2024. URL: https://llama.meta.com/ (дата звернення: 14.03.2026).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ДОДАТКИ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А. Діаграми архітектури системи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А.1. Копія рисунка 3.1: компонентна архітектура АІНС.</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figure_3_1_component_architecture.png"/>
                    <pic:cNvPicPr/>
                  </pic:nvPicPr>
                  <pic:blipFill>
                    <a:blip r:embed="rId18"/>
                    <a:stretch>
                      <a:fillRect/>
                    </a:stretch>
                  </pic:blipFill>
                  <pic:spPr>
                    <a:xfrm>
                      <a:off x="0" y="0"/>
                      <a:ext cx="5580000" cy="34875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А.2. Копія рисунка 3.2: структура UserState та зв'язок із SessionMemory.</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figure_3_2_session_memory.png"/>
                    <pic:cNvPicPr/>
                  </pic:nvPicPr>
                  <pic:blipFill>
                    <a:blip r:embed="rId19"/>
                    <a:stretch>
                      <a:fillRect/>
                    </a:stretch>
                  </pic:blipFill>
                  <pic:spPr>
                    <a:xfrm>
                      <a:off x="0" y="0"/>
                      <a:ext cx="5544000" cy="346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А.3. Копія рисунка 3.3: послідовність сценарію навчальної взаємодії.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figure_3_3_sequence.png"/>
                    <pic:cNvPicPr/>
                  </pic:nvPicPr>
                  <pic:blipFill>
                    <a:blip r:embed="rId20"/>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А.4. Копія рисунка 4.1: схема виконання прототипу з локальною LLM.</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figure_4_1_runtime.png"/>
                    <pic:cNvPicPr/>
                  </pic:nvPicPr>
                  <pic:blipFill>
                    <a:blip r:embed="rId21"/>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Б. Приклади промптів</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подано скорочені, але автентичні фрагменти промптів, що реально використовуються у прототипі для генерації вправ і формування адаптивного фідбеку.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Б.1. Фрагмент промпту для генерації вправи.</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prototype/src/services/exerciseGenerator.js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виконуєш роль репетитора з базового JavaScript.</w:t>
        <w:br/>
        <w:t>Поверни лише JSON-об'єкт без пояснень.</w:t>
        <w:br/>
        <w:br/>
        <w:t>Вимоги:</w:t>
        <w:br/>
        <w:t>- одна невелика вправа для початківця;</w:t>
        <w:br/>
        <w:t>- не вимагай DOM, мережу, файли, зовнішні бібліотеки;</w:t>
        <w:br/>
        <w:t>- очікується одна функція;</w:t>
        <w:br/>
        <w:t>- не включай повний розв'язок.</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Б.2. Фрагмент промпту для адаптивного фідбеку.</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prototype/src/services/feedbackEvaluator.js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 доброзичливий репетитор з JavaScript для початківця.</w:t>
        <w:br/>
        <w:t>Поверни лише JSON-об'єкт без пояснювального тексту поза JSON.</w:t>
        <w:br/>
        <w:br/>
        <w:t>Обмеження:</w:t>
        <w:br/>
        <w:t>- не давай повний розв'язок;</w:t>
        <w:br/>
        <w:t>- дай короткий адаптивний фідбек українською;</w:t>
        <w:br/>
        <w:t>- врахуй attemptsCount і тип дії policy.action;</w:t>
        <w:br/>
        <w:t>- якщо студент просить пояснення, дай концептуальне пояснення без готового коду.</w:t>
      </w:r>
    </w:p>
    <w:p>
      <w:pPr>
        <w:pStyle w:val="734"/>
        <w:keepNext/>
        <w:pBdr/>
        <w:spacing w:after="120" w:before="0"/>
        <w:ind w:firstLine="0"/>
        <w:jc w:val="left"/>
        <w:rPr>
          <w:lang w:val="uk-UA" w:eastAsia="uk-UA" w:bidi="uk-UA"/>
        </w:rPr>
      </w:pPr>
      <w:r>
        <w:rPr>
          <w:rFonts w:ascii="Times New Roman" w:hAnsi="Times New Roman" w:eastAsia="Times New Roman"/>
          <w:b/>
          <w:sz w:val="28"/>
          <w:lang w:val="uk-UA" w:eastAsia="uk-UA" w:bidi="uk-UA"/>
        </w:rPr>
        <w:t>Додаток В. Приклади діалогів агента</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Приклади нижче показують форму відповіді агента в типових ситуаціях без розтягування тексту по ширині сторінки.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В.1. Ситуація першої помилки.</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Я запустив тести, але один сценарій не проходить.</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Подивись на найпростіший приклад для порожнього масиву.</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Не переписуй усе рішення, спочатку перевір, яке значення функція має повернути в цьому випадку.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В.2. Запит на пояснення.</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Поясни, чому тут потрібен цикл.</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Цикл потрібен, коли треба пройти всі елементи масиву і поступово оновлювати результат.</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Спробуй спершу сформулювати, яка змінна має накопичувати суму.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Г. Фрагменти програмного коду</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Г.1. Явний режим пояснення в модулі TutorPolicy.</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prototype/src/services/tutorPolicy.js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Г.2. Перевірка sandbox-запиту перед виконанням тестів.</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prototype/src/services/sandboxExecution.js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export async function executeSandboxRequest(payload) {</w:t>
        <w:br/>
        <w:t xml:space="preserve">  const totalCount = Array.isArray(payload?.tests) ? payload.tests.length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Г.3. Формування JSON-експорту поточної сесії.</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prototype/src/state/sessionMemory.js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buildSessionExport({ timestamp = new Date().toISOString() } = {}) {</w:t>
        <w:br/>
        <w:t xml:space="preserve">  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w:t>
      </w:r>
    </w:p>
    <w:sectPr>
      <w:headerReference w:type="default" r:id="rId9"/>
      <w:headerReference w:type="first" r:id="rId10"/>
      <w:footerReference w:type="default" r:id="rId11"/>
      <w:footerReference w:type="first" r:id="rId12"/>
      <w:footnotePr/>
      <w:endnotePr/>
      <w:type w:val="nextPage"/>
      <w:pgSz w:h="15840" w:orient="portrait" w:w="12240"/>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ListingCaption">
    <w:name w:val="ListingCaption"/>
    <w:basedOn w:val="728"/>
    <w:pPr>
      <w:spacing w:before="120" w:after="60"/>
      <w:ind w:firstLine="0"/>
    </w:pPr>
    <w:rPr>
      <w:rFonts w:ascii="Times New Roman" w:hAnsi="Times New Roman"/>
      <w:b/>
      <w:sz w:val="24"/>
      <w:lang w:val="uk-UA" w:eastAsia="uk-UA" w:bidi="uk-UA"/>
    </w:rPr>
  </w:style>
  <w:style w:type="paragraph" w:customStyle="1" w:styleId="SourceNote">
    <w:name w:val="SourceNote"/>
    <w:basedOn w:val="728"/>
    <w:pPr>
      <w:spacing w:before="0" w:after="120"/>
      <w:ind w:firstLine="0"/>
    </w:pPr>
    <w:rPr>
      <w:rFonts w:ascii="Times New Roman" w:hAnsi="Times New Roman"/>
      <w:i/>
      <w:sz w:val="22"/>
      <w:lang w:val="uk-UA" w:eastAsia="uk-UA" w:bidi="uk-UA"/>
    </w:rPr>
  </w:style>
  <w:style w:type="paragraph" w:customStyle="1" w:styleId="PromptBlock">
    <w:name w:val="PromptBlock"/>
    <w:basedOn w:val="728"/>
    <w:pPr>
      <w:spacing w:line="240" w:lineRule="auto" w:before="0" w:after="120"/>
      <w:ind w:firstLine="0" w:left="0"/>
    </w:pPr>
    <w:rPr>
      <w:rFonts w:ascii="Courier New" w:hAnsi="Courier New"/>
      <w:sz w:val="21"/>
      <w:lang w:val="uk-UA" w:eastAsia="uk-UA" w:bidi="uk-UA"/>
    </w:rPr>
  </w:style>
  <w:style w:type="paragraph" w:customStyle="1" w:styleId="CodeBlock">
    <w:name w:val="CodeBlock"/>
    <w:basedOn w:val="728"/>
    <w:pPr>
      <w:spacing w:line="240" w:lineRule="auto" w:before="0" w:after="120"/>
      <w:ind w:firstLine="0" w:left="0"/>
    </w:pPr>
    <w:rPr>
      <w:rFonts w:ascii="Courier New" w:hAnsi="Courier New"/>
      <w:sz w:val="19"/>
      <w:lang w:val="uk-UA" w:eastAsia="uk-UA" w:bidi="uk-UA"/>
    </w:rPr>
  </w:style>
  <w:style w:type="paragraph" w:customStyle="1" w:styleId="DialogueBlock">
    <w:name w:val="DialogueBlock"/>
    <w:basedOn w:val="728"/>
    <w:pPr>
      <w:spacing w:before="0" w:after="60" w:line="240" w:lineRule="auto"/>
      <w:ind w:hanging="567" w:left="567"/>
    </w:pPr>
    <w:rPr>
      <w:rFonts w:ascii="Times New Roman" w:hAnsi="Times New Roman"/>
      <w:sz w:val="28"/>
      <w:lang w:val="uk-UA" w:eastAsia="uk-UA" w:bidi="uk-UA"/>
    </w:rPr>
  </w:style>
  <w:style w:type="paragraph" w:customStyle="1" w:styleId="AppendixFigureLabel">
    <w:name w:val="AppendixFigureLabel"/>
    <w:basedOn w:val="728"/>
    <w:pPr>
      <w:spacing w:before="120" w:after="6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