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rect style="position:absolute;margin-left:45.619999pt;margin-top:98.460014pt;width:213.781062pt;height:131.359361pt;mso-position-horizontal-relative:page;mso-position-vertical-relative:paragraph;z-index:-15812608" filled="true" fillcolor="#ffffff" stroked="false">
            <v:fill type="solid"/>
            <w10:wrap type="none"/>
          </v:rect>
        </w:pict>
      </w:r>
      <w:r>
        <w:rPr/>
        <w:pict>
          <v:rect style="position:absolute;margin-left:269.220001pt;margin-top:101.449776pt;width:208.140746pt;height:71.649599pt;mso-position-horizontal-relative:page;mso-position-vertical-relative:paragraph;z-index:-15812096" filled="true" fillcolor="#ffffff" stroked="false">
            <v:fill type="solid"/>
            <w10:wrap type="none"/>
          </v:rect>
        </w:pict>
      </w:r>
      <w:r>
        <w:rPr/>
        <w:pict>
          <v:rect style="position:absolute;margin-left:489.079987pt;margin-top:99.958893pt;width:211.920058pt;height:191.060486pt;mso-position-horizontal-relative:page;mso-position-vertical-relative:paragraph;z-index:-15811584" filled="true" fillcolor="#ffffff" stroked="false">
            <v:fill type="solid"/>
            <w10:wrap type="none"/>
          </v:rect>
        </w:pict>
      </w:r>
      <w:r>
        <w:rPr/>
        <w:pict>
          <v:rect style="position:absolute;margin-left:713.429993pt;margin-top:95.478653pt;width:210.629132pt;height:191.070724pt;mso-position-horizontal-relative:page;mso-position-vertical-relative:paragraph;z-index:-15811072" filled="true" fillcolor="#ffffff" stroked="false">
            <v:fill type="solid"/>
            <w10:wrap type="none"/>
          </v:rect>
        </w:pict>
      </w:r>
      <w:r>
        <w:rPr/>
        <w:pict>
          <v:rect style="position:absolute;margin-left:931.799988pt;margin-top:99.959221pt;width:214.160697pt;height:167.180155pt;mso-position-horizontal-relative:page;mso-position-vertical-relative:paragraph;z-index:-15810560"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1072.501953pt;margin-top:.244375pt;width:81.8pt;height:36.25pt;mso-position-horizontal-relative:page;mso-position-vertical-relative:paragraph;z-index:15735808" type="#_x0000_t202" filled="true" fillcolor="#ffffff" stroked="false">
            <v:textbox inset="0,0,0,0">
              <w:txbxContent>
                <w:p>
                  <w:pPr>
                    <w:spacing w:before="139"/>
                    <w:ind w:left="150" w:right="0" w:firstLine="0"/>
                    <w:jc w:val="left"/>
                    <w:rPr>
                      <w:rFonts w:ascii="Verdana"/>
                      <w:i/>
                      <w:sz w:val="20"/>
                    </w:rPr>
                  </w:pPr>
                  <w:r>
                    <w:rPr>
                      <w:rFonts w:ascii="Verdana"/>
                      <w:i/>
                      <w:color w:val="4C4D4F"/>
                      <w:sz w:val="20"/>
                    </w:rPr>
                    <w:t>Version:</w:t>
                  </w:r>
                </w:p>
              </w:txbxContent>
            </v:textbox>
            <v:fill type="solid"/>
            <w10:wrap type="none"/>
          </v:shape>
        </w:pict>
      </w:r>
      <w:r>
        <w:rPr/>
        <w:pict>
          <v:shape style="position:absolute;margin-left:964.158997pt;margin-top:.244375pt;width:101.1pt;height:36.25pt;mso-position-horizontal-relative:page;mso-position-vertical-relative:paragraph;z-index:15736320" type="#_x0000_t202" filled="true" fillcolor="#ffffff" stroked="false">
            <v:textbox inset="0,0,0,0">
              <w:txbxContent>
                <w:p>
                  <w:pPr>
                    <w:spacing w:before="139"/>
                    <w:ind w:left="144" w:right="0" w:firstLine="0"/>
                    <w:jc w:val="left"/>
                    <w:rPr>
                      <w:rFonts w:ascii="Verdana"/>
                      <w:i/>
                      <w:sz w:val="20"/>
                    </w:rPr>
                  </w:pPr>
                  <w:r>
                    <w:rPr>
                      <w:rFonts w:ascii="Verdana"/>
                      <w:i/>
                      <w:color w:val="4C4D4F"/>
                      <w:sz w:val="20"/>
                    </w:rPr>
                    <w:t>Date:</w:t>
                  </w:r>
                </w:p>
              </w:txbxContent>
            </v:textbox>
            <v:fill type="solid"/>
            <w10:wrap type="none"/>
          </v:shape>
        </w:pict>
      </w:r>
      <w:r>
        <w:rPr/>
        <w:pict>
          <v:shape style="position:absolute;margin-left:714.788025pt;margin-top:.244375pt;width:242.5pt;height:36.25pt;mso-position-horizontal-relative:page;mso-position-vertical-relative:paragraph;z-index:15736832" type="#_x0000_t202" filled="true" fillcolor="#ffffff" stroked="false">
            <v:textbox inset="0,0,0,0">
              <w:txbxContent>
                <w:p>
                  <w:pPr>
                    <w:spacing w:before="139"/>
                    <w:ind w:left="144" w:right="0" w:firstLine="0"/>
                    <w:jc w:val="left"/>
                    <w:rPr>
                      <w:rFonts w:ascii="Verdana"/>
                      <w:i/>
                      <w:sz w:val="20"/>
                    </w:rPr>
                  </w:pPr>
                  <w:r>
                    <w:rPr>
                      <w:rFonts w:ascii="Verdana"/>
                      <w:i/>
                      <w:color w:val="4C4D4F"/>
                      <w:sz w:val="20"/>
                    </w:rPr>
                    <w:t>Designed by:</w:t>
                  </w:r>
                </w:p>
              </w:txbxContent>
            </v:textbox>
            <v:fill type="solid"/>
            <w10:wrap type="none"/>
          </v:shape>
        </w:pict>
      </w:r>
      <w:r>
        <w:rPr/>
        <w:pict>
          <v:shape style="position:absolute;margin-left:483.182007pt;margin-top:.244375pt;width:221.95pt;height:36.25pt;mso-position-horizontal-relative:page;mso-position-vertical-relative:paragraph;z-index:15737344" type="#_x0000_t202" filled="true" fillcolor="#ffffff" stroked="false">
            <v:textbox inset="0,0,0,0">
              <w:txbxContent>
                <w:p>
                  <w:pPr>
                    <w:spacing w:before="139"/>
                    <w:ind w:left="205" w:right="0" w:firstLine="0"/>
                    <w:jc w:val="left"/>
                    <w:rPr>
                      <w:rFonts w:ascii="Verdana"/>
                      <w:i/>
                      <w:sz w:val="20"/>
                    </w:rPr>
                  </w:pPr>
                  <w:r>
                    <w:rPr>
                      <w:rFonts w:ascii="Verdana"/>
                      <w:i/>
                      <w:color w:val="4C4D4F"/>
                      <w:sz w:val="20"/>
                    </w:rPr>
                    <w:t>Designed for:</w:t>
                  </w:r>
                </w:p>
              </w:txbxContent>
            </v:textbox>
            <v:fill type="solid"/>
            <w10:wrap type="none"/>
          </v:shape>
        </w:pict>
      </w:r>
      <w:r>
        <w:rPr/>
        <w:pict>
          <v:shape style="position:absolute;margin-left:893.285706pt;margin-top:67.513794pt;width:22.25pt;height:19.25pt;mso-position-horizontal-relative:page;mso-position-vertical-relative:paragraph;z-index:15737856" coordorigin="17866,1350" coordsize="445,385" path="m17975,1350l17931,1361,17895,1388,17872,1426,17866,1469,17877,1513,17921,1572,17992,1645,18058,1708,18088,1735,18088,1734,18088,1734,18195,1639,18252,1584,18281,1549,18299,1513,18310,1469,18304,1431,18088,1431,18086,1425,18085,1420,18083,1416,18056,1379,18018,1357,17975,1350xm18088,1734l18088,1734,18088,1735,18088,1734xm18200,1350l18157,1357,18120,1379,18093,1416,18091,1420,18089,1425,18088,1431,18304,1431,18303,1426,18281,1388,18244,1361,18200,1350xe" filled="true" fillcolor="#231f20" stroked="false">
            <v:path arrowok="t"/>
            <v:fill type="solid"/>
            <w10:wrap type="none"/>
          </v:shape>
        </w:pict>
      </w:r>
      <w:r>
        <w:rPr/>
        <w:pict>
          <v:shape style="position:absolute;margin-left:450.048096pt;margin-top:67.692673pt;width:22.6pt;height:22.6pt;mso-position-horizontal-relative:page;mso-position-vertical-relative:paragraph;z-index:15738368" coordorigin="9001,1354" coordsize="452,452" path="m9227,1354l9155,1365,9093,1397,9045,1446,9012,1508,9001,1580,9012,1651,9045,1713,9093,1762,9155,1794,9227,1806,9298,1794,9360,1762,9409,1713,9423,1686,9194,1686,9104,1596,9135,1565,9242,1565,9322,1473,9423,1473,9409,1446,9360,1397,9298,1365,9227,1354xm9423,1473l9322,1473,9355,1502,9194,1686,9423,1686,9441,1651,9453,1580,9441,1508,9423,1473xm9242,1565l9135,1565,9192,1622,9242,1565xe" filled="true" fillcolor="#020302" stroked="false">
            <v:path arrowok="t"/>
            <v:fill type="solid"/>
            <w10:wrap type="none"/>
          </v:shape>
        </w:pict>
      </w:r>
      <w:r>
        <w:rPr/>
        <w:pict>
          <v:shape style="position:absolute;margin-left:1111.465942pt;margin-top:67.546616pt;width:28.35pt;height:26pt;mso-position-horizontal-relative:page;mso-position-vertical-relative:paragraph;z-index:15739904" coordorigin="22229,1351" coordsize="567,520" path="m22516,1351l22450,1365,22389,1395,22338,1440,22300,1499,22229,1635,22233,1647,22282,1673,22285,1684,22289,1695,22293,1706,22297,1717,22428,1726,22328,1768,22347,1791,22368,1811,22392,1829,22418,1844,22491,1868,22564,1870,22633,1853,22696,1817,22746,1764,22782,1697,22796,1622,22792,1584,22388,1584,22373,1578,22362,1571,22356,1557,22359,1544,22366,1529,22379,1520,22395,1517,22776,1517,22760,1480,22715,1422,22652,1378,22584,1355,22516,1351xm22776,1517l22395,1517,22410,1523,22421,1530,22427,1544,22424,1557,22417,1572,22404,1582,22388,1584,22792,1584,22788,1548,22776,1517xe" filled="true" fillcolor="#020302" stroked="false">
            <v:path arrowok="t"/>
            <v:fill type="solid"/>
            <w10:wrap type="none"/>
          </v:shape>
        </w:pict>
      </w:r>
      <w:r>
        <w:rPr>
          <w:color w:val="231F20"/>
        </w:rPr>
        <w:t>The Business Model Canvas</w:t>
      </w:r>
    </w:p>
    <w:p>
      <w:pPr>
        <w:pStyle w:val="BodyText"/>
        <w:spacing w:before="2"/>
        <w:rPr>
          <w:b/>
          <w:sz w:val="19"/>
        </w:rPr>
      </w:pPr>
    </w:p>
    <w:tbl>
      <w:tblPr>
        <w:tblW w:w="0" w:type="auto"/>
        <w:jc w:val="left"/>
        <w:tblInd w:w="220" w:type="dxa"/>
        <w:tblBorders>
          <w:top w:val="single" w:sz="48" w:space="0" w:color="231F20"/>
          <w:left w:val="single" w:sz="48" w:space="0" w:color="231F20"/>
          <w:bottom w:val="single" w:sz="48" w:space="0" w:color="231F20"/>
          <w:right w:val="single" w:sz="48" w:space="0" w:color="231F20"/>
          <w:insideH w:val="single" w:sz="48" w:space="0" w:color="231F20"/>
          <w:insideV w:val="single" w:sz="48" w:space="0" w:color="231F20"/>
        </w:tblBorders>
        <w:tblLayout w:type="fixed"/>
        <w:tblCellMar>
          <w:top w:w="0" w:type="dxa"/>
          <w:left w:w="0" w:type="dxa"/>
          <w:bottom w:w="0" w:type="dxa"/>
          <w:right w:w="0" w:type="dxa"/>
        </w:tblCellMar>
        <w:tblLook w:val="01E0"/>
      </w:tblPr>
      <w:tblGrid>
        <w:gridCol w:w="4492"/>
        <w:gridCol w:w="4425"/>
        <w:gridCol w:w="2183"/>
        <w:gridCol w:w="2242"/>
        <w:gridCol w:w="4425"/>
        <w:gridCol w:w="4518"/>
      </w:tblGrid>
      <w:tr>
        <w:trPr>
          <w:trHeight w:val="4648" w:hRule="atLeast"/>
        </w:trPr>
        <w:tc>
          <w:tcPr>
            <w:tcW w:w="4492" w:type="dxa"/>
            <w:vMerge w:val="restart"/>
            <w:tcBorders>
              <w:bottom w:val="single" w:sz="18" w:space="0" w:color="231F20"/>
              <w:right w:val="single" w:sz="18" w:space="0" w:color="231F20"/>
            </w:tcBorders>
            <w:shd w:val="clear" w:color="auto" w:fill="FFFFFF"/>
          </w:tcPr>
          <w:p>
            <w:pPr>
              <w:pStyle w:val="TableParagraph"/>
              <w:tabs>
                <w:tab w:pos="3825" w:val="left" w:leader="none"/>
              </w:tabs>
              <w:spacing w:before="184"/>
              <w:ind w:left="346"/>
              <w:rPr>
                <w:rFonts w:ascii="Tahoma"/>
                <w:sz w:val="28"/>
              </w:rPr>
            </w:pPr>
            <w:r>
              <w:rPr>
                <w:rFonts w:ascii="Tahoma"/>
                <w:color w:val="231F20"/>
                <w:spacing w:val="-3"/>
                <w:w w:val="110"/>
                <w:sz w:val="28"/>
              </w:rPr>
              <w:t>Key</w:t>
            </w:r>
            <w:r>
              <w:rPr>
                <w:rFonts w:ascii="Tahoma"/>
                <w:color w:val="231F20"/>
                <w:spacing w:val="-6"/>
                <w:w w:val="110"/>
                <w:sz w:val="28"/>
              </w:rPr>
              <w:t> </w:t>
            </w:r>
            <w:r>
              <w:rPr>
                <w:rFonts w:ascii="Tahoma"/>
                <w:color w:val="231F20"/>
                <w:w w:val="110"/>
                <w:sz w:val="28"/>
              </w:rPr>
              <w:t>Partners</w:t>
              <w:tab/>
            </w:r>
            <w:r>
              <w:rPr>
                <w:rFonts w:ascii="Tahoma"/>
                <w:color w:val="231F20"/>
                <w:position w:val="-8"/>
                <w:sz w:val="28"/>
              </w:rPr>
              <w:drawing>
                <wp:inline distT="0" distB="0" distL="0" distR="0">
                  <wp:extent cx="274270" cy="27427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74270" cy="274276"/>
                          </a:xfrm>
                          <a:prstGeom prst="rect">
                            <a:avLst/>
                          </a:prstGeom>
                        </pic:spPr>
                      </pic:pic>
                    </a:graphicData>
                  </a:graphic>
                </wp:inline>
              </w:drawing>
            </w:r>
            <w:r>
              <w:rPr>
                <w:rFonts w:ascii="Tahoma"/>
                <w:color w:val="231F20"/>
                <w:position w:val="-8"/>
                <w:sz w:val="28"/>
              </w:rPr>
            </w:r>
          </w:p>
          <w:p>
            <w:pPr>
              <w:pStyle w:val="TableParagraph"/>
              <w:spacing w:line="237" w:lineRule="auto" w:before="196"/>
              <w:ind w:left="132" w:right="102"/>
              <w:rPr>
                <w:sz w:val="22"/>
              </w:rPr>
            </w:pPr>
            <w:r>
              <w:rPr>
                <w:sz w:val="22"/>
              </w:rPr>
              <w:t>Potentially local organizations such as big banks like PNC or Citizens. Key supplies can include donations from students/staff or purchasing from Goodwill as well as other nonprofit organizations.</w:t>
            </w:r>
          </w:p>
          <w:p>
            <w:pPr>
              <w:pStyle w:val="TableParagraph"/>
              <w:rPr>
                <w:rFonts w:ascii="Tahoma"/>
                <w:b/>
                <w:sz w:val="24"/>
              </w:rPr>
            </w:pPr>
          </w:p>
          <w:p>
            <w:pPr>
              <w:pStyle w:val="TableParagraph"/>
              <w:spacing w:line="237" w:lineRule="auto" w:before="208"/>
              <w:ind w:left="132"/>
              <w:rPr>
                <w:sz w:val="22"/>
              </w:rPr>
            </w:pPr>
            <w:r>
              <w:rPr>
                <w:sz w:val="22"/>
              </w:rPr>
              <w:t>These organizations can provide donations as it also gives them the opportunity to possibly hire these students for</w:t>
            </w:r>
            <w:r>
              <w:rPr>
                <w:spacing w:val="44"/>
                <w:sz w:val="22"/>
              </w:rPr>
              <w:t> </w:t>
            </w:r>
            <w:r>
              <w:rPr>
                <w:sz w:val="22"/>
              </w:rPr>
              <w:t>available</w:t>
            </w:r>
          </w:p>
        </w:tc>
        <w:tc>
          <w:tcPr>
            <w:tcW w:w="4425" w:type="dxa"/>
            <w:tcBorders>
              <w:left w:val="single" w:sz="18" w:space="0" w:color="231F20"/>
              <w:bottom w:val="single" w:sz="18" w:space="0" w:color="231F20"/>
              <w:right w:val="single" w:sz="18" w:space="0" w:color="231F20"/>
            </w:tcBorders>
            <w:shd w:val="clear" w:color="auto" w:fill="FFFFFF"/>
          </w:tcPr>
          <w:p>
            <w:pPr>
              <w:pStyle w:val="TableParagraph"/>
              <w:spacing w:before="246"/>
              <w:ind w:left="291"/>
              <w:rPr>
                <w:rFonts w:ascii="Tahoma"/>
                <w:sz w:val="28"/>
              </w:rPr>
            </w:pPr>
            <w:r>
              <w:rPr>
                <w:rFonts w:ascii="Tahoma"/>
                <w:color w:val="231F20"/>
                <w:w w:val="110"/>
                <w:sz w:val="28"/>
              </w:rPr>
              <w:t>Key Activities</w:t>
            </w:r>
          </w:p>
          <w:p>
            <w:pPr>
              <w:pStyle w:val="TableParagraph"/>
              <w:spacing w:line="237" w:lineRule="auto" w:before="288"/>
              <w:ind w:left="149" w:right="53"/>
              <w:rPr>
                <w:sz w:val="22"/>
              </w:rPr>
            </w:pPr>
            <w:r>
              <w:rPr>
                <w:sz w:val="22"/>
              </w:rPr>
              <w:t>Some key activities include problem solving, such as coming up with solutions to student concerns regarding the professional attire. As well as production such as knowing what clothes is professionally acceptable.</w:t>
            </w:r>
          </w:p>
        </w:tc>
        <w:tc>
          <w:tcPr>
            <w:tcW w:w="4425" w:type="dxa"/>
            <w:gridSpan w:val="2"/>
            <w:vMerge w:val="restart"/>
            <w:tcBorders>
              <w:left w:val="single" w:sz="18" w:space="0" w:color="231F20"/>
              <w:bottom w:val="single" w:sz="18" w:space="0" w:color="231F20"/>
              <w:right w:val="single" w:sz="18" w:space="0" w:color="231F20"/>
            </w:tcBorders>
            <w:shd w:val="clear" w:color="auto" w:fill="FFFFFF"/>
          </w:tcPr>
          <w:p>
            <w:pPr>
              <w:pStyle w:val="TableParagraph"/>
              <w:tabs>
                <w:tab w:pos="3809" w:val="left" w:leader="none"/>
              </w:tabs>
              <w:spacing w:before="192"/>
              <w:ind w:left="303"/>
              <w:rPr>
                <w:rFonts w:ascii="Tahoma"/>
                <w:sz w:val="28"/>
              </w:rPr>
            </w:pPr>
            <w:r>
              <w:rPr>
                <w:rFonts w:ascii="Tahoma"/>
                <w:color w:val="231F20"/>
                <w:w w:val="110"/>
                <w:sz w:val="28"/>
              </w:rPr>
              <w:t>Value</w:t>
            </w:r>
            <w:r>
              <w:rPr>
                <w:rFonts w:ascii="Tahoma"/>
                <w:color w:val="231F20"/>
                <w:spacing w:val="-15"/>
                <w:w w:val="110"/>
                <w:sz w:val="28"/>
              </w:rPr>
              <w:t> </w:t>
            </w:r>
            <w:r>
              <w:rPr>
                <w:rFonts w:ascii="Tahoma"/>
                <w:color w:val="231F20"/>
                <w:w w:val="110"/>
                <w:sz w:val="28"/>
              </w:rPr>
              <w:t>Propositions</w:t>
              <w:tab/>
            </w:r>
            <w:r>
              <w:rPr>
                <w:rFonts w:ascii="Tahoma"/>
                <w:color w:val="231F20"/>
                <w:position w:val="-13"/>
                <w:sz w:val="28"/>
              </w:rPr>
              <w:drawing>
                <wp:inline distT="0" distB="0" distL="0" distR="0">
                  <wp:extent cx="260972" cy="30113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60972" cy="301139"/>
                          </a:xfrm>
                          <a:prstGeom prst="rect">
                            <a:avLst/>
                          </a:prstGeom>
                        </pic:spPr>
                      </pic:pic>
                    </a:graphicData>
                  </a:graphic>
                </wp:inline>
              </w:drawing>
            </w:r>
            <w:r>
              <w:rPr>
                <w:rFonts w:ascii="Tahoma"/>
                <w:color w:val="231F20"/>
                <w:position w:val="-13"/>
                <w:sz w:val="28"/>
              </w:rPr>
            </w:r>
          </w:p>
          <w:p>
            <w:pPr>
              <w:pStyle w:val="TableParagraph"/>
              <w:spacing w:line="237" w:lineRule="auto" w:before="176"/>
              <w:ind w:left="122" w:right="16"/>
              <w:rPr>
                <w:sz w:val="22"/>
              </w:rPr>
            </w:pPr>
            <w:r>
              <w:rPr>
                <w:sz w:val="22"/>
              </w:rPr>
              <w:t>We would be providing a service to Point Park students as well as assistance in  their futures. Helping the students be  better prepared for a job interview will provide a more positive result. The </w:t>
            </w:r>
            <w:r>
              <w:rPr>
                <w:spacing w:val="-3"/>
                <w:sz w:val="22"/>
              </w:rPr>
              <w:t>student </w:t>
            </w:r>
            <w:r>
              <w:rPr>
                <w:sz w:val="22"/>
              </w:rPr>
              <w:t>no longer has to worry about not having  the proper attire to be dressed professionally for a job</w:t>
            </w:r>
            <w:r>
              <w:rPr>
                <w:spacing w:val="15"/>
                <w:sz w:val="22"/>
              </w:rPr>
              <w:t> </w:t>
            </w:r>
            <w:r>
              <w:rPr>
                <w:sz w:val="22"/>
              </w:rPr>
              <w:t>interview.</w:t>
            </w:r>
          </w:p>
          <w:p>
            <w:pPr>
              <w:pStyle w:val="TableParagraph"/>
              <w:rPr>
                <w:rFonts w:ascii="Tahoma"/>
                <w:b/>
                <w:sz w:val="24"/>
              </w:rPr>
            </w:pPr>
          </w:p>
          <w:p>
            <w:pPr>
              <w:pStyle w:val="TableParagraph"/>
              <w:spacing w:line="237" w:lineRule="auto" w:before="207"/>
              <w:ind w:left="122" w:right="53"/>
              <w:rPr>
                <w:sz w:val="22"/>
              </w:rPr>
            </w:pPr>
            <w:r>
              <w:rPr>
                <w:sz w:val="22"/>
              </w:rPr>
              <w:t>Our customer would be specifically for Point Park students, and it's more of a non-profitable service. We are providing a service that would allow students to </w:t>
            </w:r>
            <w:r>
              <w:rPr>
                <w:spacing w:val="20"/>
                <w:sz w:val="22"/>
              </w:rPr>
              <w:t> </w:t>
            </w:r>
            <w:r>
              <w:rPr>
                <w:spacing w:val="-3"/>
                <w:sz w:val="22"/>
              </w:rPr>
              <w:t>obtain</w:t>
            </w:r>
          </w:p>
          <w:p>
            <w:pPr>
              <w:pStyle w:val="TableParagraph"/>
              <w:spacing w:line="249" w:lineRule="exact"/>
              <w:ind w:left="122"/>
              <w:rPr>
                <w:sz w:val="22"/>
              </w:rPr>
            </w:pPr>
            <w:r>
              <w:rPr>
                <w:sz w:val="22"/>
              </w:rPr>
              <w:t>professional attire clothing through a </w:t>
            </w:r>
            <w:r>
              <w:rPr>
                <w:spacing w:val="20"/>
                <w:sz w:val="22"/>
              </w:rPr>
              <w:t> </w:t>
            </w:r>
            <w:r>
              <w:rPr>
                <w:sz w:val="22"/>
              </w:rPr>
              <w:t>rental</w:t>
            </w:r>
          </w:p>
        </w:tc>
        <w:tc>
          <w:tcPr>
            <w:tcW w:w="4425" w:type="dxa"/>
            <w:tcBorders>
              <w:left w:val="single" w:sz="18" w:space="0" w:color="231F20"/>
              <w:bottom w:val="single" w:sz="18" w:space="0" w:color="231F20"/>
              <w:right w:val="single" w:sz="18" w:space="0" w:color="231F20"/>
            </w:tcBorders>
            <w:shd w:val="clear" w:color="auto" w:fill="FFFFFF"/>
          </w:tcPr>
          <w:p>
            <w:pPr>
              <w:pStyle w:val="TableParagraph"/>
              <w:spacing w:before="246"/>
              <w:ind w:left="339"/>
              <w:rPr>
                <w:rFonts w:ascii="Tahoma"/>
                <w:sz w:val="28"/>
              </w:rPr>
            </w:pPr>
            <w:r>
              <w:rPr>
                <w:rFonts w:ascii="Tahoma"/>
                <w:color w:val="231F20"/>
                <w:w w:val="110"/>
                <w:sz w:val="28"/>
              </w:rPr>
              <w:t>Customer Relationships</w:t>
            </w:r>
          </w:p>
          <w:p>
            <w:pPr>
              <w:pStyle w:val="TableParagraph"/>
              <w:spacing w:line="237" w:lineRule="auto" w:before="168"/>
              <w:ind w:left="184" w:right="116"/>
              <w:rPr>
                <w:sz w:val="22"/>
              </w:rPr>
            </w:pPr>
            <w:r>
              <w:rPr>
                <w:sz w:val="22"/>
              </w:rPr>
              <w:t>Point Park wants to see its students </w:t>
            </w:r>
            <w:r>
              <w:rPr>
                <w:spacing w:val="-3"/>
                <w:sz w:val="22"/>
              </w:rPr>
              <w:t>strive </w:t>
            </w:r>
            <w:r>
              <w:rPr>
                <w:sz w:val="22"/>
              </w:rPr>
              <w:t>in their future that is why they already have so many programs and assistance  in place to help their students. Point Park has a Professional Career Readiness Center, which helps their students with their resumes, mock interviews, and provided them with the right tools to succeed in their positions. Therefore, we would be taking it a step further by providing the attire to be professionally presentable at a job</w:t>
            </w:r>
            <w:r>
              <w:rPr>
                <w:spacing w:val="13"/>
                <w:sz w:val="22"/>
              </w:rPr>
              <w:t> </w:t>
            </w:r>
            <w:r>
              <w:rPr>
                <w:sz w:val="22"/>
              </w:rPr>
              <w:t>interview.</w:t>
            </w:r>
          </w:p>
          <w:p>
            <w:pPr>
              <w:pStyle w:val="TableParagraph"/>
              <w:spacing w:before="4"/>
              <w:rPr>
                <w:rFonts w:ascii="Tahoma"/>
                <w:b/>
                <w:sz w:val="20"/>
              </w:rPr>
            </w:pPr>
          </w:p>
          <w:p>
            <w:pPr>
              <w:pStyle w:val="TableParagraph"/>
              <w:spacing w:line="237" w:lineRule="auto"/>
              <w:ind w:left="184"/>
              <w:rPr>
                <w:sz w:val="22"/>
              </w:rPr>
            </w:pPr>
            <w:r>
              <w:rPr>
                <w:sz w:val="22"/>
              </w:rPr>
              <w:t>Purchasing professional attire from local Goodwill's or receiving donations from</w:t>
            </w:r>
          </w:p>
        </w:tc>
        <w:tc>
          <w:tcPr>
            <w:tcW w:w="4518" w:type="dxa"/>
            <w:vMerge w:val="restart"/>
            <w:tcBorders>
              <w:left w:val="single" w:sz="18" w:space="0" w:color="231F20"/>
              <w:bottom w:val="single" w:sz="18" w:space="0" w:color="231F20"/>
            </w:tcBorders>
            <w:shd w:val="clear" w:color="auto" w:fill="FFFFFF"/>
          </w:tcPr>
          <w:p>
            <w:pPr>
              <w:pStyle w:val="TableParagraph"/>
              <w:spacing w:before="246"/>
              <w:ind w:left="350"/>
              <w:rPr>
                <w:rFonts w:ascii="Tahoma"/>
                <w:sz w:val="28"/>
              </w:rPr>
            </w:pPr>
            <w:r>
              <w:rPr>
                <w:rFonts w:ascii="Tahoma"/>
                <w:color w:val="231F20"/>
                <w:w w:val="110"/>
                <w:sz w:val="28"/>
              </w:rPr>
              <w:t>Customer Segments</w:t>
            </w:r>
          </w:p>
          <w:p>
            <w:pPr>
              <w:pStyle w:val="TableParagraph"/>
              <w:spacing w:line="237" w:lineRule="auto" w:before="258"/>
              <w:ind w:left="126" w:right="69"/>
              <w:rPr>
                <w:sz w:val="22"/>
              </w:rPr>
            </w:pPr>
            <w:r>
              <w:rPr>
                <w:sz w:val="22"/>
              </w:rPr>
              <w:t>We are creating value to both the interviewer and the employer. Specifically, we are creating value to the student at  Point Park University. Most students are </w:t>
            </w:r>
            <w:r>
              <w:rPr>
                <w:spacing w:val="-9"/>
                <w:sz w:val="22"/>
              </w:rPr>
              <w:t>on </w:t>
            </w:r>
            <w:r>
              <w:rPr>
                <w:sz w:val="22"/>
              </w:rPr>
              <w:t>a strict budget as they pay for schooling and being in low level paying</w:t>
            </w:r>
            <w:r>
              <w:rPr>
                <w:spacing w:val="37"/>
                <w:sz w:val="22"/>
              </w:rPr>
              <w:t> </w:t>
            </w:r>
            <w:r>
              <w:rPr>
                <w:sz w:val="22"/>
              </w:rPr>
              <w:t>positions.</w:t>
            </w:r>
          </w:p>
          <w:p>
            <w:pPr>
              <w:pStyle w:val="TableParagraph"/>
              <w:spacing w:line="237" w:lineRule="auto"/>
              <w:ind w:left="126" w:right="330"/>
              <w:rPr>
                <w:sz w:val="22"/>
              </w:rPr>
            </w:pPr>
            <w:r>
              <w:rPr>
                <w:sz w:val="22"/>
              </w:rPr>
              <w:t>Therefore, by providing professional attire as a service to the student this allows Point Park students to be better prepared for possible job interviews.</w:t>
            </w:r>
          </w:p>
          <w:p>
            <w:pPr>
              <w:pStyle w:val="TableParagraph"/>
              <w:spacing w:before="4"/>
              <w:rPr>
                <w:rFonts w:ascii="Tahoma"/>
                <w:b/>
                <w:sz w:val="20"/>
              </w:rPr>
            </w:pPr>
          </w:p>
          <w:p>
            <w:pPr>
              <w:pStyle w:val="TableParagraph"/>
              <w:spacing w:line="237" w:lineRule="auto"/>
              <w:ind w:left="126"/>
              <w:rPr>
                <w:sz w:val="22"/>
              </w:rPr>
            </w:pPr>
            <w:r>
              <w:rPr>
                <w:sz w:val="22"/>
              </w:rPr>
              <w:t>Our most important customers are Point Park students as the service would only</w:t>
            </w:r>
          </w:p>
        </w:tc>
      </w:tr>
      <w:tr>
        <w:trPr>
          <w:trHeight w:val="4693" w:hRule="atLeast"/>
        </w:trPr>
        <w:tc>
          <w:tcPr>
            <w:tcW w:w="4492" w:type="dxa"/>
            <w:vMerge/>
            <w:tcBorders>
              <w:top w:val="nil"/>
              <w:bottom w:val="single" w:sz="18" w:space="0" w:color="231F20"/>
              <w:right w:val="single" w:sz="18" w:space="0" w:color="231F20"/>
            </w:tcBorders>
            <w:shd w:val="clear" w:color="auto" w:fill="FFFFFF"/>
          </w:tcPr>
          <w:p>
            <w:pPr>
              <w:rPr>
                <w:sz w:val="2"/>
                <w:szCs w:val="2"/>
              </w:rPr>
            </w:pPr>
          </w:p>
        </w:tc>
        <w:tc>
          <w:tcPr>
            <w:tcW w:w="4425" w:type="dxa"/>
            <w:tcBorders>
              <w:top w:val="single" w:sz="18" w:space="0" w:color="231F20"/>
              <w:left w:val="single" w:sz="18" w:space="0" w:color="231F20"/>
              <w:bottom w:val="single" w:sz="18" w:space="0" w:color="231F20"/>
              <w:right w:val="single" w:sz="18" w:space="0" w:color="231F20"/>
            </w:tcBorders>
            <w:shd w:val="clear" w:color="auto" w:fill="FFFFFF"/>
          </w:tcPr>
          <w:p>
            <w:pPr>
              <w:pStyle w:val="TableParagraph"/>
              <w:tabs>
                <w:tab w:pos="3662" w:val="left" w:leader="none"/>
              </w:tabs>
              <w:spacing w:before="197"/>
              <w:ind w:left="291"/>
              <w:rPr>
                <w:rFonts w:ascii="Tahoma"/>
                <w:sz w:val="28"/>
              </w:rPr>
            </w:pPr>
            <w:r>
              <w:rPr>
                <w:rFonts w:ascii="Tahoma"/>
                <w:color w:val="231F20"/>
                <w:spacing w:val="-3"/>
                <w:w w:val="110"/>
                <w:sz w:val="28"/>
              </w:rPr>
              <w:t>Key</w:t>
            </w:r>
            <w:r>
              <w:rPr>
                <w:rFonts w:ascii="Tahoma"/>
                <w:color w:val="231F20"/>
                <w:spacing w:val="-13"/>
                <w:w w:val="110"/>
                <w:sz w:val="28"/>
              </w:rPr>
              <w:t> </w:t>
            </w:r>
            <w:r>
              <w:rPr>
                <w:rFonts w:ascii="Tahoma"/>
                <w:color w:val="231F20"/>
                <w:w w:val="110"/>
                <w:sz w:val="28"/>
              </w:rPr>
              <w:t>Resources</w:t>
              <w:tab/>
            </w:r>
            <w:r>
              <w:rPr>
                <w:rFonts w:ascii="Tahoma"/>
                <w:color w:val="231F20"/>
                <w:position w:val="-18"/>
                <w:sz w:val="28"/>
              </w:rPr>
              <w:drawing>
                <wp:inline distT="0" distB="0" distL="0" distR="0">
                  <wp:extent cx="358414" cy="33265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58414" cy="332654"/>
                          </a:xfrm>
                          <a:prstGeom prst="rect">
                            <a:avLst/>
                          </a:prstGeom>
                        </pic:spPr>
                      </pic:pic>
                    </a:graphicData>
                  </a:graphic>
                </wp:inline>
              </w:drawing>
            </w:r>
            <w:r>
              <w:rPr>
                <w:rFonts w:ascii="Tahoma"/>
                <w:color w:val="231F20"/>
                <w:position w:val="-18"/>
                <w:sz w:val="28"/>
              </w:rPr>
            </w:r>
          </w:p>
          <w:p>
            <w:pPr>
              <w:pStyle w:val="TableParagraph"/>
              <w:spacing w:line="237" w:lineRule="auto" w:before="264"/>
              <w:ind w:left="90" w:right="213"/>
              <w:rPr>
                <w:sz w:val="22"/>
              </w:rPr>
            </w:pPr>
            <w:r>
              <w:rPr>
                <w:sz w:val="22"/>
              </w:rPr>
              <w:t>We would need to determine what types of clothing we would refer to as professional attire as well as where we would be getting these items from.</w:t>
            </w:r>
          </w:p>
          <w:p>
            <w:pPr>
              <w:pStyle w:val="TableParagraph"/>
              <w:spacing w:line="237" w:lineRule="auto"/>
              <w:ind w:left="90" w:right="53"/>
              <w:rPr>
                <w:sz w:val="22"/>
              </w:rPr>
            </w:pPr>
            <w:r>
              <w:rPr>
                <w:sz w:val="22"/>
              </w:rPr>
              <w:t>Students can also ask local businesses around Point Park for professional attire donations or even provided advertisement of their business on Point Park grounds if they agree to provide a donation.</w:t>
            </w:r>
          </w:p>
        </w:tc>
        <w:tc>
          <w:tcPr>
            <w:tcW w:w="4425" w:type="dxa"/>
            <w:gridSpan w:val="2"/>
            <w:vMerge/>
            <w:tcBorders>
              <w:top w:val="nil"/>
              <w:left w:val="single" w:sz="18" w:space="0" w:color="231F20"/>
              <w:bottom w:val="single" w:sz="18" w:space="0" w:color="231F20"/>
              <w:right w:val="single" w:sz="18" w:space="0" w:color="231F20"/>
            </w:tcBorders>
            <w:shd w:val="clear" w:color="auto" w:fill="FFFFFF"/>
          </w:tcPr>
          <w:p>
            <w:pPr>
              <w:rPr>
                <w:sz w:val="2"/>
                <w:szCs w:val="2"/>
              </w:rPr>
            </w:pPr>
          </w:p>
        </w:tc>
        <w:tc>
          <w:tcPr>
            <w:tcW w:w="4425" w:type="dxa"/>
            <w:tcBorders>
              <w:top w:val="single" w:sz="18" w:space="0" w:color="231F20"/>
              <w:left w:val="single" w:sz="18" w:space="0" w:color="231F20"/>
              <w:bottom w:val="single" w:sz="18" w:space="0" w:color="231F20"/>
              <w:right w:val="single" w:sz="18" w:space="0" w:color="231F20"/>
            </w:tcBorders>
            <w:shd w:val="clear" w:color="auto" w:fill="FFFFFF"/>
          </w:tcPr>
          <w:p>
            <w:pPr>
              <w:pStyle w:val="TableParagraph"/>
              <w:tabs>
                <w:tab w:pos="3643" w:val="left" w:leader="none"/>
              </w:tabs>
              <w:spacing w:before="205"/>
              <w:ind w:left="339"/>
              <w:rPr>
                <w:rFonts w:ascii="Tahoma"/>
                <w:sz w:val="28"/>
              </w:rPr>
            </w:pPr>
            <w:r>
              <w:rPr>
                <w:rFonts w:ascii="Tahoma"/>
                <w:color w:val="231F20"/>
                <w:w w:val="105"/>
                <w:sz w:val="28"/>
              </w:rPr>
              <w:t>Channels</w:t>
              <w:tab/>
            </w:r>
            <w:r>
              <w:rPr>
                <w:rFonts w:ascii="Tahoma"/>
                <w:color w:val="231F20"/>
                <w:position w:val="-5"/>
                <w:sz w:val="28"/>
              </w:rPr>
              <w:drawing>
                <wp:inline distT="0" distB="0" distL="0" distR="0">
                  <wp:extent cx="369208" cy="24362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69208" cy="243620"/>
                          </a:xfrm>
                          <a:prstGeom prst="rect">
                            <a:avLst/>
                          </a:prstGeom>
                        </pic:spPr>
                      </pic:pic>
                    </a:graphicData>
                  </a:graphic>
                </wp:inline>
              </w:drawing>
            </w:r>
            <w:r>
              <w:rPr>
                <w:rFonts w:ascii="Tahoma"/>
                <w:color w:val="231F20"/>
                <w:position w:val="-5"/>
                <w:sz w:val="28"/>
              </w:rPr>
            </w:r>
          </w:p>
          <w:p>
            <w:pPr>
              <w:pStyle w:val="TableParagraph"/>
              <w:spacing w:line="237" w:lineRule="auto" w:before="126"/>
              <w:ind w:left="154"/>
              <w:rPr>
                <w:sz w:val="22"/>
              </w:rPr>
            </w:pPr>
            <w:r>
              <w:rPr>
                <w:sz w:val="22"/>
              </w:rPr>
              <w:t>Mainly through Point Park approved methods such as email, text, staff </w:t>
            </w:r>
            <w:r>
              <w:rPr>
                <w:spacing w:val="-3"/>
                <w:sz w:val="22"/>
              </w:rPr>
              <w:t>member </w:t>
            </w:r>
            <w:r>
              <w:rPr>
                <w:sz w:val="22"/>
              </w:rPr>
              <w:t>or counselor. Point Park also has a Professional Career Readiness</w:t>
            </w:r>
            <w:r>
              <w:rPr>
                <w:spacing w:val="26"/>
                <w:sz w:val="22"/>
              </w:rPr>
              <w:t> </w:t>
            </w:r>
            <w:r>
              <w:rPr>
                <w:sz w:val="22"/>
              </w:rPr>
              <w:t>Center</w:t>
            </w:r>
          </w:p>
          <w:p>
            <w:pPr>
              <w:pStyle w:val="TableParagraph"/>
              <w:spacing w:line="237" w:lineRule="auto"/>
              <w:ind w:left="154" w:right="53"/>
              <w:rPr>
                <w:sz w:val="22"/>
              </w:rPr>
            </w:pPr>
            <w:r>
              <w:rPr>
                <w:sz w:val="22"/>
              </w:rPr>
              <w:t>in place which can then handle the professional attire webpage as well as students. Though, the best way to get in touch with current students at Point </w:t>
            </w:r>
            <w:r>
              <w:rPr>
                <w:spacing w:val="-4"/>
                <w:sz w:val="22"/>
              </w:rPr>
              <w:t>Park </w:t>
            </w:r>
            <w:r>
              <w:rPr>
                <w:sz w:val="22"/>
              </w:rPr>
              <w:t>would be through the school email provided. This is the most</w:t>
            </w:r>
            <w:r>
              <w:rPr>
                <w:spacing w:val="51"/>
                <w:sz w:val="22"/>
              </w:rPr>
              <w:t> </w:t>
            </w:r>
            <w:r>
              <w:rPr>
                <w:sz w:val="22"/>
              </w:rPr>
              <w:t>cost-efficient</w:t>
            </w:r>
          </w:p>
        </w:tc>
        <w:tc>
          <w:tcPr>
            <w:tcW w:w="4518" w:type="dxa"/>
            <w:vMerge/>
            <w:tcBorders>
              <w:top w:val="nil"/>
              <w:left w:val="single" w:sz="18" w:space="0" w:color="231F20"/>
              <w:bottom w:val="single" w:sz="18" w:space="0" w:color="231F20"/>
            </w:tcBorders>
            <w:shd w:val="clear" w:color="auto" w:fill="FFFFFF"/>
          </w:tcPr>
          <w:p>
            <w:pPr>
              <w:rPr>
                <w:sz w:val="2"/>
                <w:szCs w:val="2"/>
              </w:rPr>
            </w:pPr>
          </w:p>
        </w:tc>
      </w:tr>
      <w:tr>
        <w:trPr>
          <w:trHeight w:val="3482" w:hRule="atLeast"/>
        </w:trPr>
        <w:tc>
          <w:tcPr>
            <w:tcW w:w="11100" w:type="dxa"/>
            <w:gridSpan w:val="3"/>
            <w:tcBorders>
              <w:top w:val="single" w:sz="18" w:space="0" w:color="231F20"/>
              <w:right w:val="single" w:sz="18" w:space="0" w:color="231F20"/>
            </w:tcBorders>
            <w:shd w:val="clear" w:color="auto" w:fill="FFFFFF"/>
          </w:tcPr>
          <w:p>
            <w:pPr>
              <w:pStyle w:val="TableParagraph"/>
              <w:spacing w:before="8"/>
              <w:rPr>
                <w:rFonts w:ascii="Tahoma"/>
                <w:b/>
                <w:sz w:val="27"/>
              </w:rPr>
            </w:pPr>
          </w:p>
          <w:p>
            <w:pPr>
              <w:pStyle w:val="TableParagraph"/>
              <w:ind w:left="342"/>
              <w:rPr>
                <w:rFonts w:ascii="Tahoma"/>
                <w:sz w:val="28"/>
              </w:rPr>
            </w:pPr>
            <w:r>
              <w:rPr>
                <w:rFonts w:ascii="Tahoma"/>
                <w:color w:val="231F20"/>
                <w:w w:val="110"/>
                <w:sz w:val="28"/>
              </w:rPr>
              <w:t>Cost Structure</w:t>
            </w:r>
          </w:p>
          <w:p>
            <w:pPr>
              <w:pStyle w:val="TableParagraph"/>
              <w:spacing w:line="237" w:lineRule="auto" w:before="172"/>
              <w:ind w:left="177" w:right="125"/>
              <w:rPr>
                <w:sz w:val="22"/>
              </w:rPr>
            </w:pPr>
            <w:r>
              <w:rPr>
                <w:sz w:val="22"/>
              </w:rPr>
              <w:t>Not much cost would be needed to start the business model. The website can be worked on and maintained by students and updated as needed. The clothing provided to students is either donated or purchased from low-cost clothing stores such as Goodwill or the Salvation Army.</w:t>
            </w:r>
          </w:p>
          <w:p>
            <w:pPr>
              <w:pStyle w:val="TableParagraph"/>
              <w:spacing w:before="5"/>
              <w:rPr>
                <w:rFonts w:ascii="Tahoma"/>
                <w:b/>
                <w:sz w:val="20"/>
              </w:rPr>
            </w:pPr>
          </w:p>
          <w:p>
            <w:pPr>
              <w:pStyle w:val="TableParagraph"/>
              <w:ind w:left="177"/>
              <w:rPr>
                <w:sz w:val="22"/>
              </w:rPr>
            </w:pPr>
            <w:r>
              <w:rPr>
                <w:sz w:val="22"/>
              </w:rPr>
              <w:t>Students or staff can provide donations to help with the costs including the clothing items.</w:t>
            </w:r>
          </w:p>
        </w:tc>
        <w:tc>
          <w:tcPr>
            <w:tcW w:w="11185" w:type="dxa"/>
            <w:gridSpan w:val="3"/>
            <w:tcBorders>
              <w:top w:val="single" w:sz="18" w:space="0" w:color="231F20"/>
              <w:left w:val="single" w:sz="18" w:space="0" w:color="231F20"/>
            </w:tcBorders>
            <w:shd w:val="clear" w:color="auto" w:fill="FFFFFF"/>
          </w:tcPr>
          <w:p>
            <w:pPr>
              <w:pStyle w:val="TableParagraph"/>
              <w:spacing w:before="11"/>
              <w:rPr>
                <w:rFonts w:ascii="Tahoma"/>
                <w:b/>
                <w:sz w:val="27"/>
              </w:rPr>
            </w:pPr>
          </w:p>
          <w:p>
            <w:pPr>
              <w:pStyle w:val="TableParagraph"/>
              <w:ind w:left="333"/>
              <w:rPr>
                <w:rFonts w:ascii="Tahoma"/>
                <w:sz w:val="28"/>
              </w:rPr>
            </w:pPr>
            <w:r>
              <w:rPr>
                <w:rFonts w:ascii="Tahoma"/>
                <w:color w:val="231F20"/>
                <w:w w:val="110"/>
                <w:sz w:val="28"/>
              </w:rPr>
              <w:t>Revenue Streams</w:t>
            </w:r>
          </w:p>
          <w:p>
            <w:pPr>
              <w:pStyle w:val="TableParagraph"/>
              <w:spacing w:line="237" w:lineRule="auto" w:before="139"/>
              <w:ind w:left="182" w:right="149"/>
              <w:rPr>
                <w:sz w:val="22"/>
              </w:rPr>
            </w:pPr>
            <w:r>
              <w:rPr>
                <w:sz w:val="22"/>
              </w:rPr>
              <w:t>It's a rental service, kind of like a library. Students or staff can donate clothes or can even contribute a donation. These donations can then be recycled back to students as a rental service or they be used to purchase more professional attire items.</w:t>
            </w:r>
          </w:p>
        </w:tc>
      </w:tr>
    </w:tbl>
    <w:p>
      <w:pPr>
        <w:pStyle w:val="BodyText"/>
        <w:rPr>
          <w:b/>
          <w:sz w:val="20"/>
        </w:rPr>
      </w:pPr>
    </w:p>
    <w:p>
      <w:pPr>
        <w:spacing w:after="0"/>
        <w:rPr>
          <w:sz w:val="20"/>
        </w:rPr>
        <w:sectPr>
          <w:type w:val="continuous"/>
          <w:pgSz w:w="23820" w:h="16840" w:orient="landscape"/>
          <w:pgMar w:top="700" w:bottom="280" w:left="620" w:right="560"/>
        </w:sectPr>
      </w:pPr>
    </w:p>
    <w:p>
      <w:pPr>
        <w:pStyle w:val="BodyText"/>
        <w:rPr>
          <w:b/>
          <w:sz w:val="12"/>
        </w:rPr>
      </w:pPr>
      <w:r>
        <w:rPr/>
        <w:pict>
          <v:rect style="position:absolute;margin-left:0pt;margin-top:.000015pt;width:1190.55pt;height:841.89pt;mso-position-horizontal-relative:page;mso-position-vertical-relative:page;z-index:-15815168" filled="true" fillcolor="#ededee" stroked="false">
            <v:fill type="solid"/>
            <w10:wrap type="none"/>
          </v:rect>
        </w:pict>
      </w:r>
      <w:r>
        <w:rPr/>
        <w:pict>
          <v:rect style="position:absolute;margin-left:266.230011pt;margin-top:377.659943pt;width:208.79135pt;height:107.470081pt;mso-position-horizontal-relative:page;mso-position-vertical-relative:page;z-index:-15810048" filled="true" fillcolor="#ffffff" stroked="false">
            <v:fill type="solid"/>
            <w10:wrap type="none"/>
          </v:rect>
        </w:pict>
      </w:r>
      <w:r>
        <w:rPr/>
        <w:pict>
          <v:rect style="position:absolute;margin-left:711.940002pt;margin-top:364.220642pt;width:210.41878pt;height:131.359361pt;mso-position-horizontal-relative:page;mso-position-vertical-relative:page;z-index:-15809536" filled="true" fillcolor="#ffffff" stroked="false">
            <v:fill type="solid"/>
            <w10:wrap type="none"/>
          </v:rect>
        </w:pict>
      </w:r>
      <w:r>
        <w:rPr/>
        <w:pict>
          <v:rect style="position:absolute;margin-left:47.860001pt;margin-top:607.529602pt;width:535.169564pt;height:59.710398pt;mso-position-horizontal-relative:page;mso-position-vertical-relative:page;z-index:-15809024" filled="true" fillcolor="#ffffff" stroked="false">
            <v:fill type="solid"/>
            <w10:wrap type="none"/>
          </v:rect>
        </w:pict>
      </w:r>
      <w:r>
        <w:rPr/>
        <w:pict>
          <v:rect style="position:absolute;margin-left:601.26001pt;margin-top:606.039917pt;width:513.37032pt;height:35.830081pt;mso-position-horizontal-relative:page;mso-position-vertical-relative:page;z-index:-15808512" filled="true" fillcolor="#ffffff" stroked="false">
            <v:fill type="solid"/>
            <w10:wrap type="none"/>
          </v:rect>
        </w:pict>
      </w:r>
      <w:r>
        <w:rPr/>
        <w:pict>
          <v:shape style="position:absolute;margin-left:560.405029pt;margin-top:575.603027pt;width:21.8pt;height:25.25pt;mso-position-horizontal-relative:page;mso-position-vertical-relative:page;z-index:15738880" coordorigin="11208,11512" coordsize="436,505" path="m11610,11546l11576,11512,11448,11512,11208,11751,11255,11799,11463,11592,11471,11584,11610,11584,11610,11546xm11644,11645l11643,11644,11610,11611,11610,11678,11608,11691,11600,11702,11589,11710,11576,11713,11563,11710,11552,11702,11544,11691,11542,11678,11544,11665,11552,11654,11563,11646,11576,11644,11589,11646,11600,11654,11608,11665,11610,11678,11610,11611,11610,11610,11482,11610,11242,11850,11408,12016,11644,11780,11644,11713,11644,11645xe" filled="true" fillcolor="#231f20" stroked="false">
            <v:path arrowok="t"/>
            <v:fill type="solid"/>
            <w10:wrap type="none"/>
          </v:shape>
        </w:pict>
      </w:r>
      <w:r>
        <w:rPr/>
        <w:pict>
          <v:group style="position:absolute;margin-left:1117.585571pt;margin-top:575.603821pt;width:22.25pt;height:27.7pt;mso-position-horizontal-relative:page;mso-position-vertical-relative:page;z-index:15739392" coordorigin="22352,11512" coordsize="445,554">
            <v:shape style="position:absolute;left:22351;top:11512;width:445;height:554" coordorigin="22352,11512" coordsize="445,554" path="m22653,11594l22647,11588,22501,11588,22495,11594,22495,11610,22501,11616,22647,11616,22653,11610,22653,11602,22653,11594xm22661,11513l22648,11515,22630,11523,22617,11525,22604,11523,22587,11515,22574,11513,22561,11515,22543,11523,22530,11525,22517,11523,22500,11514,22487,11512,22511,11569,22636,11569,22661,11513xm22796,11845l22786,11776,22755,11716,22709,11668,22650,11635,22498,11635,22440,11667,22393,11714,22363,11774,22352,11842,22363,11912,22394,11974,22441,12022,22502,12054,22572,12066,22643,12055,22704,12024,22752,11976,22784,11916,22796,11845xe" filled="true" fillcolor="#020302" stroked="false">
              <v:path arrowok="t"/>
              <v:fill type="solid"/>
            </v:shape>
            <v:shape style="position:absolute;left:22498;top:11734;width:152;height:230" type="#_x0000_t75" stroked="false">
              <v:imagedata r:id="rId9" o:title=""/>
            </v:shape>
            <w10:wrap type="none"/>
          </v:group>
        </w:pict>
      </w:r>
    </w:p>
    <w:p>
      <w:pPr>
        <w:pStyle w:val="BodyText"/>
        <w:spacing w:line="297" w:lineRule="auto" w:before="101"/>
        <w:ind w:left="2354" w:right="8035"/>
      </w:pPr>
      <w:r>
        <w:rPr/>
        <w:drawing>
          <wp:anchor distT="0" distB="0" distL="0" distR="0" allowOverlap="1" layoutInCell="1" locked="0" behindDoc="0" simplePos="0" relativeHeight="15729152">
            <wp:simplePos x="0" y="0"/>
            <wp:positionH relativeFrom="page">
              <wp:posOffset>1532430</wp:posOffset>
            </wp:positionH>
            <wp:positionV relativeFrom="paragraph">
              <wp:posOffset>39365</wp:posOffset>
            </wp:positionV>
            <wp:extent cx="198399" cy="198399"/>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0" cstate="print"/>
                    <a:stretch>
                      <a:fillRect/>
                    </a:stretch>
                  </pic:blipFill>
                  <pic:spPr>
                    <a:xfrm>
                      <a:off x="0" y="0"/>
                      <a:ext cx="198399" cy="198399"/>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477158</wp:posOffset>
            </wp:positionH>
            <wp:positionV relativeFrom="paragraph">
              <wp:posOffset>39365</wp:posOffset>
            </wp:positionV>
            <wp:extent cx="968964" cy="198577"/>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1" cstate="print"/>
                    <a:stretch>
                      <a:fillRect/>
                    </a:stretch>
                  </pic:blipFill>
                  <pic:spPr>
                    <a:xfrm>
                      <a:off x="0" y="0"/>
                      <a:ext cx="968964" cy="198577"/>
                    </a:xfrm>
                    <a:prstGeom prst="rect">
                      <a:avLst/>
                    </a:prstGeom>
                  </pic:spPr>
                </pic:pic>
              </a:graphicData>
            </a:graphic>
          </wp:anchor>
        </w:drawing>
      </w:r>
      <w:r>
        <w:rPr/>
        <w:pict>
          <v:line style="position:absolute;mso-position-horizontal-relative:page;mso-position-vertical-relative:paragraph;z-index:15730176" from="143.281998pt,4.052444pt" to="143.281998pt,18.053444pt" stroked="true" strokeweight=".25pt" strokecolor="#231f20">
            <v:stroke dashstyle="solid"/>
            <w10:wrap type="none"/>
          </v:line>
        </w:pict>
      </w:r>
      <w:r>
        <w:rPr>
          <w:color w:val="231F20"/>
          <w:w w:val="110"/>
        </w:rPr>
        <w:t>This work is licensed under the Creative Commons Attribution-Share Alike 3.0 Unported License. </w:t>
      </w:r>
      <w:r>
        <w:rPr>
          <w:color w:val="231F20"/>
          <w:spacing w:val="-4"/>
          <w:w w:val="110"/>
        </w:rPr>
        <w:t>To </w:t>
      </w:r>
      <w:r>
        <w:rPr>
          <w:color w:val="231F20"/>
          <w:w w:val="110"/>
        </w:rPr>
        <w:t>view a copy of this license, visit: </w:t>
      </w:r>
      <w:hyperlink r:id="rId12">
        <w:r>
          <w:rPr>
            <w:color w:val="231F20"/>
            <w:w w:val="110"/>
          </w:rPr>
          <w:t>http://creativecommons.org/licenses/by-sa/3.0/</w:t>
        </w:r>
        <w:r>
          <w:rPr>
            <w:color w:val="231F20"/>
            <w:spacing w:val="-15"/>
            <w:w w:val="110"/>
          </w:rPr>
          <w:t> </w:t>
        </w:r>
      </w:hyperlink>
      <w:r>
        <w:rPr>
          <w:color w:val="231F20"/>
          <w:w w:val="110"/>
        </w:rPr>
        <w:t>or</w:t>
      </w:r>
      <w:r>
        <w:rPr>
          <w:color w:val="231F20"/>
          <w:spacing w:val="-15"/>
          <w:w w:val="110"/>
        </w:rPr>
        <w:t> </w:t>
      </w:r>
      <w:r>
        <w:rPr>
          <w:color w:val="231F20"/>
          <w:w w:val="110"/>
        </w:rPr>
        <w:t>send</w:t>
      </w:r>
      <w:r>
        <w:rPr>
          <w:color w:val="231F20"/>
          <w:spacing w:val="-15"/>
          <w:w w:val="110"/>
        </w:rPr>
        <w:t> </w:t>
      </w:r>
      <w:r>
        <w:rPr>
          <w:color w:val="231F20"/>
          <w:w w:val="110"/>
        </w:rPr>
        <w:t>a</w:t>
      </w:r>
      <w:r>
        <w:rPr>
          <w:color w:val="231F20"/>
          <w:spacing w:val="-15"/>
          <w:w w:val="110"/>
        </w:rPr>
        <w:t> </w:t>
      </w:r>
      <w:r>
        <w:rPr>
          <w:color w:val="231F20"/>
          <w:w w:val="110"/>
        </w:rPr>
        <w:t>letter</w:t>
      </w:r>
      <w:r>
        <w:rPr>
          <w:color w:val="231F20"/>
          <w:spacing w:val="-15"/>
          <w:w w:val="110"/>
        </w:rPr>
        <w:t> </w:t>
      </w:r>
      <w:r>
        <w:rPr>
          <w:color w:val="231F20"/>
          <w:w w:val="110"/>
        </w:rPr>
        <w:t>to</w:t>
      </w:r>
      <w:r>
        <w:rPr>
          <w:color w:val="231F20"/>
          <w:spacing w:val="-15"/>
          <w:w w:val="110"/>
        </w:rPr>
        <w:t> </w:t>
      </w:r>
      <w:r>
        <w:rPr>
          <w:color w:val="231F20"/>
          <w:w w:val="110"/>
        </w:rPr>
        <w:t>Creative</w:t>
      </w:r>
      <w:r>
        <w:rPr>
          <w:color w:val="231F20"/>
          <w:spacing w:val="-15"/>
          <w:w w:val="110"/>
        </w:rPr>
        <w:t> </w:t>
      </w:r>
      <w:r>
        <w:rPr>
          <w:color w:val="231F20"/>
          <w:w w:val="110"/>
        </w:rPr>
        <w:t>Commons,</w:t>
      </w:r>
      <w:r>
        <w:rPr>
          <w:color w:val="231F20"/>
          <w:spacing w:val="-15"/>
          <w:w w:val="110"/>
        </w:rPr>
        <w:t> </w:t>
      </w:r>
      <w:r>
        <w:rPr>
          <w:color w:val="231F20"/>
          <w:w w:val="110"/>
        </w:rPr>
        <w:t>171</w:t>
      </w:r>
      <w:r>
        <w:rPr>
          <w:color w:val="231F20"/>
          <w:spacing w:val="-15"/>
          <w:w w:val="110"/>
        </w:rPr>
        <w:t> </w:t>
      </w:r>
      <w:r>
        <w:rPr>
          <w:color w:val="231F20"/>
          <w:w w:val="110"/>
        </w:rPr>
        <w:t>Second</w:t>
      </w:r>
      <w:r>
        <w:rPr>
          <w:color w:val="231F20"/>
          <w:spacing w:val="-15"/>
          <w:w w:val="110"/>
        </w:rPr>
        <w:t> </w:t>
      </w:r>
      <w:r>
        <w:rPr>
          <w:color w:val="231F20"/>
          <w:w w:val="110"/>
        </w:rPr>
        <w:t>Street,</w:t>
      </w:r>
      <w:r>
        <w:rPr>
          <w:color w:val="231F20"/>
          <w:spacing w:val="-15"/>
          <w:w w:val="110"/>
        </w:rPr>
        <w:t> </w:t>
      </w:r>
      <w:r>
        <w:rPr>
          <w:color w:val="231F20"/>
          <w:w w:val="110"/>
        </w:rPr>
        <w:t>Suite</w:t>
      </w:r>
      <w:r>
        <w:rPr>
          <w:color w:val="231F20"/>
          <w:spacing w:val="-15"/>
          <w:w w:val="110"/>
        </w:rPr>
        <w:t> </w:t>
      </w:r>
      <w:r>
        <w:rPr>
          <w:color w:val="231F20"/>
          <w:w w:val="110"/>
        </w:rPr>
        <w:t>300,</w:t>
      </w:r>
      <w:r>
        <w:rPr>
          <w:color w:val="231F20"/>
          <w:spacing w:val="-15"/>
          <w:w w:val="110"/>
        </w:rPr>
        <w:t> </w:t>
      </w:r>
      <w:r>
        <w:rPr>
          <w:color w:val="231F20"/>
          <w:w w:val="110"/>
        </w:rPr>
        <w:t>San</w:t>
      </w:r>
      <w:r>
        <w:rPr>
          <w:color w:val="231F20"/>
          <w:spacing w:val="-15"/>
          <w:w w:val="110"/>
        </w:rPr>
        <w:t> </w:t>
      </w:r>
      <w:r>
        <w:rPr>
          <w:color w:val="231F20"/>
          <w:w w:val="110"/>
        </w:rPr>
        <w:t>Francisco,</w:t>
      </w:r>
      <w:r>
        <w:rPr>
          <w:color w:val="231F20"/>
          <w:spacing w:val="-14"/>
          <w:w w:val="110"/>
        </w:rPr>
        <w:t> </w:t>
      </w:r>
      <w:r>
        <w:rPr>
          <w:color w:val="231F20"/>
          <w:w w:val="110"/>
        </w:rPr>
        <w:t>California,</w:t>
      </w:r>
      <w:r>
        <w:rPr>
          <w:color w:val="231F20"/>
          <w:spacing w:val="-15"/>
          <w:w w:val="110"/>
        </w:rPr>
        <w:t> </w:t>
      </w:r>
      <w:r>
        <w:rPr>
          <w:color w:val="231F20"/>
          <w:w w:val="110"/>
        </w:rPr>
        <w:t>94105,</w:t>
      </w:r>
      <w:r>
        <w:rPr>
          <w:color w:val="231F20"/>
          <w:spacing w:val="-15"/>
          <w:w w:val="110"/>
        </w:rPr>
        <w:t> </w:t>
      </w:r>
      <w:r>
        <w:rPr>
          <w:color w:val="231F20"/>
          <w:w w:val="110"/>
        </w:rPr>
        <w:t>USA.</w:t>
      </w:r>
    </w:p>
    <w:p>
      <w:pPr>
        <w:spacing w:before="71"/>
        <w:ind w:left="100" w:right="0" w:firstLine="0"/>
        <w:jc w:val="left"/>
        <w:rPr>
          <w:rFonts w:ascii="Tahoma"/>
          <w:sz w:val="17"/>
        </w:rPr>
      </w:pPr>
      <w:r>
        <w:rPr>
          <w:rFonts w:ascii="Tahoma"/>
          <w:b/>
          <w:color w:val="231F20"/>
          <w:w w:val="110"/>
          <w:sz w:val="17"/>
        </w:rPr>
        <w:t>D</w:t>
      </w:r>
      <w:r>
        <w:rPr>
          <w:rFonts w:ascii="Tahoma"/>
          <w:b/>
          <w:smallCaps/>
          <w:color w:val="231F20"/>
          <w:w w:val="110"/>
          <w:sz w:val="17"/>
        </w:rPr>
        <w:t>esigne</w:t>
      </w:r>
      <w:r>
        <w:rPr>
          <w:rFonts w:ascii="Tahoma"/>
          <w:b/>
          <w:smallCaps w:val="0"/>
          <w:color w:val="231F20"/>
          <w:w w:val="110"/>
          <w:sz w:val="17"/>
        </w:rPr>
        <w:t>D </w:t>
      </w:r>
      <w:r>
        <w:rPr>
          <w:rFonts w:ascii="Tahoma"/>
          <w:b/>
          <w:smallCaps/>
          <w:color w:val="231F20"/>
          <w:w w:val="110"/>
          <w:sz w:val="17"/>
        </w:rPr>
        <w:t>by</w:t>
      </w:r>
      <w:r>
        <w:rPr>
          <w:rFonts w:ascii="Corbel"/>
          <w:b/>
          <w:smallCaps w:val="0"/>
          <w:color w:val="231F20"/>
          <w:w w:val="110"/>
          <w:sz w:val="17"/>
        </w:rPr>
        <w:t>: </w:t>
      </w:r>
      <w:r>
        <w:rPr>
          <w:rFonts w:ascii="Tahoma"/>
          <w:smallCaps w:val="0"/>
          <w:color w:val="231F20"/>
          <w:w w:val="110"/>
          <w:sz w:val="17"/>
        </w:rPr>
        <w:t>Strategyzer AG</w:t>
      </w:r>
    </w:p>
    <w:p>
      <w:pPr>
        <w:spacing w:before="2"/>
        <w:ind w:left="100" w:right="0" w:firstLine="0"/>
        <w:jc w:val="left"/>
        <w:rPr>
          <w:rFonts w:ascii="Verdana"/>
          <w:i/>
          <w:sz w:val="14"/>
        </w:rPr>
      </w:pPr>
      <w:r>
        <w:rPr>
          <w:rFonts w:ascii="Verdana"/>
          <w:i/>
          <w:color w:val="231F20"/>
          <w:sz w:val="14"/>
        </w:rPr>
        <w:t>The makers of Business Model Generation and Strategyzer</w:t>
      </w:r>
    </w:p>
    <w:p>
      <w:pPr>
        <w:pStyle w:val="BodyText"/>
        <w:rPr>
          <w:rFonts w:ascii="Verdana"/>
          <w:i/>
          <w:sz w:val="28"/>
        </w:rPr>
      </w:pPr>
      <w:r>
        <w:rPr/>
        <w:br w:type="column"/>
      </w:r>
      <w:r>
        <w:rPr>
          <w:rFonts w:ascii="Verdana"/>
          <w:i/>
          <w:sz w:val="28"/>
        </w:rPr>
      </w:r>
    </w:p>
    <w:p>
      <w:pPr>
        <w:pStyle w:val="BodyText"/>
        <w:spacing w:before="4"/>
        <w:rPr>
          <w:rFonts w:ascii="Verdana"/>
          <w:i/>
          <w:sz w:val="32"/>
        </w:rPr>
      </w:pPr>
    </w:p>
    <w:p>
      <w:pPr>
        <w:spacing w:before="0"/>
        <w:ind w:left="100" w:right="0" w:firstLine="0"/>
        <w:jc w:val="left"/>
        <w:rPr>
          <w:rFonts w:ascii="Tahoma"/>
          <w:sz w:val="24"/>
        </w:rPr>
      </w:pPr>
      <w:r>
        <w:rPr/>
        <w:pict>
          <v:group style="position:absolute;margin-left:966.290771pt;margin-top:-26.494839pt;width:188.35pt;height:24.85pt;mso-position-horizontal-relative:page;mso-position-vertical-relative:paragraph;z-index:15730688" coordorigin="19326,-530" coordsize="3767,497">
            <v:shape style="position:absolute;left:19325;top:-530;width:542;height:468" coordorigin="19326,-530" coordsize="542,468" path="m19437,-530l19391,-489,19356,-440,19334,-383,19326,-321,19335,-252,19363,-190,19405,-138,19460,-97,19525,-71,19596,-62,19668,-71,19733,-97,19788,-138,19796,-148,19596,-148,19526,-162,19469,-199,19430,-254,19416,-321,19421,-363,19436,-400,19459,-433,19490,-460,19437,-530xm19756,-530l19703,-460,19733,-433,19757,-400,19772,-363,19777,-321,19763,-254,19724,-199,19667,-162,19596,-148,19796,-148,19830,-190,19857,-252,19867,-321,19859,-383,19837,-440,19802,-489,19756,-530xm19543,-391l19528,-377,19516,-361,19509,-342,19506,-321,19513,-288,19533,-260,19561,-242,19596,-235,19632,-242,19660,-260,19680,-288,19687,-321,19596,-321,19543,-391xm19650,-391l19596,-321,19687,-321,19684,-342,19677,-361,19665,-377,19650,-391xm19596,-494l19567,-492,19539,-485,19514,-474,19490,-460,19543,-391,19555,-398,19568,-403,19582,-406,19596,-408,19663,-408,19703,-460,19679,-474,19654,-485,19626,-492,19596,-494xm19663,-408l19596,-408,19611,-406,19625,-403,19638,-398,19650,-391,19663,-408xe" filled="true" fillcolor="#231f20" stroked="false">
              <v:path arrowok="t"/>
              <v:fill type="solid"/>
            </v:shape>
            <v:shape style="position:absolute;left:19912;top:-494;width:572;height:375" type="#_x0000_t75" stroked="false">
              <v:imagedata r:id="rId13" o:title=""/>
            </v:shape>
            <v:shape style="position:absolute;left:20724;top:-494;width:843;height:375" coordorigin="20724,-494" coordsize="843,375" path="m21029,-137l21027,-163,21026,-184,21025,-192,21022,-189,21011,-184,20995,-184,20995,-269,20995,-321,20987,-356,20984,-367,20956,-399,20913,-416,20860,-422,20827,-421,20797,-416,20769,-407,20739,-393,20769,-336,20791,-346,20812,-352,20834,-355,20856,-356,20873,-355,20889,-354,20900,-348,20905,-336,20904,-334,20904,-269,20904,-236,20900,-213,20888,-197,20871,-187,20849,-184,20832,-186,20819,-192,20811,-202,20807,-216,20811,-232,20821,-241,20834,-247,20850,-250,20866,-253,20881,-256,20894,-260,20904,-269,20904,-334,20900,-323,20885,-315,20861,-310,20830,-307,20794,-299,20760,-281,20734,-250,20724,-206,20732,-168,20754,-141,20788,-125,20830,-120,20855,-122,20880,-131,20902,-144,20920,-163,20929,-146,20943,-132,20960,-123,20980,-120,20992,-121,21005,-125,21018,-131,21029,-137xm21251,-148l21220,-206,21212,-199,21205,-192,21190,-192,21178,-193,21169,-198,21162,-207,21160,-220,21160,-350,21236,-350,21236,-422,21160,-422,21160,-494,21070,-494,21070,-422,21025,-422,21025,-350,21070,-350,21070,-220,21071,-200,21073,-183,21078,-169,21086,-155,21101,-139,21120,-128,21144,-122,21170,-120,21195,-122,21216,-128,21234,-138,21251,-148xm21566,-278l21561,-308,21555,-337,21539,-361,21524,-382,21478,-410,21478,-308,21348,-308,21354,-330,21368,-347,21388,-358,21413,-361,21438,-358,21458,-348,21472,-331,21478,-308,21478,-410,21476,-411,21412,-422,21345,-409,21294,-375,21262,-324,21251,-264,21261,-211,21293,-165,21345,-132,21416,-120,21461,-124,21499,-137,21531,-156,21559,-179,21541,-194,21504,-228,21488,-214,21469,-203,21447,-196,21422,-194,21393,-198,21370,-209,21354,-227,21347,-252,21561,-252,21561,-259,21566,-269,21566,-278xe" filled="true" fillcolor="#231f20" stroked="false">
              <v:path arrowok="t"/>
              <v:fill type="solid"/>
            </v:shape>
            <v:shape style="position:absolute;left:21596;top:-422;width:316;height:389" type="#_x0000_t75" stroked="false">
              <v:imagedata r:id="rId14" o:title=""/>
            </v:shape>
            <v:shape style="position:absolute;left:21942;top:-422;width:918;height:389" coordorigin="21942,-422" coordsize="918,389" path="m22258,-422l22168,-422,22103,-238,22033,-422,21942,-422,22059,-140,22052,-126,22045,-115,22037,-107,22026,-101,22014,-99,22001,-99,21990,-104,21980,-110,21947,-56,21965,-46,21984,-39,22005,-35,22026,-33,22066,-39,22096,-55,22120,-83,22139,-123,22258,-422xm22529,-422l22273,-422,22273,-350,22423,-350,22258,-190,22258,-120,22529,-120,22529,-206,22378,-206,22529,-360,22529,-422xm22860,-278l22854,-308,22849,-337,22832,-361,22818,-382,22772,-410,22772,-308,22641,-308,22647,-330,22661,-347,22681,-358,22707,-361,22731,-358,22751,-348,22765,-331,22772,-308,22772,-410,22769,-411,22705,-422,22638,-409,22587,-375,22555,-324,22544,-264,22555,-211,22587,-165,22639,-132,22709,-120,22754,-124,22792,-137,22825,-156,22852,-179,22835,-194,22797,-228,22781,-214,22762,-203,22740,-196,22715,-194,22686,-198,22663,-209,22647,-227,22640,-252,22854,-252,22855,-259,22860,-269,22860,-278xe" filled="true" fillcolor="#231f20" stroked="false">
              <v:path arrowok="t"/>
              <v:fill type="solid"/>
            </v:shape>
            <v:shape style="position:absolute;left:22889;top:-422;width:203;height:288" type="#_x0000_t75" stroked="false">
              <v:imagedata r:id="rId15" o:title=""/>
            </v:shape>
            <v:shape style="position:absolute;left:20513;top:-422;width:203;height:288" coordorigin="20514,-422" coordsize="203,288" path="m20694,-422l20679,-422,20657,-419,20637,-411,20619,-398,20604,-379,20604,-422,20514,-422,20514,-134,20604,-134,20604,-271,20608,-300,20619,-322,20637,-337,20661,-342,20675,-342,20685,-338,20694,-333,20716,-415,20708,-420,20694,-422xe" filled="true" fillcolor="#231f20" stroked="false">
              <v:path arrowok="t"/>
              <v:fill type="solid"/>
            </v:shape>
            <w10:wrap type="none"/>
          </v:group>
        </w:pict>
      </w:r>
      <w:r>
        <w:rPr>
          <w:rFonts w:ascii="Tahoma"/>
          <w:color w:val="231F20"/>
          <w:w w:val="110"/>
          <w:sz w:val="24"/>
        </w:rPr>
        <w:t>strategyzer.com</w:t>
      </w:r>
    </w:p>
    <w:sectPr>
      <w:type w:val="continuous"/>
      <w:pgSz w:w="23820" w:h="16840" w:orient="landscape"/>
      <w:pgMar w:top="700" w:bottom="280" w:left="620" w:right="560"/>
      <w:cols w:num="2" w:equalWidth="0">
        <w:col w:w="17730" w:space="2793"/>
        <w:col w:w="211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rbel">
    <w:altName w:val="Corbel"/>
    <w:charset w:val="0"/>
    <w:family w:val="swiss"/>
    <w:pitch w:val="variable"/>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Tahoma" w:hAnsi="Tahoma" w:eastAsia="Tahoma" w:cs="Tahoma"/>
      <w:sz w:val="10"/>
      <w:szCs w:val="10"/>
      <w:lang w:val="en-US" w:eastAsia="en-US" w:bidi="ar-SA"/>
    </w:rPr>
  </w:style>
  <w:style w:styleId="Title" w:type="paragraph">
    <w:name w:val="Title"/>
    <w:basedOn w:val="Normal"/>
    <w:uiPriority w:val="1"/>
    <w:qFormat/>
    <w:pPr>
      <w:spacing w:before="153"/>
      <w:ind w:left="125"/>
    </w:pPr>
    <w:rPr>
      <w:rFonts w:ascii="Tahoma" w:hAnsi="Tahoma" w:eastAsia="Tahoma" w:cs="Tahoma"/>
      <w:b/>
      <w:bCs/>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creativecommons.org/licenses/by-sa/3.0/"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2021-07-20T04:31:18Z</dcterms:created>
  <dcterms:modified xsi:type="dcterms:W3CDTF">2021-07-20T04:31:18Z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2014-12-11T00:00:00Z</vt:filetime>
  </property>
  <property fmtid="{D5CDD505-2E9C-101B-9397-08002B2CF9AE}" pid="3" name="Creator">
    <vt:lpwstr>Adobe InDesign CC 2014 (Macintosh)</vt:lpwstr>
  </property>
  <property fmtid="{D5CDD505-2E9C-101B-9397-08002B2CF9AE}" pid="4" name="LastSaved">
    <vt:filetime>2021-07-20T00:00:00Z</vt:filetime>
  </property>
</Properties>
</file>