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63850" w14:textId="46BEB88A" w:rsidR="00A17A0E" w:rsidRDefault="00951709" w:rsidP="00A17A0E">
      <w:pPr>
        <w:spacing w:line="360" w:lineRule="auto"/>
        <w:jc w:val="center"/>
        <w:rPr>
          <w:b/>
          <w:bCs/>
          <w:sz w:val="48"/>
          <w:szCs w:val="48"/>
        </w:rPr>
      </w:pPr>
      <w:r>
        <w:rPr>
          <w:b/>
          <w:bCs/>
          <w:sz w:val="44"/>
          <w:szCs w:val="44"/>
        </w:rPr>
        <w:t xml:space="preserve">METODOLOGÍA DEL DISEÑO ARQUITECTÓNICO</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este capítulo se analiza a detalle el lugar donde se va a ubicar el proyecto. Primero se estudia el contexto físico, es decir, el clima, el terreno, el suelo y la vegetación. Después se revisa el contexto urbano, con la historia del sitio, la infraestructura, los equipamientos cercanos, la imagen urbana y el uso de suelo. Luego se analiza el contexto social de la población. Al final, toda esta información se junta en un diagnóstico que sirve como base para empezar a diseñar.</w:t>
      </w:r>
    </w:p>
    <w:p w14:paraId="199AB808" w14:textId="1B966510" w:rsidR="00C6414E" w:rsidRPr="008B5CD5" w:rsidRDefault="00C6414E" w:rsidP="00C6414E">
      <w:pPr>
        <w:spacing w:before="240" w:line="360" w:lineRule="auto"/>
        <w:rPr>
          <w:rFonts w:ascii="Arial" w:hAnsi="Arial" w:cs="Arial"/>
          <w:b/>
          <w:bCs/>
          <w:sz w:val="28"/>
          <w:szCs w:val="28"/>
        </w:rPr>
      </w:pPr>
      <w:r>
        <w:rPr>
          <w:rFonts w:ascii="Arial" w:hAnsi="Arial" w:cs="Arial"/>
          <w:b/>
          <w:bCs/>
          <w:sz w:val="28"/>
          <w:szCs w:val="28"/>
        </w:rPr>
        <w:t xml:space="preserve">3.1 EL CONTEXTO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 CONTEXTO FÍSICO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3.1.1.1 ANÁLISIS BIOCLIMÁTICO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análisis bioclimático sirve para conocer cómo se comporta el clima en el terreno y cómo afecta a las personas y a los animales que van a usar el proyecto. Con esta información se pueden tomar decisiones de diseño como hacia dónde orientar los edificios, dónde poner sombra y cómo aprovechar el viento. El terreno se ubica sobre la avenida Benito Juárez, en la colonia Riberas del Río, dentro del Distrito 5 Centro-Oriente de Guadalupe, Nuevo León.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Programa Municipal de Desarrollo Urbano Visión 2040 y con datos del INEGI, en Guadalupe predomina un clima semicálido subhúmedo con tendencia a semiseco. Esto quiere decir que hace calor la mayor parte del año, llueve poco y hay una diferencia importante entre la temperatura del verano y la del invierno.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Tipo de Clima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291929"/>
            <wp:docPr id="1" name="Picture 1"/>
            <wp:cNvGraphicFramePr>
              <a:graphicFrameLocks noChangeAspect="1"/>
            </wp:cNvGraphicFramePr>
            <a:graphic>
              <a:graphicData uri="http://schemas.openxmlformats.org/drawingml/2006/picture">
                <pic:pic>
                  <pic:nvPicPr>
                    <pic:cNvPr id="0" name="f00_p1.jpg"/>
                    <pic:cNvPicPr/>
                  </pic:nvPicPr>
                  <pic:blipFill>
                    <a:blip r:embed="rId11"/>
                    <a:stretch>
                      <a:fillRect/>
                    </a:stretch>
                  </pic:blipFill>
                  <pic:spPr>
                    <a:xfrm>
                      <a:off x="0" y="0"/>
                      <a:ext cx="5580000" cy="329192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 – Tipo de clima. Fuente: Programa Municipal de Desarrollo Urbano de la Ciudad de Guadalupe, Nuevo León. Visión 2040 (2020), p. 121.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temperatura media anual está entre 22 °C y 24 °C, con máximas que pueden llegar a 40 °C en julio y agosto y mínimas cercanas a 10 °C en diciembre y enero. La lluvia promedio es de alrededor de 550 mm al año y se concentra entre junio y septiembre. El resto del año el ambiente es seco y con mucha radiación solar.</w:t>
      </w:r>
    </w:p>
    <w:p w14:paraId="69709C0D" w14:textId="77777777" w:rsidR="00D80212" w:rsidRDefault="00D80212" w:rsidP="00D80212">
      <w:pPr>
        <w:spacing w:before="240" w:line="360" w:lineRule="auto"/>
        <w:rPr>
          <w:rFonts w:ascii="Arial" w:hAnsi="Arial" w:cs="Arial"/>
        </w:rPr>
      </w:pPr>
      <w:r>
        <w:rPr>
          <w:rFonts w:ascii="Arial" w:hAnsi="Arial" w:cs="Arial"/>
        </w:rPr>
        <w:t xml:space="preserve">Con estas condiciones, el proyecto necesita estrategias pasivas, es decir, soluciones de diseño que no dependen de aparatos ni de energía eléctrica. Las principales son la protección contra el sol, la ventilación cruzada y la captación de agua de lluvia. Así se reduce el consumo de energía y se mantiene un ambiente cómodo tanto para las personas como para los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Análisis de la Orientación Solar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401118"/>
            <wp:docPr id="2" name="Picture 2"/>
            <wp:cNvGraphicFramePr>
              <a:graphicFrameLocks noChangeAspect="1"/>
            </wp:cNvGraphicFramePr>
            <a:graphic>
              <a:graphicData uri="http://schemas.openxmlformats.org/drawingml/2006/picture">
                <pic:pic>
                  <pic:nvPicPr>
                    <pic:cNvPr id="0" name="f02_p2.jpg"/>
                    <pic:cNvPicPr/>
                  </pic:nvPicPr>
                  <pic:blipFill>
                    <a:blip r:embed="rId12"/>
                    <a:stretch>
                      <a:fillRect/>
                    </a:stretch>
                  </pic:blipFill>
                  <pic:spPr>
                    <a:xfrm>
                      <a:off x="0" y="0"/>
                      <a:ext cx="5580000" cy="240111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3.1 – Análisis de la orientación solar en el terreno. Fuente: SunEarthTools, cálculo de la posición del sol (https://www.sunearthtools.com).</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el terreno, la fachada que mira al poniente recibe sol directo durante las tardes, que es cuando más calor hace. Si no se protege, los espacios de ese lado se calientan mucho. Por eso el diseño debe incluir pérgolas con vegetación, pasillos con sombra y techos ventilados. Esto coincide con el diseño biofílico de Kellert (2008), que propone usar elementos naturales en la arquitectura porque el contacto con la naturaleza mejora el bienestar de las personas.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de Corrientes de Viento en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079400"/>
            <wp:docPr id="3" name="Picture 3"/>
            <wp:cNvGraphicFramePr>
              <a:graphicFrameLocks noChangeAspect="1"/>
            </wp:cNvGraphicFramePr>
            <a:graphic>
              <a:graphicData uri="http://schemas.openxmlformats.org/drawingml/2006/picture">
                <pic:pic>
                  <pic:nvPicPr>
                    <pic:cNvPr id="0" name="f03_p3.jpg"/>
                    <pic:cNvPicPr/>
                  </pic:nvPicPr>
                  <pic:blipFill>
                    <a:blip r:embed="rId14"/>
                    <a:stretch>
                      <a:fillRect/>
                    </a:stretch>
                  </pic:blipFill>
                  <pic:spPr>
                    <a:xfrm>
                      <a:off x="0" y="0"/>
                      <a:ext cx="5580000" cy="30794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3.2 – Corrientes de viento en 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viento que domina en la zona viene del sureste, y en invierno también llegan corrientes del norte. Esto ayuda a decidir dónde colocar las ventanas y aberturas principales: si se orientan en dirección sureste–noroeste, el aire puede cruzar los espacios en verano y se reduce el uso de aire acondicionado. La humedad relativa promedio está entre 45 % y 60 %, lo que permite usar vegetación y sistemas de enfriamiento por evaporación en patios y pasillos exteriores.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riesgos, Nuevo León se encuentra en la zona sísmica A, la de menor peligro sísmico del país según la regionalización sísmica de la Comisión Federal de Electricidad, así que los sismos no son un riesgo importante para el proyecto. El riesgo principal en Guadalupe es el agua: en la actualización de su Atlas de Riesgos, el municipio identificó 25 zonas de riesgo, la mayoría relacionadas con la velocidad y la cantidad de agua que baja del Cerro de la Silla durante las lluvias (La Política Online, s.f.). Además, la cercanía con el río La Silla obliga a considerar el manejo del agua de lluvia y a dejar una franja de protección junto al cauce. La arquitectura debe responder al ciclo natural del agua con sistemas para captarla, guardarla y filtrarla.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Peligro Hidrometeorológico en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17967"/>
            <wp:docPr id="4" name="Picture 4"/>
            <wp:cNvGraphicFramePr>
              <a:graphicFrameLocks noChangeAspect="1"/>
            </wp:cNvGraphicFramePr>
            <a:graphic>
              <a:graphicData uri="http://schemas.openxmlformats.org/drawingml/2006/picture">
                <pic:pic>
                  <pic:nvPicPr>
                    <pic:cNvPr id="0" name="f05_p4.jpg"/>
                    <pic:cNvPicPr/>
                  </pic:nvPicPr>
                  <pic:blipFill>
                    <a:blip r:embed="rId15"/>
                    <a:stretch>
                      <a:fillRect/>
                    </a:stretch>
                  </pic:blipFill>
                  <pic:spPr>
                    <a:xfrm>
                      <a:off x="0" y="0"/>
                      <a:ext cx="5580000" cy="391796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3.3 – Peligro hidrometeorológico con base en el Atlas de Riesgos del Estado de Nuevo León. Fuente: Programa Municipal de Desarrollo Urbano de la Ciudad de Guadalupe, Nuevo León. Visión 2040 (2020), p. 141.</w:t>
      </w:r>
    </w:p>
    <w:p w14:paraId="69709C0D" w14:textId="77777777" w:rsidR="00D80212" w:rsidRDefault="00D80212" w:rsidP="00D80212">
      <w:pPr>
        <w:spacing w:before="240" w:line="360" w:lineRule="auto"/>
        <w:rPr>
          <w:rFonts w:ascii="Arial" w:hAnsi="Arial" w:cs="Arial"/>
        </w:rPr>
      </w:pPr>
      <w:r>
        <w:rPr>
          <w:rFonts w:ascii="Arial" w:hAnsi="Arial" w:cs="Arial"/>
        </w:rPr>
        <w:t xml:space="preserve">Los riesgos hidrometeorológicos son los que vienen del clima y del agua, como lluvias muy fuertes, huracanes o inundaciones. Guadalupe forma parte de la cuenca del río San Juan, donde están los ríos Santa Catarina y La Silla. Este último pasa junto al terreno, así que es necesario tomar en cuenta las crecidas del río durante temporadas de lluvia intensa.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resumen, el análisis bioclimático muestra que el terreno necesita un diseño que proteja del calor, que aproveche la ventilación natural y que controle la entrada del sol. Para lograrlo se pueden usar materiales locales, techos ventilados y vegetación nativa, que ayudan a crear un ambiente más fresco y estable para los animales y los visitantes.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3.1.1.2 ESTRUCTURA CLIMÁTICA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climática describe cómo cambian la temperatura, la lluvia y la humedad a lo largo del año. En Guadalupe el clima es semicálido subhúmedo con tendencia a semiseco cálido, sobre todo en la parte oeste del municipio, según datos del INEGI y del PMDU Visión 2040. Este clima tiene temperaturas altas la mayor parte del año y lluvias que llegan en periodos cortos, por lo que el diseño debe manejar bien el agua y proteger del sol.</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Promedio Mensual de Temperatura en Guadalupe, N.L.</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201491"/>
            <wp:docPr id="5" name="Picture 5"/>
            <wp:cNvGraphicFramePr>
              <a:graphicFrameLocks noChangeAspect="1"/>
            </wp:cNvGraphicFramePr>
            <a:graphic>
              <a:graphicData uri="http://schemas.openxmlformats.org/drawingml/2006/picture">
                <pic:pic>
                  <pic:nvPicPr>
                    <pic:cNvPr id="0" name="f06_p5.jpg"/>
                    <pic:cNvPicPr/>
                  </pic:nvPicPr>
                  <pic:blipFill>
                    <a:blip r:embed="rId16"/>
                    <a:stretch>
                      <a:fillRect/>
                    </a:stretch>
                  </pic:blipFill>
                  <pic:spPr>
                    <a:xfrm>
                      <a:off x="0" y="0"/>
                      <a:ext cx="5580000" cy="3201491"/>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3.2 – Promedio mensual de temperatura en Guadalupe, N.L. Fuente: Elaboración propia con base en datos de INEGI (2023) y PMDU Guadalupe Visión 2040.</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se ve en el Gráfico 3.2, los meses más calurosos son julio y agosto, con picos de entre 36 °C y 40 °C, y los más fríos son diciembre y enero, cuando la temperatura puede bajar hasta unos 10 °C. Esta diferencia entre verano e invierno es importante para elegir los sistemas constructivos, porque los espacios deben estar frescos en verano y protegidos del frío en invierno, sobre todo en las áreas donde duermen los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Climatología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169838"/>
            <wp:docPr id="6" name="Picture 6"/>
            <wp:cNvGraphicFramePr>
              <a:graphicFrameLocks noChangeAspect="1"/>
            </wp:cNvGraphicFramePr>
            <a:graphic>
              <a:graphicData uri="http://schemas.openxmlformats.org/drawingml/2006/picture">
                <pic:pic>
                  <pic:nvPicPr>
                    <pic:cNvPr id="0" name="f07_p6.jpg"/>
                    <pic:cNvPicPr/>
                  </pic:nvPicPr>
                  <pic:blipFill>
                    <a:blip r:embed="rId17"/>
                    <a:stretch>
                      <a:fillRect/>
                    </a:stretch>
                  </pic:blipFill>
                  <pic:spPr>
                    <a:xfrm>
                      <a:off x="0" y="0"/>
                      <a:ext cx="5580000" cy="316983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3.4 – Climatología del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Las temperaturas altas y la fuerte exposición al sol provocan islas de calor urbano. Una isla de calor es una zona de la ciudad que se calienta más que sus alrededores porque tiene mucho asfalto, concreto y pocas áreas verdes. El PMDU Visión 2040 señala que la infraestructura verde y azul, es decir, la vegetación y los cuerpos de agua, ayuda a bajar la temperatura en las zonas urbanas (Gobierno de Guadalupe, 2020). Por eso el refugio debe incluir vegetación, agua y materiales permeables.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Durante la canícula, que es el periodo más caluroso del verano, llueve menos y la temperatura puede pasar de 37 °C. Esta etapa es un reto para el confort de los animales, así que se recomienda usar sombra natural, techos ligeros, sistemas de enfriamiento pasivo y ventilación cruzada controlada. Entre febrero y mayo el ambiente es seco, por lo que captar y guardar el agua de lluvia del verano se vuelve muy importante. Para esto se pueden usar jardines de lluvia, cisternas y áreas verdes que retengan el agua y ayuden a bajar la temperatura.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Precipitación Promedio Anual en Municipios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866872"/>
            <wp:docPr id="7" name="Picture 7"/>
            <wp:cNvGraphicFramePr>
              <a:graphicFrameLocks noChangeAspect="1"/>
            </wp:cNvGraphicFramePr>
            <a:graphic>
              <a:graphicData uri="http://schemas.openxmlformats.org/drawingml/2006/picture">
                <pic:pic>
                  <pic:nvPicPr>
                    <pic:cNvPr id="0" name="f08_p7.jpg"/>
                    <pic:cNvPicPr/>
                  </pic:nvPicPr>
                  <pic:blipFill>
                    <a:blip r:embed="rId18"/>
                    <a:stretch>
                      <a:fillRect/>
                    </a:stretch>
                  </pic:blipFill>
                  <pic:spPr>
                    <a:xfrm>
                      <a:off x="0" y="0"/>
                      <a:ext cx="5580000" cy="286687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3.3 – Precipitación promedio anual en municipios del Área Metropolitana de Monterrey. Fuente: Elaboración propia con base en datos de CONAGUA (2023) e INEGI (2022).</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lluvia promedio anual en Guadalupe es de aproximadamente 550 mm y se concentra entre junio y septiembre, cuando también hace más calor y hay más humedad. Comparado con otros municipios del área metropolitana, es una cantidad moderada, lo que confirma que el agua de lluvia debe aprovecharse al máximo.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Representación Gráfica de la Precipitación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138185"/>
            <wp:docPr id="8" name="Picture 8"/>
            <wp:cNvGraphicFramePr>
              <a:graphicFrameLocks noChangeAspect="1"/>
            </wp:cNvGraphicFramePr>
            <a:graphic>
              <a:graphicData uri="http://schemas.openxmlformats.org/drawingml/2006/picture">
                <pic:pic>
                  <pic:nvPicPr>
                    <pic:cNvPr id="0" name="f09_p7.jpg"/>
                    <pic:cNvPicPr/>
                  </pic:nvPicPr>
                  <pic:blipFill>
                    <a:blip r:embed="rId19"/>
                    <a:stretch>
                      <a:fillRect/>
                    </a:stretch>
                  </pic:blipFill>
                  <pic:spPr>
                    <a:xfrm>
                      <a:off x="0" y="0"/>
                      <a:ext cx="5580000" cy="3138185"/>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3.5 – Precipitación en 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humedad relativa promedio está entre 45 % y 60 %, y baja bastante en los meses más calurosos. Esto influye en la elección de materiales y acabados interiores. Conviene usar recubrimientos naturales, ventilación natural y protección contra el sol directo para que los espacios no se sientan secos ni sofocantes.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Representación Gráfica de la Humedad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070357"/>
            <wp:docPr id="9" name="Picture 9"/>
            <wp:cNvGraphicFramePr>
              <a:graphicFrameLocks noChangeAspect="1"/>
            </wp:cNvGraphicFramePr>
            <a:graphic>
              <a:graphicData uri="http://schemas.openxmlformats.org/drawingml/2006/picture">
                <pic:pic>
                  <pic:nvPicPr>
                    <pic:cNvPr id="0" name="f11_p8.jpg"/>
                    <pic:cNvPicPr/>
                  </pic:nvPicPr>
                  <pic:blipFill>
                    <a:blip r:embed="rId20"/>
                    <a:stretch>
                      <a:fillRect/>
                    </a:stretch>
                  </pic:blipFill>
                  <pic:spPr>
                    <a:xfrm>
                      <a:off x="0" y="0"/>
                      <a:ext cx="5580000" cy="30703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3.6 – Humedad en el municipio de Guadalupe. Fuente: Elaboración propia con base en datos de Ventusky y datos climatológicos de INEGI.</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Temperatura Superficial de Pavimentos al Sol y a la Sombra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232000"/>
            <wp:docPr id="10" name="Picture 10"/>
            <wp:cNvGraphicFramePr>
              <a:graphicFrameLocks noChangeAspect="1"/>
            </wp:cNvGraphicFramePr>
            <a:graphic>
              <a:graphicData uri="http://schemas.openxmlformats.org/drawingml/2006/picture">
                <pic:pic>
                  <pic:nvPicPr>
                    <pic:cNvPr id="0" name="graf_3_4.png"/>
                    <pic:cNvPicPr/>
                  </pic:nvPicPr>
                  <pic:blipFill>
                    <a:blip r:embed="rId21"/>
                    <a:stretch>
                      <a:fillRect/>
                    </a:stretch>
                  </pic:blipFill>
                  <pic:spPr>
                    <a:xfrm>
                      <a:off x="0" y="0"/>
                      <a:ext cx="5580000" cy="22320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3.4 – Temperatura superficial máxima de pavimentos al sol y bajo sombra de árboles. Fuente: Elaboración propia con base en EPA (2008), Reducing Urban Heat Islands: Compendium of Strategies. El rango a la sombra se estimó restando la reducción de 11 °C a 25 °C que reporta la misma fuente.</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Gráfico 3.4 muestra que los materiales y la sombra influyen mucho en la temperatura. Según la Agencia de Protección Ambiental de Estados Unidos, el asfalto y el concreto pueden llegar a temperaturas de entre 48 °C y 67 °C en la superficie durante el verano, mientras que a la sombra de los árboles las superficies pueden estar entre 11 °C y 25 °C más frescas (EPA, 2008). Para el refugio esto es muy importante, porque los animales caminan descalzos y pasan mucho tiempo cerca del piso, así que conviene usar pisos claros, pasto, tierra compactada y mucha sombra en las áreas donde están.</w:t>
      </w:r>
    </w:p>
    <w:p w14:paraId="69709C0D" w14:textId="77777777" w:rsidR="00D80212" w:rsidRDefault="00D80212" w:rsidP="00D80212">
      <w:pPr>
        <w:spacing w:before="240" w:line="360" w:lineRule="auto"/>
        <w:rPr>
          <w:rFonts w:ascii="Arial" w:hAnsi="Arial" w:cs="Arial"/>
        </w:rPr>
      </w:pPr>
      <w:r>
        <w:rPr>
          <w:rFonts w:ascii="Arial" w:hAnsi="Arial" w:cs="Arial"/>
        </w:rPr>
        <w:t xml:space="preserve">Por temporadas, Guadalupe tiene el comportamiento típico del hemisferio norte. En invierno, de diciembre a marzo, las temperaturas son frescas y llueve poco. En primavera, de marzo a junio, la temperatura va subiendo. En verano, de junio a septiembre, se da la temporada más calurosa y lluviosa. En otoño, de septiembre a diciembre, la temperatura baja de forma moderada.</w:t>
      </w:r>
    </w:p>
    <w:p w14:paraId="69709C0D" w14:textId="77777777" w:rsidR="00D80212" w:rsidRDefault="00D80212" w:rsidP="00D80212">
      <w:pPr>
        <w:spacing w:before="240" w:line="360" w:lineRule="auto"/>
        <w:rPr>
          <w:rFonts w:ascii="Arial" w:hAnsi="Arial" w:cs="Arial"/>
        </w:rPr>
      </w:pPr>
      <w:r>
        <w:rPr>
          <w:rFonts w:ascii="Arial" w:hAnsi="Arial" w:cs="Arial"/>
        </w:rPr>
        <w:t xml:space="preserve">Con toda esta información climática se pueden definir estrategias de diseño que mantengan el equilibrio térmico, ahorren energía y cuiden el bienestar de los animales, para lograr una arquitectura que responda al entorno natural y urbano.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3.1.1.3 ESTRUCTURA GEOGRÁFICA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se ubica sobre la avenida Benito Juárez, en la colonia Riberas del Río, dentro del Distrito 5 Centro-Oriente del municipio de Guadalupe, en las coordenadas 25°40'38.1"N y 100°13'29.7"W. Tiene una superficie de 5,982 m² y un perímetro de 346 m. Es una zona bien conectada, porque la avenida Benito Juárez es uno de los ejes principales del municipio y conecta con Monterrey, y además el terreno colinda por su lado norte con el río La Silla, lo que le da valor ambiental y urbano al mismo tiempo.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Ubicación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4842470"/>
            <wp:docPr id="11" name="Picture 11"/>
            <wp:cNvGraphicFramePr>
              <a:graphicFrameLocks noChangeAspect="1"/>
            </wp:cNvGraphicFramePr>
            <a:graphic>
              <a:graphicData uri="http://schemas.openxmlformats.org/drawingml/2006/picture">
                <pic:pic>
                  <pic:nvPicPr>
                    <pic:cNvPr id="0" name="terreno_ubicacion.jpg"/>
                    <pic:cNvPicPr/>
                  </pic:nvPicPr>
                  <pic:blipFill>
                    <a:blip r:embed="rId22"/>
                    <a:stretch>
                      <a:fillRect/>
                    </a:stretch>
                  </pic:blipFill>
                  <pic:spPr>
                    <a:xfrm>
                      <a:off x="0" y="0"/>
                      <a:ext cx="5580000" cy="484247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3.1 – Ubicación del terreno sobre la avenida Benito Juárez, colonia Riberas del Río, con su perímetro, el río La Silla, paradas de transporte y equipamientos cercanos. Fuente: Google Earth (captura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 Imagen 3.1 se puede ver que el terreno tiene forma rectangular alargada, con su frente hacia la avenida Benito Juárez, al sur, y su fondo hacia el río La Silla, al norte. Sobre la avenida, frente al terreno y a pocos metros de él, hay varias paradas de transporte público. Al suroeste hay escuelas, al noroeste hay áreas verdes junto al río, y al otro lado de la avenida empiezan las calles de las colonias habitacionales, como Jaime I, Ramiro II y Fernando III.</w:t>
      </w:r>
    </w:p>
    <w:p w14:paraId="69709C0D" w14:textId="77777777" w:rsidR="00D80212" w:rsidRDefault="00D80212" w:rsidP="00D80212">
      <w:pPr>
        <w:spacing w:before="240" w:line="360" w:lineRule="auto"/>
        <w:rPr>
          <w:rFonts w:ascii="Arial" w:hAnsi="Arial" w:cs="Arial"/>
        </w:rPr>
      </w:pPr>
      <w:r>
        <w:rPr>
          <w:rFonts w:ascii="Arial" w:hAnsi="Arial" w:cs="Arial"/>
        </w:rPr>
        <w:t xml:space="preserve">Según el Programa Municipal de Desarrollo Urbano de Guadalupe Visión 2040, el sitio está dentro del límite del centro de población, en el Distrito 5 Centro-Oriente, que abarca la franja central del municipio entre el río La Silla y la avenida Eloy Cavazos. En este tramo, el río La Silla marca el límite con el Distrito 2 Norte-Oriente.</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Delimitación por Distritos Urbanos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57164"/>
            <wp:docPr id="12" name="Picture 12"/>
            <wp:cNvGraphicFramePr>
              <a:graphicFrameLocks noChangeAspect="1"/>
            </wp:cNvGraphicFramePr>
            <a:graphic>
              <a:graphicData uri="http://schemas.openxmlformats.org/drawingml/2006/picture">
                <pic:pic>
                  <pic:nvPicPr>
                    <pic:cNvPr id="0" name="f15_p10.jpg"/>
                    <pic:cNvPicPr/>
                  </pic:nvPicPr>
                  <pic:blipFill>
                    <a:blip r:embed="rId23"/>
                    <a:stretch>
                      <a:fillRect/>
                    </a:stretch>
                  </pic:blipFill>
                  <pic:spPr>
                    <a:xfrm>
                      <a:off x="0" y="0"/>
                      <a:ext cx="5580000" cy="385716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3.7 – Delimitación por distritos. El terreno se ubica en el Distrito 5 Centro-Oriente. Fuente: Programa Municipal de Desarrollo Urbano de la Ciudad de Guadalupe, Nuevo León. Visión 2040 (2020), p. 258.</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es prácticamente plano. Según la medición de Google Earth, su altura va de 470.8 m a 475 m sobre el nivel del mar, con una mediana de 472.7 m. Es decir, entre la parte más alta y la más baja solo hay unos 4 metros de diferencia a lo largo de sus 133 m de fondo, lo que da una pendiente suave de alrededor de 3 %. Como en toda la orilla del río, el agua de lluvia escurre de forma natural hacia el cauce. Esta condición es muy favorable, porque permite construir sin grandes movimientos de tierra y acomodar el proyecto en plataformas con pequeñas diferencias de nivel, que además ayudan a separar las distintas zonas. Aun así, será necesario controlar bien el escurrimiento del agua para evitar encharcamientos.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de Pendientes en 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50552"/>
            <wp:docPr id="13" name="Picture 13"/>
            <wp:cNvGraphicFramePr>
              <a:graphicFrameLocks noChangeAspect="1"/>
            </wp:cNvGraphicFramePr>
            <a:graphic>
              <a:graphicData uri="http://schemas.openxmlformats.org/drawingml/2006/picture">
                <pic:pic>
                  <pic:nvPicPr>
                    <pic:cNvPr id="0" name="f16_p11.jpg"/>
                    <pic:cNvPicPr/>
                  </pic:nvPicPr>
                  <pic:blipFill>
                    <a:blip r:embed="rId24"/>
                    <a:stretch>
                      <a:fillRect/>
                    </a:stretch>
                  </pic:blipFill>
                  <pic:spPr>
                    <a:xfrm>
                      <a:off x="0" y="0"/>
                      <a:ext cx="5580000" cy="385055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3.8 – Pendientes en el municipio de Guadalupe. Fuente: Programa Municipal de Desarrollo Urbano de Guadalupe 2017-2037, p. 29.</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Esquema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5898857"/>
            <wp:docPr id="14" name="Picture 14"/>
            <wp:cNvGraphicFramePr>
              <a:graphicFrameLocks noChangeAspect="1"/>
            </wp:cNvGraphicFramePr>
            <a:graphic>
              <a:graphicData uri="http://schemas.openxmlformats.org/drawingml/2006/picture">
                <pic:pic>
                  <pic:nvPicPr>
                    <pic:cNvPr id="0" name="terreno_esquema.png"/>
                    <pic:cNvPicPr/>
                  </pic:nvPicPr>
                  <pic:blipFill>
                    <a:blip r:embed="rId25"/>
                    <a:stretch>
                      <a:fillRect/>
                    </a:stretch>
                  </pic:blipFill>
                  <pic:spPr>
                    <a:xfrm>
                      <a:off x="0" y="0"/>
                      <a:ext cx="5580000" cy="58988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3.2 – Esquema del terreno con medidas, superficie y elevación. Fuente: Elaboración propia con base en el polígono del terreno trazado en Google Earth.</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Geología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50130"/>
            <wp:docPr id="15" name="Picture 15"/>
            <wp:cNvGraphicFramePr>
              <a:graphicFrameLocks noChangeAspect="1"/>
            </wp:cNvGraphicFramePr>
            <a:graphic>
              <a:graphicData uri="http://schemas.openxmlformats.org/drawingml/2006/picture">
                <pic:pic>
                  <pic:nvPicPr>
                    <pic:cNvPr id="0" name="f18_p12.jpg"/>
                    <pic:cNvPicPr/>
                  </pic:nvPicPr>
                  <pic:blipFill>
                    <a:blip r:embed="rId26"/>
                    <a:stretch>
                      <a:fillRect/>
                    </a:stretch>
                  </pic:blipFill>
                  <pic:spPr>
                    <a:xfrm>
                      <a:off x="0" y="0"/>
                      <a:ext cx="5580000" cy="355013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3.9 – Geología del municipio de Guadalupe. Fuente: Programa Municipal de Desarrollo Urbano de la Ciudad de Guadalupe, Nuevo León. Visión 2040 (2020), p. 125.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la geología, el suelo de la zona se formó con los depósitos que el río La Silla ha ido dejando a lo largo del tiempo, como gravas, arenas y piedras redondeadas. En general, estos materiales pueden soportar construcciones de baja altura, pero como están junto al río pueden tener zonas con más humedad o con capas sueltas. Por eso, antes de diseñar la cimentación es indispensable hacer un estudio de mecánica de suelos. Además, si la superficie queda descubierta, se puede erosionar con la lluvia, por lo que conviene protegerla con vegetación o con superficies permeables.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y la CONABIO, Guadalupe forma parte de la ecorregión del matorral tamaulipeco, que se caracteriza por tener plantas adaptadas al calor y a la falta de agua, como mezquites, huizaches y cactáceas.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Edafología y Tipos de Suelo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95019"/>
            <wp:docPr id="16" name="Picture 16"/>
            <wp:cNvGraphicFramePr>
              <a:graphicFrameLocks noChangeAspect="1"/>
            </wp:cNvGraphicFramePr>
            <a:graphic>
              <a:graphicData uri="http://schemas.openxmlformats.org/drawingml/2006/picture">
                <pic:pic>
                  <pic:nvPicPr>
                    <pic:cNvPr id="0" name="f19_p13.jpg"/>
                    <pic:cNvPicPr/>
                  </pic:nvPicPr>
                  <pic:blipFill>
                    <a:blip r:embed="rId27"/>
                    <a:stretch>
                      <a:fillRect/>
                    </a:stretch>
                  </pic:blipFill>
                  <pic:spPr>
                    <a:xfrm>
                      <a:off x="0" y="0"/>
                      <a:ext cx="5580000" cy="399501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3.10 – Edafología y tipos de suelo. Fuente: Programa Municipal de Desarrollo Urbano de la Ciudad de Guadalupe, Nuevo León. Visión 2040 (2020), p. 126.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edafología estudia los tipos de suelo. En el Mapa 3.10 se puede ver que, en el tramo del río La Silla que pasa por esta zona del municipio, el suelo es de tipo Fluvisol. El Fluvisol es un suelo joven que se forma con los sedimentos que deja el agua del río; suele ser fértil y bueno para la vegetación, pero puede tener más humedad y una resistencia variable. Esto es una ventaja para las áreas verdes, los jardines y las zonas de infiltración del proyecto, y al mismo tiempo confirma que la cimentación debe diseñarse con base en un estudio de suelos.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Este tipo de suelo favorece el crecimiento de especies nativas resistentes al calor, como el mezquite (Prosopis glandulosa), la anacahuita (Cordia boissieri) y el ébano (Ebenopsis ebano). Estas especies se pueden usar para reforestar la orilla del río y las zonas de amortiguamiento del refugio.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Textura del Suelo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58720"/>
            <wp:docPr id="17" name="Picture 17"/>
            <wp:cNvGraphicFramePr>
              <a:graphicFrameLocks noChangeAspect="1"/>
            </wp:cNvGraphicFramePr>
            <a:graphic>
              <a:graphicData uri="http://schemas.openxmlformats.org/drawingml/2006/picture">
                <pic:pic>
                  <pic:nvPicPr>
                    <pic:cNvPr id="0" name="f20_p14.jpg"/>
                    <pic:cNvPicPr/>
                  </pic:nvPicPr>
                  <pic:blipFill>
                    <a:blip r:embed="rId33"/>
                    <a:stretch>
                      <a:fillRect/>
                    </a:stretch>
                  </pic:blipFill>
                  <pic:spPr>
                    <a:xfrm>
                      <a:off x="0" y="0"/>
                      <a:ext cx="5580000" cy="355872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3.11 – Textura del suelo. Fuente: Programa Municipal de Desarrollo Urbano de la Ciudad de Guadalupe, Nuevo León. Visión 2040 (2020), p. 127.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conjunto, el análisis geográfico muestra que el terreno tiene buenas condiciones para un proyecto de este tipo: es casi plano, está bien conectado con la ciudad, tiene el río La Silla a un lado y un suelo fértil para la vegetación. Esto refuerza el enfoque biofílico del proyecto, donde el terreno no solo sirve para apoyar los edificios, sino que forma parte de la experiencia del lugar.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3.1.1.4 ESTRUCTURA ECOLÓGICA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ecológica se refiere a la vegetación, la fauna y los ecosistemas que rodean al terreno. El sitio forma parte de la cuenca del río La Silla, un ecosistema de transición entre la llanura del río y las faldas de la Sierra Madre Oriental. Conocer este entorno ayuda a elegir las especies vegetales del proyecto y a decidir cómo integrarlo al paisaje.</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Estructura Ecológica y Áreas Verdes dentro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4064279"/>
            <wp:docPr id="18" name="Picture 18"/>
            <wp:cNvGraphicFramePr>
              <a:graphicFrameLocks noChangeAspect="1"/>
            </wp:cNvGraphicFramePr>
            <a:graphic>
              <a:graphicData uri="http://schemas.openxmlformats.org/drawingml/2006/picture">
                <pic:pic>
                  <pic:nvPicPr>
                    <pic:cNvPr id="0" name="f22_p15.jpg"/>
                    <pic:cNvPicPr/>
                  </pic:nvPicPr>
                  <pic:blipFill>
                    <a:blip r:embed="rId34"/>
                    <a:stretch>
                      <a:fillRect/>
                    </a:stretch>
                  </pic:blipFill>
                  <pic:spPr>
                    <a:xfrm>
                      <a:off x="0" y="0"/>
                      <a:ext cx="5580000" cy="406427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3.12 – Distribución de áreas verdes. Fuente: Programa Municipal de Desarrollo Urbano de la Ciudad de Guadalupe, Nuevo León. Visión 2040 (2020), p. 91.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que más se encuentra en la zona son mezquites (Prosopis glandulosa), huizaches (Vachellia farnesiana), ébanos (Ebenopsis ebano), anacahuitas (Cordia boissieri), nogales silvestres (Juglans mollis) y distintos pastos y cactáceas resistentes a la sequía, como el nopal, la palma china o izote y la lechuguilla. Estas plantas ayudan a evitar que el suelo se erosione y a conservar la humedad, lo que beneficia al suelo de la orilla del río, donde está el terreno.</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el proyecto, estas especies pueden funcionar como infraestructura verde, porque sus raíces profundas ayudan a controlar el escurrimiento del agua, a sostener los taludes y a dar sombra. Además, la vegetación nativa necesita menos riego que las especies traídas de otros lugares y ayuda a bajar la temperatura de las superficies. Según la Agencia de Protección Ambiental de Estados Unidos, las superficies que están a la sombra de los árboles pueden estar entre 11 °C y 25 °C más frescas que las mismas superficies expuestas al sol (EPA, 2008). La anacahuita y el ébano tienen follaje denso y flores en ciertas temporadas, así que se pueden usar en patios, áreas de descanso y pasillos del refugio.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Vegetación Nativa del Municipio de Guadalupe</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r>
              <w:rPr>
                <w:rFonts w:ascii="Arial" w:hAnsi="Arial"/>
                <w:b/>
                <w:i w:val="0"/>
                <w:sz w:val="19"/>
              </w:rPr>
              <w:t>Nombre común</w:t>
            </w:r>
          </w:p>
        </w:tc>
        <w:tc>
          <w:tcPr>
            <w:tcW w:type="dxa" w:w="2202"/>
            <w:shd w:val="clear" w:fill="E7D9C4"/>
          </w:tcPr>
          <w:p>
            <w:r>
              <w:rPr>
                <w:rFonts w:ascii="Arial" w:hAnsi="Arial"/>
                <w:b/>
                <w:i w:val="0"/>
                <w:sz w:val="19"/>
              </w:rPr>
              <w:t>Nombre científico</w:t>
            </w:r>
          </w:p>
        </w:tc>
        <w:tc>
          <w:tcPr>
            <w:tcW w:type="dxa" w:w="2202"/>
            <w:shd w:val="clear" w:fill="E7D9C4"/>
          </w:tcPr>
          <w:p>
            <w:r>
              <w:rPr>
                <w:rFonts w:ascii="Arial" w:hAnsi="Arial"/>
                <w:b/>
                <w:i w:val="0"/>
                <w:sz w:val="19"/>
              </w:rPr>
              <w:t>Tipo</w:t>
            </w:r>
          </w:p>
        </w:tc>
        <w:tc>
          <w:tcPr>
            <w:tcW w:type="dxa" w:w="2202"/>
            <w:shd w:val="clear" w:fill="E7D9C4"/>
          </w:tcPr>
          <w:p>
            <w:r>
              <w:rPr>
                <w:rFonts w:ascii="Arial" w:hAnsi="Arial"/>
                <w:b/>
                <w:i w:val="0"/>
                <w:sz w:val="19"/>
              </w:rPr>
              <w:t>Uso en el proyecto</w:t>
            </w:r>
          </w:p>
        </w:tc>
      </w:tr>
      <w:tr>
        <w:tc>
          <w:tcPr>
            <w:tcW w:type="dxa" w:w="2202"/>
          </w:tcPr>
          <w:p>
            <w:r>
              <w:rPr>
                <w:rFonts w:ascii="Arial" w:hAnsi="Arial"/>
                <w:b w:val="0"/>
                <w:i w:val="0"/>
                <w:sz w:val="19"/>
              </w:rPr>
              <w:t>Mezquite</w:t>
            </w:r>
          </w:p>
        </w:tc>
        <w:tc>
          <w:tcPr>
            <w:tcW w:type="dxa" w:w="2202"/>
          </w:tcPr>
          <w:p>
            <w:r>
              <w:rPr>
                <w:rFonts w:ascii="Arial" w:hAnsi="Arial"/>
                <w:b w:val="0"/>
                <w:i/>
                <w:sz w:val="19"/>
              </w:rPr>
              <w:t>Prosopis glandulosa</w:t>
            </w:r>
          </w:p>
        </w:tc>
        <w:tc>
          <w:tcPr>
            <w:tcW w:type="dxa" w:w="2202"/>
          </w:tcPr>
          <w:p>
            <w:r>
              <w:rPr>
                <w:rFonts w:ascii="Arial" w:hAnsi="Arial"/>
                <w:b w:val="0"/>
                <w:i w:val="0"/>
                <w:sz w:val="19"/>
              </w:rPr>
              <w:t>Árbol</w:t>
            </w:r>
          </w:p>
        </w:tc>
        <w:tc>
          <w:tcPr>
            <w:tcW w:type="dxa" w:w="2202"/>
          </w:tcPr>
          <w:p>
            <w:r>
              <w:rPr>
                <w:rFonts w:ascii="Arial" w:hAnsi="Arial"/>
                <w:b w:val="0"/>
                <w:i w:val="0"/>
                <w:sz w:val="19"/>
              </w:rPr>
              <w:t>Sombra y barrera de ruido</w:t>
            </w:r>
          </w:p>
        </w:tc>
      </w:tr>
      <w:tr>
        <w:tc>
          <w:tcPr>
            <w:tcW w:type="dxa" w:w="2202"/>
          </w:tcPr>
          <w:p>
            <w:r>
              <w:rPr>
                <w:rFonts w:ascii="Arial" w:hAnsi="Arial"/>
                <w:b w:val="0"/>
                <w:i w:val="0"/>
                <w:sz w:val="19"/>
              </w:rPr>
              <w:t>Huizache</w:t>
            </w:r>
          </w:p>
        </w:tc>
        <w:tc>
          <w:tcPr>
            <w:tcW w:type="dxa" w:w="2202"/>
          </w:tcPr>
          <w:p>
            <w:r>
              <w:rPr>
                <w:rFonts w:ascii="Arial" w:hAnsi="Arial"/>
                <w:b w:val="0"/>
                <w:i/>
                <w:sz w:val="19"/>
              </w:rPr>
              <w:t>Vachellia farnesiana</w:t>
            </w:r>
          </w:p>
        </w:tc>
        <w:tc>
          <w:tcPr>
            <w:tcW w:type="dxa" w:w="2202"/>
          </w:tcPr>
          <w:p>
            <w:r>
              <w:rPr>
                <w:rFonts w:ascii="Arial" w:hAnsi="Arial"/>
                <w:b w:val="0"/>
                <w:i w:val="0"/>
                <w:sz w:val="19"/>
              </w:rPr>
              <w:t>Arbusto o árbol pequeño</w:t>
            </w:r>
          </w:p>
        </w:tc>
        <w:tc>
          <w:tcPr>
            <w:tcW w:type="dxa" w:w="2202"/>
          </w:tcPr>
          <w:p>
            <w:r>
              <w:rPr>
                <w:rFonts w:ascii="Arial" w:hAnsi="Arial"/>
                <w:b w:val="0"/>
                <w:i w:val="0"/>
                <w:sz w:val="19"/>
              </w:rPr>
              <w:t>Barrera vegetal junto a la avenida</w:t>
            </w:r>
          </w:p>
        </w:tc>
      </w:tr>
      <w:tr>
        <w:tc>
          <w:tcPr>
            <w:tcW w:type="dxa" w:w="2202"/>
          </w:tcPr>
          <w:p>
            <w:r>
              <w:rPr>
                <w:rFonts w:ascii="Arial" w:hAnsi="Arial"/>
                <w:b w:val="0"/>
                <w:i w:val="0"/>
                <w:sz w:val="19"/>
              </w:rPr>
              <w:t>Ébano</w:t>
            </w:r>
          </w:p>
        </w:tc>
        <w:tc>
          <w:tcPr>
            <w:tcW w:type="dxa" w:w="2202"/>
          </w:tcPr>
          <w:p>
            <w:r>
              <w:rPr>
                <w:rFonts w:ascii="Arial" w:hAnsi="Arial"/>
                <w:b w:val="0"/>
                <w:i/>
                <w:sz w:val="19"/>
              </w:rPr>
              <w:t>Ebenopsis ebano</w:t>
            </w:r>
          </w:p>
        </w:tc>
        <w:tc>
          <w:tcPr>
            <w:tcW w:type="dxa" w:w="2202"/>
          </w:tcPr>
          <w:p>
            <w:r>
              <w:rPr>
                <w:rFonts w:ascii="Arial" w:hAnsi="Arial"/>
                <w:b w:val="0"/>
                <w:i w:val="0"/>
                <w:sz w:val="19"/>
              </w:rPr>
              <w:t>Árbol</w:t>
            </w:r>
          </w:p>
        </w:tc>
        <w:tc>
          <w:tcPr>
            <w:tcW w:type="dxa" w:w="2202"/>
          </w:tcPr>
          <w:p>
            <w:r>
              <w:rPr>
                <w:rFonts w:ascii="Arial" w:hAnsi="Arial"/>
                <w:b w:val="0"/>
                <w:i w:val="0"/>
                <w:sz w:val="19"/>
              </w:rPr>
              <w:t>Sombra densa en patios</w:t>
            </w:r>
          </w:p>
        </w:tc>
      </w:tr>
      <w:tr>
        <w:tc>
          <w:tcPr>
            <w:tcW w:type="dxa" w:w="2202"/>
          </w:tcPr>
          <w:p>
            <w:r>
              <w:rPr>
                <w:rFonts w:ascii="Arial" w:hAnsi="Arial"/>
                <w:b w:val="0"/>
                <w:i w:val="0"/>
                <w:sz w:val="19"/>
              </w:rPr>
              <w:t>Anacahuita</w:t>
            </w:r>
          </w:p>
        </w:tc>
        <w:tc>
          <w:tcPr>
            <w:tcW w:type="dxa" w:w="2202"/>
          </w:tcPr>
          <w:p>
            <w:r>
              <w:rPr>
                <w:rFonts w:ascii="Arial" w:hAnsi="Arial"/>
                <w:b w:val="0"/>
                <w:i/>
                <w:sz w:val="19"/>
              </w:rPr>
              <w:t>Cordia boissieri</w:t>
            </w:r>
          </w:p>
        </w:tc>
        <w:tc>
          <w:tcPr>
            <w:tcW w:type="dxa" w:w="2202"/>
          </w:tcPr>
          <w:p>
            <w:r>
              <w:rPr>
                <w:rFonts w:ascii="Arial" w:hAnsi="Arial"/>
                <w:b w:val="0"/>
                <w:i w:val="0"/>
                <w:sz w:val="19"/>
              </w:rPr>
              <w:t>Árbol pequeño</w:t>
            </w:r>
          </w:p>
        </w:tc>
        <w:tc>
          <w:tcPr>
            <w:tcW w:type="dxa" w:w="2202"/>
          </w:tcPr>
          <w:p>
            <w:r>
              <w:rPr>
                <w:rFonts w:ascii="Arial" w:hAnsi="Arial"/>
                <w:b w:val="0"/>
                <w:i w:val="0"/>
                <w:sz w:val="19"/>
              </w:rPr>
              <w:t>Floración en áreas de descanso</w:t>
            </w:r>
          </w:p>
        </w:tc>
      </w:tr>
      <w:tr>
        <w:tc>
          <w:tcPr>
            <w:tcW w:type="dxa" w:w="2202"/>
          </w:tcPr>
          <w:p>
            <w:r>
              <w:rPr>
                <w:rFonts w:ascii="Arial" w:hAnsi="Arial"/>
                <w:b w:val="0"/>
                <w:i w:val="0"/>
                <w:sz w:val="19"/>
              </w:rPr>
              <w:t>Nogal silvestre</w:t>
            </w:r>
          </w:p>
        </w:tc>
        <w:tc>
          <w:tcPr>
            <w:tcW w:type="dxa" w:w="2202"/>
          </w:tcPr>
          <w:p>
            <w:r>
              <w:rPr>
                <w:rFonts w:ascii="Arial" w:hAnsi="Arial"/>
                <w:b w:val="0"/>
                <w:i/>
                <w:sz w:val="19"/>
              </w:rPr>
              <w:t>Juglans mollis</w:t>
            </w:r>
          </w:p>
        </w:tc>
        <w:tc>
          <w:tcPr>
            <w:tcW w:type="dxa" w:w="2202"/>
          </w:tcPr>
          <w:p>
            <w:r>
              <w:rPr>
                <w:rFonts w:ascii="Arial" w:hAnsi="Arial"/>
                <w:b w:val="0"/>
                <w:i w:val="0"/>
                <w:sz w:val="19"/>
              </w:rPr>
              <w:t>Árbol</w:t>
            </w:r>
          </w:p>
        </w:tc>
        <w:tc>
          <w:tcPr>
            <w:tcW w:type="dxa" w:w="2202"/>
          </w:tcPr>
          <w:p>
            <w:r>
              <w:rPr>
                <w:rFonts w:ascii="Arial" w:hAnsi="Arial"/>
                <w:b w:val="0"/>
                <w:i w:val="0"/>
                <w:sz w:val="19"/>
              </w:rPr>
              <w:t>Sombra en senderos</w:t>
            </w:r>
          </w:p>
        </w:tc>
      </w:tr>
      <w:tr>
        <w:tc>
          <w:tcPr>
            <w:tcW w:type="dxa" w:w="2202"/>
          </w:tcPr>
          <w:p>
            <w:r>
              <w:rPr>
                <w:rFonts w:ascii="Arial" w:hAnsi="Arial"/>
                <w:b w:val="0"/>
                <w:i w:val="0"/>
                <w:sz w:val="19"/>
              </w:rPr>
              <w:t>Nopal</w:t>
            </w:r>
          </w:p>
        </w:tc>
        <w:tc>
          <w:tcPr>
            <w:tcW w:type="dxa" w:w="2202"/>
          </w:tcPr>
          <w:p>
            <w:r>
              <w:rPr>
                <w:rFonts w:ascii="Arial" w:hAnsi="Arial"/>
                <w:b w:val="0"/>
                <w:i/>
                <w:sz w:val="19"/>
              </w:rPr>
              <w:t>Opuntia spp.</w:t>
            </w:r>
          </w:p>
        </w:tc>
        <w:tc>
          <w:tcPr>
            <w:tcW w:type="dxa" w:w="2202"/>
          </w:tcPr>
          <w:p>
            <w:r>
              <w:rPr>
                <w:rFonts w:ascii="Arial" w:hAnsi="Arial"/>
                <w:b w:val="0"/>
                <w:i w:val="0"/>
                <w:sz w:val="19"/>
              </w:rPr>
              <w:t>Cactácea</w:t>
            </w:r>
          </w:p>
        </w:tc>
        <w:tc>
          <w:tcPr>
            <w:tcW w:type="dxa" w:w="2202"/>
          </w:tcPr>
          <w:p>
            <w:r>
              <w:rPr>
                <w:rFonts w:ascii="Arial" w:hAnsi="Arial"/>
                <w:b w:val="0"/>
                <w:i w:val="0"/>
                <w:sz w:val="19"/>
              </w:rPr>
              <w:t>Jardín de plantas nativas</w:t>
            </w:r>
          </w:p>
        </w:tc>
      </w:tr>
      <w:tr>
        <w:tc>
          <w:tcPr>
            <w:tcW w:type="dxa" w:w="2202"/>
          </w:tcPr>
          <w:p>
            <w:r>
              <w:rPr>
                <w:rFonts w:ascii="Arial" w:hAnsi="Arial"/>
                <w:b w:val="0"/>
                <w:i w:val="0"/>
                <w:sz w:val="19"/>
              </w:rPr>
              <w:t>Palma china</w:t>
            </w:r>
          </w:p>
        </w:tc>
        <w:tc>
          <w:tcPr>
            <w:tcW w:type="dxa" w:w="2202"/>
          </w:tcPr>
          <w:p>
            <w:r>
              <w:rPr>
                <w:rFonts w:ascii="Arial" w:hAnsi="Arial"/>
                <w:b w:val="0"/>
                <w:i/>
                <w:sz w:val="19"/>
              </w:rPr>
              <w:t>Yucca filifera</w:t>
            </w:r>
          </w:p>
        </w:tc>
        <w:tc>
          <w:tcPr>
            <w:tcW w:type="dxa" w:w="2202"/>
          </w:tcPr>
          <w:p>
            <w:r>
              <w:rPr>
                <w:rFonts w:ascii="Arial" w:hAnsi="Arial"/>
                <w:b w:val="0"/>
                <w:i w:val="0"/>
                <w:sz w:val="19"/>
              </w:rPr>
              <w:t>Planta de zona árida</w:t>
            </w:r>
          </w:p>
        </w:tc>
        <w:tc>
          <w:tcPr>
            <w:tcW w:type="dxa" w:w="2202"/>
          </w:tcPr>
          <w:p>
            <w:r>
              <w:rPr>
                <w:rFonts w:ascii="Arial" w:hAnsi="Arial"/>
                <w:b w:val="0"/>
                <w:i w:val="0"/>
                <w:sz w:val="19"/>
              </w:rPr>
              <w:t>Jardín de plantas nativas</w:t>
            </w:r>
          </w:p>
        </w:tc>
      </w:tr>
      <w:tr>
        <w:tc>
          <w:tcPr>
            <w:tcW w:type="dxa" w:w="2202"/>
          </w:tcPr>
          <w:p>
            <w:r>
              <w:rPr>
                <w:rFonts w:ascii="Arial" w:hAnsi="Arial"/>
                <w:b w:val="0"/>
                <w:i w:val="0"/>
                <w:sz w:val="19"/>
              </w:rPr>
              <w:t>Lechuguilla</w:t>
            </w:r>
          </w:p>
        </w:tc>
        <w:tc>
          <w:tcPr>
            <w:tcW w:type="dxa" w:w="2202"/>
          </w:tcPr>
          <w:p>
            <w:r>
              <w:rPr>
                <w:rFonts w:ascii="Arial" w:hAnsi="Arial"/>
                <w:b w:val="0"/>
                <w:i/>
                <w:sz w:val="19"/>
              </w:rPr>
              <w:t>Agave lechuguilla</w:t>
            </w:r>
          </w:p>
        </w:tc>
        <w:tc>
          <w:tcPr>
            <w:tcW w:type="dxa" w:w="2202"/>
          </w:tcPr>
          <w:p>
            <w:r>
              <w:rPr>
                <w:rFonts w:ascii="Arial" w:hAnsi="Arial"/>
                <w:b w:val="0"/>
                <w:i w:val="0"/>
                <w:sz w:val="19"/>
              </w:rPr>
              <w:t>Planta de zona árida</w:t>
            </w:r>
          </w:p>
        </w:tc>
        <w:tc>
          <w:tcPr>
            <w:tcW w:type="dxa" w:w="2202"/>
          </w:tcPr>
          <w:p>
            <w:r>
              <w:rPr>
                <w:rFonts w:ascii="Arial" w:hAnsi="Arial"/>
                <w:b w:val="0"/>
                <w:i w:val="0"/>
                <w:sz w:val="19"/>
              </w:rPr>
              <w:t>Jardín educativo</w:t>
            </w:r>
          </w:p>
        </w:tc>
      </w:tr>
      <w:tr>
        <w:tc>
          <w:tcPr>
            <w:tcW w:type="dxa" w:w="2202"/>
          </w:tcPr>
          <w:p>
            <w:r>
              <w:rPr>
                <w:rFonts w:ascii="Arial" w:hAnsi="Arial"/>
                <w:b w:val="0"/>
                <w:i w:val="0"/>
                <w:sz w:val="19"/>
              </w:rPr>
              <w:t>Sauce</w:t>
            </w:r>
          </w:p>
        </w:tc>
        <w:tc>
          <w:tcPr>
            <w:tcW w:type="dxa" w:w="2202"/>
          </w:tcPr>
          <w:p>
            <w:r>
              <w:rPr>
                <w:rFonts w:ascii="Arial" w:hAnsi="Arial"/>
                <w:b w:val="0"/>
                <w:i/>
                <w:sz w:val="19"/>
              </w:rPr>
              <w:t>Salix bonplandiana</w:t>
            </w:r>
          </w:p>
        </w:tc>
        <w:tc>
          <w:tcPr>
            <w:tcW w:type="dxa" w:w="2202"/>
          </w:tcPr>
          <w:p>
            <w:r>
              <w:rPr>
                <w:rFonts w:ascii="Arial" w:hAnsi="Arial"/>
                <w:b w:val="0"/>
                <w:i w:val="0"/>
                <w:sz w:val="19"/>
              </w:rPr>
              <w:t>Árbol de ribera</w:t>
            </w:r>
          </w:p>
        </w:tc>
        <w:tc>
          <w:tcPr>
            <w:tcW w:type="dxa" w:w="2202"/>
          </w:tcPr>
          <w:p>
            <w:r>
              <w:rPr>
                <w:rFonts w:ascii="Arial" w:hAnsi="Arial"/>
                <w:b w:val="0"/>
                <w:i w:val="0"/>
                <w:sz w:val="19"/>
              </w:rPr>
              <w:t>Borde del río</w:t>
            </w:r>
          </w:p>
        </w:tc>
      </w:tr>
      <w:tr>
        <w:tc>
          <w:tcPr>
            <w:tcW w:type="dxa" w:w="2202"/>
          </w:tcPr>
          <w:p>
            <w:r>
              <w:rPr>
                <w:rFonts w:ascii="Arial" w:hAnsi="Arial"/>
                <w:b w:val="0"/>
                <w:i w:val="0"/>
                <w:sz w:val="19"/>
              </w:rPr>
              <w:t>Sabino o ahuehuete</w:t>
            </w:r>
          </w:p>
        </w:tc>
        <w:tc>
          <w:tcPr>
            <w:tcW w:type="dxa" w:w="2202"/>
          </w:tcPr>
          <w:p>
            <w:r>
              <w:rPr>
                <w:rFonts w:ascii="Arial" w:hAnsi="Arial"/>
                <w:b w:val="0"/>
                <w:i/>
                <w:sz w:val="19"/>
              </w:rPr>
              <w:t>Taxodium mucronatum</w:t>
            </w:r>
          </w:p>
        </w:tc>
        <w:tc>
          <w:tcPr>
            <w:tcW w:type="dxa" w:w="2202"/>
          </w:tcPr>
          <w:p>
            <w:r>
              <w:rPr>
                <w:rFonts w:ascii="Arial" w:hAnsi="Arial"/>
                <w:b w:val="0"/>
                <w:i w:val="0"/>
                <w:sz w:val="19"/>
              </w:rPr>
              <w:t>Árbol de ribera</w:t>
            </w:r>
          </w:p>
        </w:tc>
        <w:tc>
          <w:tcPr>
            <w:tcW w:type="dxa" w:w="2202"/>
          </w:tcPr>
          <w:p>
            <w:r>
              <w:rPr>
                <w:rFonts w:ascii="Arial" w:hAnsi="Arial"/>
                <w:b w:val="0"/>
                <w:i w:val="0"/>
                <w:sz w:val="19"/>
              </w:rPr>
              <w:t>Borde del río</w:t>
            </w:r>
          </w:p>
        </w:tc>
      </w:tr>
      <w:tr>
        <w:tc>
          <w:tcPr>
            <w:tcW w:type="dxa" w:w="2202"/>
          </w:tcPr>
          <w:p>
            <w:r>
              <w:rPr>
                <w:rFonts w:ascii="Arial" w:hAnsi="Arial"/>
                <w:b w:val="0"/>
                <w:i w:val="0"/>
                <w:sz w:val="19"/>
              </w:rPr>
              <w:t>Granjeno</w:t>
            </w:r>
          </w:p>
        </w:tc>
        <w:tc>
          <w:tcPr>
            <w:tcW w:type="dxa" w:w="2202"/>
          </w:tcPr>
          <w:p>
            <w:r>
              <w:rPr>
                <w:rFonts w:ascii="Arial" w:hAnsi="Arial"/>
                <w:b w:val="0"/>
                <w:i/>
                <w:sz w:val="19"/>
              </w:rPr>
              <w:t>Celtis pallida</w:t>
            </w:r>
          </w:p>
        </w:tc>
        <w:tc>
          <w:tcPr>
            <w:tcW w:type="dxa" w:w="2202"/>
          </w:tcPr>
          <w:p>
            <w:r>
              <w:rPr>
                <w:rFonts w:ascii="Arial" w:hAnsi="Arial"/>
                <w:b w:val="0"/>
                <w:i w:val="0"/>
                <w:sz w:val="19"/>
              </w:rPr>
              <w:t>Arbusto</w:t>
            </w:r>
          </w:p>
        </w:tc>
        <w:tc>
          <w:tcPr>
            <w:tcW w:type="dxa" w:w="2202"/>
          </w:tcPr>
          <w:p>
            <w:r>
              <w:rPr>
                <w:rFonts w:ascii="Arial" w:hAnsi="Arial"/>
                <w:b w:val="0"/>
                <w:i w:val="0"/>
                <w:sz w:val="19"/>
              </w:rPr>
              <w:t>Franja de amortiguamiento</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3.1 – Vegetación nativa del matorral tamaulipeco y de la ribera del río La Silla con su uso propuesto en el proyecto. Fuente: Elaboración propia con base en CONABIO (2024), Catálogo de especies nativas del estado de Nuevo León.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que crece en la orilla del río La Silla forma un corredor ecológico que ayuda a la biodiversidad y refresca el ambiente. En esta franja se encuentran especies como el sauce (Salix bonplandiana), el sabino o ahuehuete (Taxodium mucronatum) y el granjeno (Celtis pallida), que ayudan a filtrar contaminantes y a controlar la erosión. En el diseño, esta vegetación se puede integrar con senderos ecológicos, jardines de retención y humedales artificiales, que además de manejar el agua de lluvia sirven para enseñar sobre la conservación de especies nativas.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PMDU Visión 2040 considera esta zona parte del sistema ecológico de la cuenca del río La Silla, donde se promueven actividades de recreación pasiva, educación ambiental y conservación del paisaje. Además, el Cabildo de Guadalupe aprobó la declaratoria del río La Silla como Área Natural Protegida, con una superficie de 107.7 hectáreas, y un programa de manejo para proteger sus especies, evitar invasiones y descargas, y promover la educación ambiental (Posta, s.f.). Esto coincide con el enfoque del proyecto, que busca espacios donde los usuarios convivan de forma directa con la vegetación local. Como plantea Kellert (2008), el contacto frecuente con la naturaleza dentro de los edificios mejora la salud y el bienestar de las personas.</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nativa también tiene un valor educativo. Los jardines del refugio pueden ser espacios de aprendizaje, con letreros que expliquen para qué sirve cada especie, qué animales se alimentan de ella y cómo forma parte del paisaje regiomontano. De esta forma, el proyecto no solo cumple una función práctica, sino que también enseña, y se alinea con los Objetivos de Desarrollo Sostenible 11 (ciudades sostenibles) y 15 (vida de ecosistemas terrestres) de la Agenda 2030 de la ONU.</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la fauna, en la zona se pueden ver aves urbanas como el tordo sargento (Agelaius phoeniceus), el gorrión doméstico (Passer domesticus) y el pinzón mexicano (Haemorhous mexicanus), además de mamíferos pequeños como las ardillas, que viven en zonas con árboles y cerca del agua. Aunque no son el tema principal del proyecto, estas especies se pueden ver beneficiadas si se restaura la orilla del río y se colocan refugios de vegetación y bebederos, para que convivan la fauna silvestre, los animales domésticos y los visitantes.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Fauna Silvestre del Entorno</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r>
              <w:rPr>
                <w:rFonts w:ascii="Arial" w:hAnsi="Arial"/>
                <w:b/>
                <w:i w:val="0"/>
                <w:sz w:val="19"/>
              </w:rPr>
              <w:t>Nombre común</w:t>
            </w:r>
          </w:p>
        </w:tc>
        <w:tc>
          <w:tcPr>
            <w:tcW w:type="dxa" w:w="2202"/>
            <w:shd w:val="clear" w:fill="E7D9C4"/>
          </w:tcPr>
          <w:p>
            <w:r>
              <w:rPr>
                <w:rFonts w:ascii="Arial" w:hAnsi="Arial"/>
                <w:b/>
                <w:i w:val="0"/>
                <w:sz w:val="19"/>
              </w:rPr>
              <w:t>Nombre científico</w:t>
            </w:r>
          </w:p>
        </w:tc>
        <w:tc>
          <w:tcPr>
            <w:tcW w:type="dxa" w:w="2202"/>
            <w:shd w:val="clear" w:fill="E7D9C4"/>
          </w:tcPr>
          <w:p>
            <w:r>
              <w:rPr>
                <w:rFonts w:ascii="Arial" w:hAnsi="Arial"/>
                <w:b/>
                <w:i w:val="0"/>
                <w:sz w:val="19"/>
              </w:rPr>
              <w:t>Dónde se encuentra</w:t>
            </w:r>
          </w:p>
        </w:tc>
        <w:tc>
          <w:tcPr>
            <w:tcW w:type="dxa" w:w="2202"/>
            <w:shd w:val="clear" w:fill="E7D9C4"/>
          </w:tcPr>
          <w:p>
            <w:r>
              <w:rPr>
                <w:rFonts w:ascii="Arial" w:hAnsi="Arial"/>
                <w:b/>
                <w:i w:val="0"/>
                <w:sz w:val="19"/>
              </w:rPr>
              <w:t>Cómo lo considera el proyecto</w:t>
            </w:r>
          </w:p>
        </w:tc>
      </w:tr>
      <w:tr>
        <w:tc>
          <w:tcPr>
            <w:tcW w:type="dxa" w:w="2202"/>
          </w:tcPr>
          <w:p>
            <w:r>
              <w:rPr>
                <w:rFonts w:ascii="Arial" w:hAnsi="Arial"/>
                <w:b w:val="0"/>
                <w:i w:val="0"/>
                <w:sz w:val="19"/>
              </w:rPr>
              <w:t>Tordo sargento</w:t>
            </w:r>
          </w:p>
        </w:tc>
        <w:tc>
          <w:tcPr>
            <w:tcW w:type="dxa" w:w="2202"/>
          </w:tcPr>
          <w:p>
            <w:r>
              <w:rPr>
                <w:rFonts w:ascii="Arial" w:hAnsi="Arial"/>
                <w:b w:val="0"/>
                <w:i/>
                <w:sz w:val="19"/>
              </w:rPr>
              <w:t>Agelaius phoeniceus</w:t>
            </w:r>
          </w:p>
        </w:tc>
        <w:tc>
          <w:tcPr>
            <w:tcW w:type="dxa" w:w="2202"/>
          </w:tcPr>
          <w:p>
            <w:r>
              <w:rPr>
                <w:rFonts w:ascii="Arial" w:hAnsi="Arial"/>
                <w:b w:val="0"/>
                <w:i w:val="0"/>
                <w:sz w:val="19"/>
              </w:rPr>
              <w:t>Vegetación junto al agua</w:t>
            </w:r>
          </w:p>
        </w:tc>
        <w:tc>
          <w:tcPr>
            <w:tcW w:type="dxa" w:w="2202"/>
          </w:tcPr>
          <w:p>
            <w:r>
              <w:rPr>
                <w:rFonts w:ascii="Arial" w:hAnsi="Arial"/>
                <w:b w:val="0"/>
                <w:i w:val="0"/>
                <w:sz w:val="19"/>
              </w:rPr>
              <w:t>Restauración de la ribera</w:t>
            </w:r>
          </w:p>
        </w:tc>
      </w:tr>
      <w:tr>
        <w:tc>
          <w:tcPr>
            <w:tcW w:type="dxa" w:w="2202"/>
          </w:tcPr>
          <w:p>
            <w:r>
              <w:rPr>
                <w:rFonts w:ascii="Arial" w:hAnsi="Arial"/>
                <w:b w:val="0"/>
                <w:i w:val="0"/>
                <w:sz w:val="19"/>
              </w:rPr>
              <w:t>Gorrión doméstico</w:t>
            </w:r>
          </w:p>
        </w:tc>
        <w:tc>
          <w:tcPr>
            <w:tcW w:type="dxa" w:w="2202"/>
          </w:tcPr>
          <w:p>
            <w:r>
              <w:rPr>
                <w:rFonts w:ascii="Arial" w:hAnsi="Arial"/>
                <w:b w:val="0"/>
                <w:i/>
                <w:sz w:val="19"/>
              </w:rPr>
              <w:t>Passer domesticus</w:t>
            </w:r>
          </w:p>
        </w:tc>
        <w:tc>
          <w:tcPr>
            <w:tcW w:type="dxa" w:w="2202"/>
          </w:tcPr>
          <w:p>
            <w:r>
              <w:rPr>
                <w:rFonts w:ascii="Arial" w:hAnsi="Arial"/>
                <w:b w:val="0"/>
                <w:i w:val="0"/>
                <w:sz w:val="19"/>
              </w:rPr>
              <w:t>Zonas urbanas</w:t>
            </w:r>
          </w:p>
        </w:tc>
        <w:tc>
          <w:tcPr>
            <w:tcW w:type="dxa" w:w="2202"/>
          </w:tcPr>
          <w:p>
            <w:r>
              <w:rPr>
                <w:rFonts w:ascii="Arial" w:hAnsi="Arial"/>
                <w:b w:val="0"/>
                <w:i w:val="0"/>
                <w:sz w:val="19"/>
              </w:rPr>
              <w:t>Refugios de vegetación</w:t>
            </w:r>
          </w:p>
        </w:tc>
      </w:tr>
      <w:tr>
        <w:tc>
          <w:tcPr>
            <w:tcW w:type="dxa" w:w="2202"/>
          </w:tcPr>
          <w:p>
            <w:r>
              <w:rPr>
                <w:rFonts w:ascii="Arial" w:hAnsi="Arial"/>
                <w:b w:val="0"/>
                <w:i w:val="0"/>
                <w:sz w:val="19"/>
              </w:rPr>
              <w:t>Pinzón mexicano</w:t>
            </w:r>
          </w:p>
        </w:tc>
        <w:tc>
          <w:tcPr>
            <w:tcW w:type="dxa" w:w="2202"/>
          </w:tcPr>
          <w:p>
            <w:r>
              <w:rPr>
                <w:rFonts w:ascii="Arial" w:hAnsi="Arial"/>
                <w:b w:val="0"/>
                <w:i/>
                <w:sz w:val="19"/>
              </w:rPr>
              <w:t>Haemorhous mexicanus</w:t>
            </w:r>
          </w:p>
        </w:tc>
        <w:tc>
          <w:tcPr>
            <w:tcW w:type="dxa" w:w="2202"/>
          </w:tcPr>
          <w:p>
            <w:r>
              <w:rPr>
                <w:rFonts w:ascii="Arial" w:hAnsi="Arial"/>
                <w:b w:val="0"/>
                <w:i w:val="0"/>
                <w:sz w:val="19"/>
              </w:rPr>
              <w:t>Zonas urbanas y jardines</w:t>
            </w:r>
          </w:p>
        </w:tc>
        <w:tc>
          <w:tcPr>
            <w:tcW w:type="dxa" w:w="2202"/>
          </w:tcPr>
          <w:p>
            <w:r>
              <w:rPr>
                <w:rFonts w:ascii="Arial" w:hAnsi="Arial"/>
                <w:b w:val="0"/>
                <w:i w:val="0"/>
                <w:sz w:val="19"/>
              </w:rPr>
              <w:t>Árboles nativos y bebederos</w:t>
            </w:r>
          </w:p>
        </w:tc>
      </w:tr>
      <w:tr>
        <w:tc>
          <w:tcPr>
            <w:tcW w:type="dxa" w:w="2202"/>
          </w:tcPr>
          <w:p>
            <w:r>
              <w:rPr>
                <w:rFonts w:ascii="Arial" w:hAnsi="Arial"/>
                <w:b w:val="0"/>
                <w:i w:val="0"/>
                <w:sz w:val="19"/>
              </w:rPr>
              <w:t>Ardillas</w:t>
            </w:r>
          </w:p>
        </w:tc>
        <w:tc>
          <w:tcPr>
            <w:tcW w:type="dxa" w:w="2202"/>
          </w:tcPr>
          <w:p>
            <w:r>
              <w:rPr>
                <w:rFonts w:ascii="Arial" w:hAnsi="Arial"/>
                <w:b w:val="0"/>
                <w:i/>
                <w:sz w:val="19"/>
              </w:rPr>
              <w:t>Sciurus spp.</w:t>
            </w:r>
          </w:p>
        </w:tc>
        <w:tc>
          <w:tcPr>
            <w:tcW w:type="dxa" w:w="2202"/>
          </w:tcPr>
          <w:p>
            <w:r>
              <w:rPr>
                <w:rFonts w:ascii="Arial" w:hAnsi="Arial"/>
                <w:b w:val="0"/>
                <w:i w:val="0"/>
                <w:sz w:val="19"/>
              </w:rPr>
              <w:t>Zonas con árboles</w:t>
            </w:r>
          </w:p>
        </w:tc>
        <w:tc>
          <w:tcPr>
            <w:tcW w:type="dxa" w:w="2202"/>
          </w:tcPr>
          <w:p>
            <w:r>
              <w:rPr>
                <w:rFonts w:ascii="Arial" w:hAnsi="Arial"/>
                <w:b w:val="0"/>
                <w:i w:val="0"/>
                <w:sz w:val="19"/>
              </w:rPr>
              <w:t>Senderos arbolados</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3.2 – Fauna silvestre común en el entorno urbano y ribereño de Guadalupe.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las Tablas 3.1 y 3.2 se resumen las especies de flora y fauna que se toman en cuenta para el proyecto. En conclusión, la ecología del sitio es un recurso para el diseño y no una limitante. Si el proyecto integra especies nativas del matorral tamaulipeco y de la orilla del río, puede lograr un ambiente más fresco de forma natural, necesitar menos riego y ofrecer un valor educativo a sus visitantes.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 CONTEXTO URBANO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3.1.2.1 ANTECEDENTES DEL SITIO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se encuentra en el Distrito 5 Centro-Oriente de Guadalupe, sobre la avenida Benito Juárez y junto al río La Silla, uno de los ejes naturales y paisajísticos más importantes del área metropolitana de Monterrey. Para entender por qué se eligió este lugar, conviene revisar cómo ha cambiado el territorio con el tiempo.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Crecimiento del Uso del Suelo y Vegetación por Serie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021280"/>
            <wp:docPr id="19" name="Picture 19"/>
            <wp:cNvGraphicFramePr>
              <a:graphicFrameLocks noChangeAspect="1"/>
            </wp:cNvGraphicFramePr>
            <a:graphic>
              <a:graphicData uri="http://schemas.openxmlformats.org/drawingml/2006/picture">
                <pic:pic>
                  <pic:nvPicPr>
                    <pic:cNvPr id="0" name="f27_p19.jpg"/>
                    <pic:cNvPicPr/>
                  </pic:nvPicPr>
                  <pic:blipFill>
                    <a:blip r:embed="rId35"/>
                    <a:stretch>
                      <a:fillRect/>
                    </a:stretch>
                  </pic:blipFill>
                  <pic:spPr>
                    <a:xfrm>
                      <a:off x="0" y="0"/>
                      <a:ext cx="5580000" cy="202128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Tabla 3.3 – Crecimiento del uso de suelo y vegetación por serie en el área de Monterrey. Fuente: Hernández (2024), Consejo Nacional de Población, con base en INEGI, uso de suelo y vegetación, series I (1985), III (2002) y VII (2018).</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Tabla 3.3 muestra que en 1985 los asentamientos humanos ocupaban solo el 6.9 % del área de estudio alrededor de Monterrey, mientras que en 2018 ya ocupaban el 38.6 %. En el mismo tiempo, el matorral pasó de 60.4 % a 21.5 % (Hernández, 2024). Es decir, la ciudad creció sobre el matorral, que es justamente la vegetación nativa de la región.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Antes de la urbanización, la zona donde está el terreno era agrícola, gracias al agua y a los suelos fértiles de la cuenca del río La Silla. Durante buena parte del siglo XX estos terrenos fueron una transición entre el campo y la ciudad, con parcelas de cultivo, caminos de terracería y pocas construcciones. Con el crecimiento de Guadalupe y su unión con el resto del área metropolitana, la zona se fue urbanizando por partes, primero con calles y algunos equipamientos, sin que el suelo se ocupara por completo.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Polígonos de Cambio y Crecimiento de los Asentamientos Humanos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984360"/>
            <wp:docPr id="20" name="Picture 20"/>
            <wp:cNvGraphicFramePr>
              <a:graphicFrameLocks noChangeAspect="1"/>
            </wp:cNvGraphicFramePr>
            <a:graphic>
              <a:graphicData uri="http://schemas.openxmlformats.org/drawingml/2006/picture">
                <pic:pic>
                  <pic:nvPicPr>
                    <pic:cNvPr id="0" name="f29_p20.jpg"/>
                    <pic:cNvPicPr/>
                  </pic:nvPicPr>
                  <pic:blipFill>
                    <a:blip r:embed="rId36"/>
                    <a:stretch>
                      <a:fillRect/>
                    </a:stretch>
                  </pic:blipFill>
                  <pic:spPr>
                    <a:xfrm>
                      <a:off x="0" y="0"/>
                      <a:ext cx="5580000" cy="298436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3.3 – Crecimiento de los asentamientos humanos en Monterrey en las series I (1985), III (2002) y VII (2018). Fuente: Hernández (2024), Consejo Nacional de Población, con base en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las últimas décadas, los instrumentos de planeación han buscado ordenar el crecimiento de las zonas cercanas al río para evitar que se ocupen de forma desordenada y afecten al entorno natural. El PMDU Visión 2040 reconoce la franja del río La Silla como un espacio con potencial para recibir equipamientos con impacto social y ambiental, por su conectividad y su valor natural (Ayuntamiento de Guadalupe,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todavía conserva rasgos naturales importantes, como su relación directa con el río La Silla, su vegetación de ribera y un suelo fértil de tipo Fluvisol. Estos elementos son la base del planteamiento arquitectónico, porque permiten diseñar un proyecto que se adapte al terreno en lugar de imponerle una forma, respetando el paso del agua, la vegetación existente y el corredor ecológico.</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punto de vista urbano, la zona ha funcionado como un espacio sobrante entre infraestructuras grandes, y por eso no tiene equipamientos de bienestar animal ni de educación ambiental. Esto es importante porque, como se vio en los capítulos anteriores, Guadalupe tiene un problema creciente de animales en situación de calle y una demanda cada vez mayor de espacios de atención y convivencia responsable. El proyecto se plantea como una oportunidad para darle un nuevo uso a este suelo, cuidando el medio ambiente y beneficiando a la comunidad.</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3.1.2.2 INFRAESTRUCTURA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infraestructura urbana es el conjunto de redes y servicios que hacen funcionar a la ciudad, como calles, agua, drenaje, electricidad y transporte. Analizarla permite saber si el terreno puede recibir un centro de bienestar animal sin saturar los servicios existentes.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está sobre un corredor urbano consolidado. Al frente tiene la avenida Benito Juárez, que es una vialidad principal, y al otro lado de la avenida empiezan las calles locales de las colonias. Esta jerarquía de calles permite tener accesos separados, algo indispensable en un centro de bienestar animal, donde hay que separar la entrada del público, la de servicio y la de manejo de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Vial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495413"/>
            <wp:docPr id="21" name="Picture 21"/>
            <wp:cNvGraphicFramePr>
              <a:graphicFrameLocks noChangeAspect="1"/>
            </wp:cNvGraphicFramePr>
            <a:graphic>
              <a:graphicData uri="http://schemas.openxmlformats.org/drawingml/2006/picture">
                <pic:pic>
                  <pic:nvPicPr>
                    <pic:cNvPr id="0" name="f38_p23.jpg"/>
                    <pic:cNvPicPr/>
                  </pic:nvPicPr>
                  <pic:blipFill>
                    <a:blip r:embed="rId37"/>
                    <a:stretch>
                      <a:fillRect/>
                    </a:stretch>
                  </pic:blipFill>
                  <pic:spPr>
                    <a:xfrm>
                      <a:off x="0" y="0"/>
                      <a:ext cx="5580000" cy="349541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3.13 – Estructura vial del municipio de Guadalupe. Fuente: Programa Municipal de Desarrollo Urbano de la Ciudad de Guadalupe, Nuevo León. Visión 2040 (2020).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vialidades, el terreno tiene frente directo a la avenida Benito Juárez, una vialidad primaria que recorre el municipio de poniente a oriente y que conecta con Monterrey. Esto garantiza un flujo constante de personas y facilita que el proyecto sea visible y fácil de encontrar. También permite que el personal, los voluntarios, los visitantes y los servicios veterinarios lleguen sin tener que pasar por calles habitacionales. Como la avenida tiene mucho tránsito, los accesos deberán diseñarse con carriles de desaceleración o bahías para no afectar la circulación.</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Infraestructura Hidráulica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07423"/>
            <wp:docPr id="22" name="Picture 22"/>
            <wp:cNvGraphicFramePr>
              <a:graphicFrameLocks noChangeAspect="1"/>
            </wp:cNvGraphicFramePr>
            <a:graphic>
              <a:graphicData uri="http://schemas.openxmlformats.org/drawingml/2006/picture">
                <pic:pic>
                  <pic:nvPicPr>
                    <pic:cNvPr id="0" name="f39_p24.jpg"/>
                    <pic:cNvPicPr/>
                  </pic:nvPicPr>
                  <pic:blipFill>
                    <a:blip r:embed="rId38"/>
                    <a:stretch>
                      <a:fillRect/>
                    </a:stretch>
                  </pic:blipFill>
                  <pic:spPr>
                    <a:xfrm>
                      <a:off x="0" y="0"/>
                      <a:ext cx="5580000" cy="380742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3.14 – Estructura hidráulica del municipio de Guadalupe. Fuente: Programa Municipal de Desarrollo Urbano de la Ciudad de Guadalupe, Nuevo León. Visión 2040 (2020).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lo hidrológico, el elemento más importante es el río La Silla, que colinda con el lado norte del terreno. El PMDU Visión 2040 lo considera un corredor ecológico prioritario y, además, el Cabildo de Guadalupe lo declaró Área Natural Protegida. Por eso el proyecto debe respetar, como mínimo, la zona federal que marca la Ley de Aguas Nacionales a partir del cauce, además de las restricciones del Área Natural Protegida. En esa franja no se harán construcciones permanentes; se usará para senderos, vegetación y actividades de educación ambiental, y también funcionará como barrera natural ante crecidas del río.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área cuenta con redes de agua potable y drenaje sanitario conectadas al sistema que opera Servicios de Agua y Drenaje de Monterrey (SADM). Aun así, por la cercanía con el río y los escurrimientos naturales, es necesario complementar estas redes con estrategias pasivas de manejo del agua de lluvia, como captación pluvial, humedales artificiales y superficies permeables, para no sobrecargar el drenaje.</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de Drenaje Pluvial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784814"/>
            <wp:docPr id="23" name="Picture 23"/>
            <wp:cNvGraphicFramePr>
              <a:graphicFrameLocks noChangeAspect="1"/>
            </wp:cNvGraphicFramePr>
            <a:graphic>
              <a:graphicData uri="http://schemas.openxmlformats.org/drawingml/2006/picture">
                <pic:pic>
                  <pic:nvPicPr>
                    <pic:cNvPr id="0" name="f41_p25.jpg"/>
                    <pic:cNvPicPr/>
                  </pic:nvPicPr>
                  <pic:blipFill>
                    <a:blip r:embed="rId39"/>
                    <a:stretch>
                      <a:fillRect/>
                    </a:stretch>
                  </pic:blipFill>
                  <pic:spPr>
                    <a:xfrm>
                      <a:off x="0" y="0"/>
                      <a:ext cx="5580000" cy="378481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3.15 – Proyectos pluviales Guadalupe Visión 2040. Fuente: Programa Municipal de Desarrollo Urbano de la Ciudad de Guadalupe, Nuevo León. Visión 2040 (2020), p. 123.</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al drenaje pluvial, el agua de lluvia en el terreno sigue la pendiente natural hacia el río. En varios puntos del municipio, la falta de un sistema pluvial completo ha provocado erosión y encharcamientos durante lluvias fuertes. En lugar de ver esto como un problema, el proyecto lo toma como una oportunidad: diseñar una arquitectura que se acomode a la topografía y que ayude a regular el paso del agua.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Eléctrica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36110"/>
            <wp:docPr id="24" name="Picture 24"/>
            <wp:cNvGraphicFramePr>
              <a:graphicFrameLocks noChangeAspect="1"/>
            </wp:cNvGraphicFramePr>
            <a:graphic>
              <a:graphicData uri="http://schemas.openxmlformats.org/drawingml/2006/picture">
                <pic:pic>
                  <pic:nvPicPr>
                    <pic:cNvPr id="0" name="f43_p26.jpg"/>
                    <pic:cNvPicPr/>
                  </pic:nvPicPr>
                  <pic:blipFill>
                    <a:blip r:embed="rId40"/>
                    <a:stretch>
                      <a:fillRect/>
                    </a:stretch>
                  </pic:blipFill>
                  <pic:spPr>
                    <a:xfrm>
                      <a:off x="0" y="0"/>
                      <a:ext cx="5580000" cy="353611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3.16 – Estructura eléctrica Visión 2040. Fuente: Programa Municipal de Desarrollo Urbano de la Ciudad de Guadalupe, Nuevo León. Visión 2040 (2020).</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zona cuenta con red eléctrica y de telecomunicaciones, lo que permite que funcionen sin problema las áreas administrativas, médicas y de atención al público. Sin embargo, por el enfoque del proyecto, se busca reducir el consumo con estrategias como el aprovechamiento de la luz natural, la ventilación cruzada y, si es posible, paneles solares, para depender menos de la red y reforzar el carácter autosustentable del centro.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de Transporte Público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649157"/>
            <wp:docPr id="25" name="Picture 25"/>
            <wp:cNvGraphicFramePr>
              <a:graphicFrameLocks noChangeAspect="1"/>
            </wp:cNvGraphicFramePr>
            <a:graphic>
              <a:graphicData uri="http://schemas.openxmlformats.org/drawingml/2006/picture">
                <pic:pic>
                  <pic:nvPicPr>
                    <pic:cNvPr id="0" name="f45_p27.jpg"/>
                    <pic:cNvPicPr/>
                  </pic:nvPicPr>
                  <pic:blipFill>
                    <a:blip r:embed="rId41"/>
                    <a:stretch>
                      <a:fillRect/>
                    </a:stretch>
                  </pic:blipFill>
                  <pic:spPr>
                    <a:xfrm>
                      <a:off x="0" y="0"/>
                      <a:ext cx="5580000" cy="36491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3.17 – Líneas de transporte público. Fuente: Programa Municipal de Desarrollo Urbano de la Ciudad de Guadalupe, Nuevo León. Visión 2040 (2020), p. 114.</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transporte público el terreno tiene muy buena conexión. Como se ve en la Imagen 3.1, sobre la avenida Benito Juárez hay varias paradas de transporte, una de ellas justo frente al terreno, lo que facilita que lleguen voluntarios, estudiantes y visitantes sin necesidad de usar automóvil. Esto es congruente con la movilidad sustentable y con la idea de que el proyecto sea accesible para todos.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general, la infraestructura existente permite afirmar que el terreno tiene las condiciones técnicas para el proyecto, siempre que se diseñe respetando el entorno natural y aprovechando bien los servicios disponibles, sin saturarlos.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3.1.2.3 EQUIPAMIENTO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equipamiento urbano son los edificios y espacios que dan servicio a la población, como escuelas, parques, clínicas y mercados. Como se ve en la Imagen 3.1, a pocos cientos de metros del terreno hay escuelas, al suroeste, y áreas verdes junto al río, al noroeste, además de comercios y servicios a lo largo de la avenida Benito Juárez. Esta cercanía permite que el proyecto se integre a la vida de la zona, que la gente llegue caminando y que las escuelas puedan visitarlo con facilidad.</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los corredores urbanos de alto impacto (CUAI) buscan concentrar equipamientos que generen valor social, educativo y cultural, y que tengan actividad a distintas horas del día para que el espacio no se quede vacío. Un Centro de Bienestar Animal con actividades culturales y educativas encaja en este modelo, porque agrega un servicio que hoy no existe en la zona sin generar impactos negativos.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complementa a los equipamientos que ya existen, con un programa que combina refugio, espacios educativos, áreas de convivencia y actividades culturales abiertas al público. Esto es especialmente útil porque en la zona hay pocos espacios culturales gratuitos. Como plantea Sanoff (1990), los equipamientos públicos funcionan mejor cuando se integran a la vida diaria de la comunidad y la gente los siente como propios. Bajo esta idea, el centro se piensa como un lugar que active el espacio urbano y genere encuentros entre vecinos.</w:t>
      </w:r>
    </w:p>
    <w:p w14:paraId="69709C0D" w14:textId="77777777" w:rsidR="00D80212" w:rsidRDefault="00D80212" w:rsidP="00D80212">
      <w:pPr>
        <w:spacing w:before="240" w:line="360" w:lineRule="auto"/>
        <w:rPr>
          <w:rFonts w:ascii="Arial" w:hAnsi="Arial" w:cs="Arial"/>
        </w:rPr>
      </w:pPr>
      <w:r>
        <w:rPr>
          <w:rFonts w:ascii="Arial" w:hAnsi="Arial" w:cs="Arial"/>
        </w:rPr>
        <w:t xml:space="preserve">Además, la cercanía con áreas verdes y con el corredor del río La Silla permite combinar actividades educativas, recreativas y ambientales. Así, el refugio funciona como un punto de transición entre lo urbano y lo natural.</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3.1.2.4 IMAGEN URBANA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imagen urbana es la forma en que se ve y se percibe un lugar: sus fachadas, calles, vegetación, anuncios y espacios abiertos. En este tramo, la avenida Benito Juárez tiene la imagen de un corredor urbano consolidado, con vivienda, comercio y servicios a lo largo de la avenida. Lo que hace especial al terreno es que detrás de él está el río La Silla con su vegetación, así que tiene un frente urbano hacia la avenida y un fondo natural hacia el río.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busca mejorar la imagen de este tramo sin romper con lo que ya existe. Se plantea como un hito urbano de escala media, es decir, un edificio que se reconozca y sirva de referencia, pero sin ser demasiado alto ni llamativo. Para lograrlo se proponen volúmenes controlados, materiales en tonos tierra y mucha vegetación, en relación con el paisaje del río La Silla.</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diseño biofílico, Kellert (2008) plantea que incorporar elementos naturales en la arquitectura mejora la percepción del espacio y reduce el estrés. Por eso el proyecto considera fachadas verdes, filtros de vegetación y techos ajardinados, que además de verse bien ayudan a reducir el ruido y el calor que genera el tráfico de la avenida.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relación visual con el río es muy importante. En lugar de darle la espalda, el proyecto lo reconoce como parte del paisaje y se plantea como una transición gradual entre la avenida y el río. Así, el centro puede convertirse en un referente ecológico del corredor y cambiar la forma en que la gente percibe este espacio.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3.1.2.5 USO DE SUELO</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el terreno está clasificado dentro del Corredor Urbano de Alto Impacto (CUAI), en la zonificación primaria B. Este tipo de corredor está pensado para actividades mixtas, donde pueden convivir equipamientos públicos, servicios, comercio y proyectos sociales y culturales, siempre que sean compatibles con el entorno.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Corredores Estratégicos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06605"/>
            <wp:docPr id="26" name="Picture 26"/>
            <wp:cNvGraphicFramePr>
              <a:graphicFrameLocks noChangeAspect="1"/>
            </wp:cNvGraphicFramePr>
            <a:graphic>
              <a:graphicData uri="http://schemas.openxmlformats.org/drawingml/2006/picture">
                <pic:pic>
                  <pic:nvPicPr>
                    <pic:cNvPr id="0" name="img_133_rId25_c.jpg"/>
                    <pic:cNvPicPr/>
                  </pic:nvPicPr>
                  <pic:blipFill>
                    <a:blip r:embed="rId42"/>
                    <a:stretch>
                      <a:fillRect/>
                    </a:stretch>
                  </pic:blipFill>
                  <pic:spPr>
                    <a:xfrm>
                      <a:off x="0" y="0"/>
                      <a:ext cx="5580000" cy="3906605"/>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3.18 – Corredores estratégicos del municipio de Guadalupe. La avenida Benito Juárez está clasificada como corredor de alto impacto. Fuente: Programa Municipal de Desarrollo Urbano de Guadalupe, Visión 2040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Los corredores de alto impacto funcionan como ejes que conectan distintas zonas de la ciudad, con mucho tránsito y mucha visibilidad. El terreno está sobre una vialidad primaria y en un sector en proceso de consolidación, donde la planeación busca cambiar los usos de una sola función por proyectos que combinen varias actividades y generen beneficios sociales y ambientales.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Reglamento de Zonificación y Usos de Suelo del Municipio de Guadalupe permite en estos corredores equipamientos educativos, culturales, recreativos y de asistencia social, siempre que cumplan con el control sanitario, la mitigación de impactos y el respeto a las áreas de protección ambiental (Reglamento de Zonificación y Uso de Suelo para el Municipio de Guadalupe, Nuevo León, publicado en el Periódico Oficial del Estado el 5 de diciembre de 2025). Por eso el refugio animal y cultural es compatible: integra resguardo de animales, educación ambiental, adopción y convivencia comunitaria, sin generar impactos industriales ni contaminantes.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PMDU Visión 2040 también pide que los proyectos en corredores urbanos creen espacios públicos de calidad e incluyan infraestructura verde. Esto es especialmente importante por la cercanía con el río La Silla. El proyecto responde destinando las áreas junto al cauce a usos de baja intensidad, como senderos, jardines de infiltración, aulas al aire libre y espacios de contemplación, y respetando las franjas de protección.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el uso CUAI es compatible con el proyecto, no es necesario tramitar un cambio de uso de suelo, lo que hace más viable el proyecto desde el punto de vista legal. Además, los coeficientes urbanos, que se explicaron en el capítulo 2, permiten una construcción de escala humana, con un buen equilibrio entre áreas construidas y espacios abiertos.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 CONTEXTO SOCIAL</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contexto social estudia a las personas que viven alrededor del proyecto: cuántas son, a qué se dedican, cómo se relacionan y qué necesitan. La arquitectura no se puede separar de la gente que la va a usar, por eso este análisis es necesario para diseñar un proyecto que realmente responda a la comunidad.</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está en la zona centro-oriente del municipio, dentro del Distrito 5 Centro-Oriente, una zona donde conviven colonias consolidadas, comercio y servicios a lo largo de las avenidas principales. Esto genera una población variada, con distintos niveles económicos, edades y formas de usar el espacio. De acuerdo con el Censo de Población y Vivienda 2020, Guadalupe tiene 643,143 habitantes (INEGI, 2021) y es uno de los municipios con mayor densidad de población de la Zona Metropolitana de Monterrey, lo que pone presión sobre la infraestructura y los equipamientos sociales.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Esquema de Interacción del Usuario y el Animal</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68000"/>
            <wp:docPr id="27" name="Picture 27"/>
            <wp:cNvGraphicFramePr>
              <a:graphicFrameLocks noChangeAspect="1"/>
            </wp:cNvGraphicFramePr>
            <a:graphic>
              <a:graphicData uri="http://schemas.openxmlformats.org/drawingml/2006/picture">
                <pic:pic>
                  <pic:nvPicPr>
                    <pic:cNvPr id="0" name="esquema.png"/>
                    <pic:cNvPicPr/>
                  </pic:nvPicPr>
                  <pic:blipFill>
                    <a:blip r:embed="rId43"/>
                    <a:stretch>
                      <a:fillRect/>
                    </a:stretch>
                  </pic:blipFill>
                  <pic:spPr>
                    <a:xfrm>
                      <a:off x="0" y="0"/>
                      <a:ext cx="5580000" cy="39680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3.4 – Esquema de interacción humano–animal–comunidad–entorno.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este contexto, el bienestar animal también es un reflejo de la calidad de vida en la ciudad. Los animales en la calle, los refugios saturados y la falta de espacios para aprender sobre tenencia responsable muestran un problema que va más allá de lo veterinario y que tiene que ver con la cultura y la comunidad. ONU-Hábitat (2022) señala que las ciudades que incluyen lo social y lo ambiental en sus equipamientos públicos fortalecen a sus comunidades.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responde a estas necesidades con un equipamiento que une el cuidado animal con la educación ambiental y la participación ciudadana. Su ubicación sobre una avenida metropolitana con mucha visibilidad permite que lo visiten tanto vecinos de Guadalupe como personas de Monterrey y de otros municipios del área metropolitana. Por eso se plantea como un espacio incluyente, accesible y flexible, que se pueda adaptar a distintas formas de uso.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3.1.3.1 ESTRUCTURA SOCIOECONÓMICA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socioeconómica describe a qué se dedica la población y cuáles son sus condiciones económicas. Guadalupe es el tercer municipio más poblado de Nuevo León, con 643,143 habitantes en 2020 (INEGI, 2021). Como se vio en el capítulo 2, su Población Económicamente Activa es de 322,918 personas, que representan el 50.21 % de la población total, y la mayoría trabaja en servicios, comercio y manufactura ligera.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zona del proyecto, en el Distrito 5 Centro-Oriente, es principalmente habitacional y consolidada, con comercio y servicios sobre la avenida Benito Juárez, por lo que es un buen lugar para equipamientos públicos que mejoren el bienestar de la comunidad. Aun así, en el municipio hay diferencias de ingreso entre colonias y no todas tienen el mismo acceso a espacios culturales y recreativos, sobre todo a los que son gratuitos. Por eso el refugio se plantea no solo como un servicio veterinario, sino como un centro comunitario con actividades culturales, voluntariado y talleres ambientales.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Al estar sobre la avenida Benito Juárez, que conecta con Monterrey, el proyecto puede recibir visitantes de Guadalupe y de otros municipios del área metropolitana. Además, como está en una zona habitacional con familias de distintos niveles de ingreso, se propone manejar tarifas diferenciadas y programas gratuitos, para que la falta de dinero no sea un impedimento para participar.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3.1.3.2 ESTRUCTURA SOCIOLÓGICA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sociológica analiza cómo se relacionan las personas entre sí y con su entorno. En la zona de Riberas del Río y la avenida Benito Juárez se observa una comunidad consolidada, donde viven familias que llevan muchos años en el municipio junto con familias más jóvenes, y donde el río La Silla es un espacio que los vecinos reconocen como parte de su entorno.</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Guadalupe ya existen antecedentes de participación ciudadana en temas ambientales. Por ejemplo, en las jornadas de limpieza del río La Silla, con apoyo de jóvenes, empresas y asociaciones civiles, se han retirado más de 267 toneladas de basura en seis años, y el programa de manejo del Área Natural Protegida del río contempla la participación de universidades, instituciones y ambientalistas (Posta, s.f.). Estos antecedentes son una buena base para que el refugio se vincule con las políticas públicas locales y tenga más apoyo.</w:t>
      </w:r>
    </w:p>
    <w:p w14:paraId="69709C0D" w14:textId="77777777" w:rsidR="00D80212" w:rsidRDefault="00D80212" w:rsidP="00D80212">
      <w:pPr>
        <w:spacing w:before="240" w:line="360" w:lineRule="auto"/>
        <w:rPr>
          <w:rFonts w:ascii="Arial" w:hAnsi="Arial" w:cs="Arial"/>
        </w:rPr>
      </w:pPr>
      <w:r>
        <w:rPr>
          <w:rFonts w:ascii="Arial" w:hAnsi="Arial" w:cs="Arial"/>
        </w:rPr>
        <w:t xml:space="preserve">Sanoff (1990) explica que cuando la comunidad participa en el diseño de un espacio, lo siente como propio y lo cuida más. Siguiendo esta idea, el proyecto plantea involucrar a vecinos, asociaciones protectoras de animales y escuelas en la planeación y en la operación del centro.</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convivencia con animales también ayuda a unir a la comunidad. Serpell (1996) plantea que la relación con los animales de compañía fomenta la empatía y el apoyo emocional entre las personas. Por eso el proyecto incluye espacios abiertos, zonas de convivencia y talleres educativos, donde la relación con los animales se convierta en una forma de aprender y de convivir.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3.1.3.3 ESTRUCTURA SOCIOCULTURAL</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sociocultural se refiere a las costumbres, tradiciones y actividades culturales de la población. Guadalupe combina una vida metropolitana moderna con raíces comunitarias fuertes, que se ven en ferias, eventos deportivos, fiestas religiosas y actividades escolares. El PMDU Visión 2040 plantea como objetivo tener un sistema cultural y recreativo accesible para todos (Gobierno de Guadalupe, 2020), lo que coincide con el carácter del refugio.</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cercanía con el río La Silla le da al terreno un potencial especial para actividades culturales al aire libre, como exposiciones, jornadas de adopción o ferias de concientización, además de programas de reforestación, talleres sobre biodiversidad y recorridos guiados para escuelas.</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Censo 2020, la edad mediana en Guadalupe es de 34 años, es decir, la mitad de la población tiene 34 años o menos (INEGI, 2021). Es una edad mayor que la del promedio del estado, que es de 30 años, lo que indica que en el municipio predominan los adultos y las familias ya formadas, aunque también hay muchos niños y jóvenes. Por eso hacen falta espacios dinámicos y flexibles para distintas edades. Muchas familias y jóvenes buscan lugares donde puedan divertirse y aprender al mismo tiempo, y el refugio puede ser un punto de encuentro entre generaciones. Kellert (2008) plantea que las experiencias directas con la naturaleza y con otros seres vivos crean vínculos más fuertes con la comunidad y con el entorno.</w:t>
      </w:r>
    </w:p>
    <w:p w14:paraId="69709C0D" w14:textId="77777777" w:rsidR="00D80212" w:rsidRDefault="00D80212" w:rsidP="00D80212">
      <w:pPr>
        <w:spacing w:before="240" w:line="360" w:lineRule="auto"/>
        <w:rPr>
          <w:rFonts w:ascii="Arial" w:hAnsi="Arial" w:cs="Arial"/>
        </w:rPr>
      </w:pPr>
      <w:r>
        <w:rPr>
          <w:rFonts w:ascii="Arial" w:hAnsi="Arial" w:cs="Arial"/>
        </w:rPr>
        <w:t xml:space="preserve">Por eso el proyecto incluye áreas para talleres, un foro cultural, una cafetería pet-friendly, un jardín educativo y una galería comunitaria, todos relacionados con el bienestar animal. Con estas actividades, el refugio funciona como una extensión del espacio público.</w:t>
      </w:r>
    </w:p>
    <w:p w14:paraId="199AB808" w14:textId="1B966510" w:rsidR="00C6414E" w:rsidRPr="008B5CD5" w:rsidRDefault="00C6414E" w:rsidP="00C6414E">
      <w:pPr>
        <w:spacing w:before="240" w:line="360" w:lineRule="auto"/>
        <w:rPr>
          <w:rFonts w:ascii="Arial" w:hAnsi="Arial" w:cs="Arial"/>
          <w:b/>
          <w:bCs/>
          <w:sz w:val="28"/>
          <w:szCs w:val="28"/>
        </w:rPr>
      </w:pPr>
      <w:r>
        <w:rPr>
          <w:rFonts w:ascii="Arial" w:hAnsi="Arial" w:cs="Arial"/>
          <w:b/>
          <w:bCs/>
          <w:sz w:val="28"/>
          <w:szCs w:val="28"/>
        </w:rPr>
        <w:t xml:space="preserve">3.2 DIAGNÓSTICO INTEGRAL DEL SITIO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3.2.1 ANÁLISIS AMBIENTAL Y URBANO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diagnóstico integral junta los resultados de todos los análisis anteriores para saber si el terreno es adecuado para el proyecto y qué hay que tomar en cuenta al diseñar. En el caso del Refugio Híbrido Animal-Cultural, el análisis muestra que el terreno tiene una ubicación estratégica sobre la avenida Benito Juárez, junto al río La Silla, buenas condiciones físicas para construir y un contexto social favorable para un equipamiento social, educativo y ecológico.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Análisis General del Sitio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5898857"/>
            <wp:docPr id="28" name="Picture 28"/>
            <wp:cNvGraphicFramePr>
              <a:graphicFrameLocks noChangeAspect="1"/>
            </wp:cNvGraphicFramePr>
            <a:graphic>
              <a:graphicData uri="http://schemas.openxmlformats.org/drawingml/2006/picture">
                <pic:pic>
                  <pic:nvPicPr>
                    <pic:cNvPr id="0" name="terreno_analisis.png"/>
                    <pic:cNvPicPr/>
                  </pic:nvPicPr>
                  <pic:blipFill>
                    <a:blip r:embed="rId44"/>
                    <a:stretch>
                      <a:fillRect/>
                    </a:stretch>
                  </pic:blipFill>
                  <pic:spPr>
                    <a:xfrm>
                      <a:off x="0" y="0"/>
                      <a:ext cx="5580000" cy="58988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3.5 – Análisis general del sitio: asoleamiento, viento dominante, colindancias y franja de protección del río.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se ve en la Imagen 3.5, el terreno queda entre la avenida Benito Juárez, al sur, y el río La Silla, al norte. Mide 5,982 m², con unos 133 m de fondo y entre 51 y 53 m de frente, y es casi plano: su altura va de 470.8 m a 475 m sobre el nivel del mar, con una pendiente de alrededor de 3 %. Sus fachadas largas miran al oriente y al poniente, así que reciben el sol de la mañana y de la tarde, y el viento dominante llega del sureste, desde el lado de la avenida. El suelo es de tipo Fluvisol, fértil y bueno para jardines de infiltración, huertos educativos y áreas verdes.</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el suelo se formó con depósitos del río, la cimentación debe definirse con un estudio de mecánica de suelos, y el proyecto necesita un buen drenaje pluvial para evitar la erosión y los encharcamientos. En cuanto al clima, las temperaturas medias de 22 °C a 24 °C y la lluvia de unos 550 mm al año obligan a usar estrategias de confort pasivo, ventilación cruzada, techos que reflejen el calor y luz natural, además de la posibilidad de usar energía solar.</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punto de vista urbano, la avenida Benito Juárez es un corredor de alto impacto dentro de la red del municipio y conecta con Monterrey, lo que garantiza buen acceso. Además, frente al terreno hay paradas de transporte público, y a poca distancia hay escuelas, áreas verdes y comercio, lo que confirma que el terreno es compatible con actividades educativas y de convivencia.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conjunto, el diagnóstico muestra que el terreno reúne buenas condiciones para un proyecto sustentable: tiene buen acceso, servicios disponibles, condiciones para construir y un ecosistema natural de gran valor a un lado.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3.2.2 POTENCIAL DE INTERVENCIÓN ARQUITECTÓNICA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tiene un alto potencial para integrarse a la ciudad y al paisaje natural. Su frente sobre el corredor CUAI de la avenida Benito Juárez permite organizar los accesos de vehículos y peatones, y como es casi plano, permite acomodar el proyecto en plataformas con diferencias de nivel suaves, que ayudan a separar zonas sin necesidad de grandes rampas ni escaleras. Este potencial se puede ver en tres aspectos.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primero es el potencial ambiental. La cercanía con el río La Silla permite crear un borde ecológico con senderos interpretativos, jardines de retención y áreas de educación ambiental. Este borde también funciona como franja de amortiguamiento entre el río y los edificios, respetando la zona federal del cauce y las restricciones de protección que correspondan.</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segundo es el potencial funcional. Como se explicó en el uso de suelo, el terreno está en la zonificación primaria B y sobre un corredor CUAI, lo que permite equipamientos mixtos con fines educativos, recreativos y de bienestar social. Esto evita trámites de cambio de uso de suelo y facilita obtener las licencias, siempre que se cumplan las medidas de mitigación ambiental y vial que pida el municipio.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tercero es el potencial social y simbólico. El terreno está en una zona habitacional consolidada y es muy visible desde la avenida Benito Juárez. El proyecto puede funcionar como una puerta de entrada al corredor ecológico del río La Silla y reforzar la identidad de la zona. Siguiendo a Sanoff (1990), si la comunidad participa en el proyecto, este puede convertirse en un espacio que la gente reconozca, use y cuide.</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3.2.3 PROBLEMÁTICAS DETECTADAS Y OPORTUNIDADES DE DISEÑO</w:t>
      </w:r>
    </w:p>
    <w:p w14:paraId="69709C0D" w14:textId="77777777" w:rsidR="00D80212" w:rsidRDefault="00D80212" w:rsidP="00D80212">
      <w:pPr>
        <w:spacing w:before="240" w:line="360" w:lineRule="auto"/>
        <w:rPr>
          <w:rFonts w:ascii="Arial" w:hAnsi="Arial" w:cs="Arial"/>
        </w:rPr>
      </w:pPr>
      <w:r>
        <w:rPr>
          <w:rFonts w:ascii="Arial" w:hAnsi="Arial" w:cs="Arial"/>
        </w:rPr>
        <w:t xml:space="preserve">Aunque el terreno tiene muchas ventajas, también presenta algunos problemas que el diseño tiene que resolver.</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primero es el calor. Las fachadas largas del terreno miran al oriente y al poniente, y la del poniente recibe el sol directo de la tarde, que es el más caluroso, lo que puede calentar demasiado los espacios en verano. Para evitarlo, el diseño debe incluir volados, celosías, vegetación densa y fachadas ventiladas en ese lado, y ubicar ahí los espacios que menos se usan en la tarde.</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segundo es el ruido del tráfico de la avenida Benito Juárez, que está del lado sur, en el frente del terreno. Para reducirlo se propone una barrera de vegetación con especies locales como el huizache (Vachellia farnesiana), el mezquite (Prosopis glandulosa) y la anacahuita (Cordia boissieri), que funcionan como filtro de ruido y además ayudan a la biodiversidad. También conviene ubicar las áreas de los animales hacia el fondo del terreno, cerca del río y lejos de la avenida, y dejar al frente los espacios públicos, como la recepción, la cafetería y las aulas.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tercero es la cercanía con el cauce del río La Silla. Aunque aporta mucho valor ecológico, obliga a prever medidas de protección ante crecidas. La franja junto al río debe quedar libre de edificaciones permanentes y puede usarse para jardines de infiltración, estanques o senderos educativos.</w:t>
      </w:r>
    </w:p>
    <w:p w14:paraId="69709C0D" w14:textId="77777777" w:rsidR="00D80212" w:rsidRDefault="00D80212" w:rsidP="00D80212">
      <w:pPr>
        <w:spacing w:before="240" w:line="360" w:lineRule="auto"/>
        <w:rPr>
          <w:rFonts w:ascii="Arial" w:hAnsi="Arial" w:cs="Arial"/>
        </w:rPr>
      </w:pPr>
      <w:r>
        <w:rPr>
          <w:rFonts w:ascii="Arial" w:hAnsi="Arial" w:cs="Arial"/>
        </w:rPr>
        <w:t xml:space="preserve">A pesar de estos retos, las oportunidades son mayores. El terreno permite desarrollar un proyecto que capte el agua de lluvia, aproveche la ventilación natural y se integre al paisaje. La infraestructura cercana, las escuelas y la vocación social de la zona hacen que sea un buen lugar para un proyecto piloto de convivencia humano–animal. Desde el punto de vista urbano, el refugio puede funcionar como un punto de unión entre la avenida y el sistema ecológico del río, con una transición gradual entre la ciudad y la naturaleza.</w:t>
      </w:r>
    </w:p>
    <w:sectPr w:rsidR="00FB6741" w:rsidRPr="00343F5D" w:rsidSect="008D2A9D">
      <w:headerReference w:type="default" r:id="rId28"/>
      <w:footerReference w:type="even" r:id="rId29"/>
      <w:footerReference w:type="default" r:id="rId30"/>
      <w:type w:val="continuous"/>
      <w:pgSz w:w="12240" w:h="15840"/>
      <w:pgMar w:top="1440" w:right="1440" w:bottom="1440" w:left="1990"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7AA75" w14:textId="77777777" w:rsidR="005B1974" w:rsidRDefault="005B1974" w:rsidP="00D803D5">
      <w:r>
        <w:separator/>
      </w:r>
    </w:p>
  </w:endnote>
  <w:endnote w:type="continuationSeparator" w:id="0">
    <w:p w14:paraId="7AA50813" w14:textId="77777777" w:rsidR="005B1974" w:rsidRDefault="005B1974"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47389182"/>
      <w:docPartObj>
        <w:docPartGallery w:val="Page Numbers (Bottom of Page)"/>
        <w:docPartUnique/>
      </w:docPartObj>
    </w:sdtPr>
    <w:sdtContent>
      <w:p w14:paraId="1EF35FAC" w14:textId="0A6E2EA1" w:rsidR="00E1290E" w:rsidRDefault="00E1290E" w:rsidP="00F80A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43911589"/>
      <w:docPartObj>
        <w:docPartGallery w:val="Page Numbers (Bottom of Page)"/>
        <w:docPartUnique/>
      </w:docPartObj>
    </w:sdtPr>
    <w:sdtContent>
      <w:p w14:paraId="233AC02F" w14:textId="2AF21B69" w:rsidR="00E1290E" w:rsidRDefault="00E1290E"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0809B8" w14:textId="77777777" w:rsidR="00E1290E" w:rsidRDefault="00E1290E" w:rsidP="00E129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1184094323"/>
      <w:docPartObj>
        <w:docPartGallery w:val="Page Numbers (Bottom of Page)"/>
        <w:docPartUnique/>
      </w:docPartObj>
    </w:sdtPr>
    <w:sdtContent>
      <w:p w14:paraId="0C688B19" w14:textId="18548A1F" w:rsidR="00F80A52" w:rsidRPr="00F80A52" w:rsidRDefault="00F80A52" w:rsidP="00333BD5">
        <w:pPr>
          <w:pStyle w:val="Footer"/>
          <w:framePr w:wrap="none" w:vAnchor="text" w:hAnchor="margin" w:xAlign="center" w:y="1"/>
          <w:rPr>
            <w:rStyle w:val="PageNumber"/>
            <w:rFonts w:ascii="Times New Roman" w:hAnsi="Times New Roman" w:cs="Times New Roman"/>
            <w:i/>
            <w:iCs/>
            <w:sz w:val="32"/>
            <w:szCs w:val="32"/>
          </w:rPr>
        </w:pPr>
        <w:r w:rsidRPr="00F80A52">
          <w:rPr>
            <w:rStyle w:val="PageNumber"/>
            <w:rFonts w:ascii="Times New Roman" w:hAnsi="Times New Roman" w:cs="Times New Roman"/>
            <w:i/>
            <w:iCs/>
            <w:sz w:val="32"/>
            <w:szCs w:val="32"/>
          </w:rPr>
          <w:fldChar w:fldCharType="begin"/>
        </w:r>
        <w:r w:rsidRPr="00F80A52">
          <w:rPr>
            <w:rStyle w:val="PageNumber"/>
            <w:rFonts w:ascii="Times New Roman" w:hAnsi="Times New Roman" w:cs="Times New Roman"/>
            <w:i/>
            <w:iCs/>
            <w:sz w:val="32"/>
            <w:szCs w:val="32"/>
          </w:rPr>
          <w:instrText xml:space="preserve"> PAGE </w:instrText>
        </w:r>
        <w:r w:rsidRPr="00F80A52">
          <w:rPr>
            <w:rStyle w:val="PageNumber"/>
            <w:rFonts w:ascii="Times New Roman" w:hAnsi="Times New Roman" w:cs="Times New Roman"/>
            <w:i/>
            <w:iCs/>
            <w:sz w:val="32"/>
            <w:szCs w:val="32"/>
          </w:rPr>
          <w:fldChar w:fldCharType="separate"/>
        </w:r>
        <w:r w:rsidRPr="00F80A52">
          <w:rPr>
            <w:rStyle w:val="PageNumber"/>
            <w:rFonts w:ascii="Times New Roman" w:hAnsi="Times New Roman" w:cs="Times New Roman"/>
            <w:i/>
            <w:iCs/>
            <w:noProof/>
            <w:sz w:val="32"/>
            <w:szCs w:val="32"/>
          </w:rPr>
          <w:t>12</w:t>
        </w:r>
        <w:r w:rsidRPr="00F80A52">
          <w:rPr>
            <w:rStyle w:val="PageNumber"/>
            <w:rFonts w:ascii="Times New Roman" w:hAnsi="Times New Roman" w:cs="Times New Roman"/>
            <w:i/>
            <w:iCs/>
            <w:sz w:val="32"/>
            <w:szCs w:val="32"/>
          </w:rPr>
          <w:fldChar w:fldCharType="end"/>
        </w:r>
      </w:p>
    </w:sdtContent>
  </w:sdt>
  <w:p w14:paraId="362678D9" w14:textId="77777777" w:rsidR="00E1290E" w:rsidRPr="00F80A52" w:rsidRDefault="00E1290E" w:rsidP="00E1290E">
    <w:pPr>
      <w:pStyle w:val="Footer"/>
      <w:ind w:right="360"/>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B1E20" w14:textId="77777777" w:rsidR="005B1974" w:rsidRDefault="005B1974" w:rsidP="00D803D5">
      <w:r>
        <w:separator/>
      </w:r>
    </w:p>
  </w:footnote>
  <w:footnote w:type="continuationSeparator" w:id="0">
    <w:p w14:paraId="5BFD7BE3" w14:textId="77777777" w:rsidR="005B1974" w:rsidRDefault="005B1974"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44B4" w14:textId="6E1645B1" w:rsidR="00D803D5" w:rsidRDefault="00D803D5">
    <w:pPr>
      <w:pStyle w:val="Header"/>
    </w:pPr>
    <w:r>
      <w:rPr>
        <w:noProof/>
        <w:lang w:eastAsia="es-MX"/>
      </w:rPr>
      <w:drawing>
        <wp:anchor distT="0" distB="0" distL="114300" distR="114300" simplePos="0" relativeHeight="251659264" behindDoc="1" locked="0" layoutInCell="1" allowOverlap="1" wp14:anchorId="677C7CD4" wp14:editId="27B19DED">
          <wp:simplePos x="0" y="0"/>
          <wp:positionH relativeFrom="column">
            <wp:posOffset>4769160</wp:posOffset>
          </wp:positionH>
          <wp:positionV relativeFrom="paragraph">
            <wp:posOffset>6985</wp:posOffset>
          </wp:positionV>
          <wp:extent cx="1285240" cy="363906"/>
          <wp:effectExtent l="0" t="0" r="0" b="0"/>
          <wp:wrapNone/>
          <wp:docPr id="143346128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11280"/>
    <w:rsid w:val="000153FF"/>
    <w:rsid w:val="000161A9"/>
    <w:rsid w:val="000531D4"/>
    <w:rsid w:val="00093CB9"/>
    <w:rsid w:val="00094409"/>
    <w:rsid w:val="000A612B"/>
    <w:rsid w:val="000A62C2"/>
    <w:rsid w:val="000C4867"/>
    <w:rsid w:val="000E383E"/>
    <w:rsid w:val="000E403D"/>
    <w:rsid w:val="00120222"/>
    <w:rsid w:val="0012375C"/>
    <w:rsid w:val="00133232"/>
    <w:rsid w:val="00144E98"/>
    <w:rsid w:val="00154866"/>
    <w:rsid w:val="001634F6"/>
    <w:rsid w:val="001639C6"/>
    <w:rsid w:val="00170487"/>
    <w:rsid w:val="00184B75"/>
    <w:rsid w:val="001A5646"/>
    <w:rsid w:val="001C4CB6"/>
    <w:rsid w:val="001D68C0"/>
    <w:rsid w:val="002049E4"/>
    <w:rsid w:val="00205E56"/>
    <w:rsid w:val="00211C7C"/>
    <w:rsid w:val="00270A88"/>
    <w:rsid w:val="00283CD5"/>
    <w:rsid w:val="00283CD6"/>
    <w:rsid w:val="00290A14"/>
    <w:rsid w:val="002913AA"/>
    <w:rsid w:val="002C4C3D"/>
    <w:rsid w:val="002C73EE"/>
    <w:rsid w:val="002C7E13"/>
    <w:rsid w:val="00303F58"/>
    <w:rsid w:val="003243FD"/>
    <w:rsid w:val="00324E90"/>
    <w:rsid w:val="00330532"/>
    <w:rsid w:val="00343F5D"/>
    <w:rsid w:val="00346818"/>
    <w:rsid w:val="00350E8B"/>
    <w:rsid w:val="0035200F"/>
    <w:rsid w:val="0035674B"/>
    <w:rsid w:val="003755EB"/>
    <w:rsid w:val="00384A17"/>
    <w:rsid w:val="00391B7F"/>
    <w:rsid w:val="003A2A71"/>
    <w:rsid w:val="003B2B08"/>
    <w:rsid w:val="003D57CC"/>
    <w:rsid w:val="003E7D13"/>
    <w:rsid w:val="003F0741"/>
    <w:rsid w:val="00405A77"/>
    <w:rsid w:val="004340FD"/>
    <w:rsid w:val="00436E8B"/>
    <w:rsid w:val="00443620"/>
    <w:rsid w:val="0045002B"/>
    <w:rsid w:val="004556AC"/>
    <w:rsid w:val="00472368"/>
    <w:rsid w:val="00473D28"/>
    <w:rsid w:val="004977B5"/>
    <w:rsid w:val="004B24C9"/>
    <w:rsid w:val="004C1B7C"/>
    <w:rsid w:val="004C2986"/>
    <w:rsid w:val="004E401F"/>
    <w:rsid w:val="0051297B"/>
    <w:rsid w:val="00512FD4"/>
    <w:rsid w:val="00514E44"/>
    <w:rsid w:val="00514F8F"/>
    <w:rsid w:val="005207DE"/>
    <w:rsid w:val="00551C15"/>
    <w:rsid w:val="00566724"/>
    <w:rsid w:val="005A2851"/>
    <w:rsid w:val="005B1974"/>
    <w:rsid w:val="005B5546"/>
    <w:rsid w:val="005B779C"/>
    <w:rsid w:val="005C05F9"/>
    <w:rsid w:val="005C419D"/>
    <w:rsid w:val="005C6833"/>
    <w:rsid w:val="005F6FDF"/>
    <w:rsid w:val="00627E06"/>
    <w:rsid w:val="00630727"/>
    <w:rsid w:val="00633D36"/>
    <w:rsid w:val="006471FD"/>
    <w:rsid w:val="00654CCD"/>
    <w:rsid w:val="00657771"/>
    <w:rsid w:val="00675D27"/>
    <w:rsid w:val="00675E8A"/>
    <w:rsid w:val="00680D3D"/>
    <w:rsid w:val="006F0002"/>
    <w:rsid w:val="006F64DE"/>
    <w:rsid w:val="00700537"/>
    <w:rsid w:val="00702799"/>
    <w:rsid w:val="00707412"/>
    <w:rsid w:val="00710756"/>
    <w:rsid w:val="00742EB3"/>
    <w:rsid w:val="00753CFA"/>
    <w:rsid w:val="00760EF7"/>
    <w:rsid w:val="007C3D4F"/>
    <w:rsid w:val="007D02B3"/>
    <w:rsid w:val="007E4483"/>
    <w:rsid w:val="007E7451"/>
    <w:rsid w:val="007F03FC"/>
    <w:rsid w:val="0080347F"/>
    <w:rsid w:val="00834401"/>
    <w:rsid w:val="00837A4D"/>
    <w:rsid w:val="008440CD"/>
    <w:rsid w:val="00860F7E"/>
    <w:rsid w:val="00870DDE"/>
    <w:rsid w:val="0088070C"/>
    <w:rsid w:val="008841DA"/>
    <w:rsid w:val="00895902"/>
    <w:rsid w:val="00896B65"/>
    <w:rsid w:val="008A046C"/>
    <w:rsid w:val="008B5CD5"/>
    <w:rsid w:val="008C1696"/>
    <w:rsid w:val="008D2A9D"/>
    <w:rsid w:val="008F192F"/>
    <w:rsid w:val="00905BD4"/>
    <w:rsid w:val="00947D21"/>
    <w:rsid w:val="00951709"/>
    <w:rsid w:val="009538D4"/>
    <w:rsid w:val="0096484A"/>
    <w:rsid w:val="0096516A"/>
    <w:rsid w:val="0096605B"/>
    <w:rsid w:val="0098718D"/>
    <w:rsid w:val="00997621"/>
    <w:rsid w:val="009C2DE7"/>
    <w:rsid w:val="009C5049"/>
    <w:rsid w:val="009F7D06"/>
    <w:rsid w:val="00A04A57"/>
    <w:rsid w:val="00A17A0E"/>
    <w:rsid w:val="00A2067F"/>
    <w:rsid w:val="00A35C10"/>
    <w:rsid w:val="00A44CCE"/>
    <w:rsid w:val="00A47892"/>
    <w:rsid w:val="00A50242"/>
    <w:rsid w:val="00A64A1D"/>
    <w:rsid w:val="00A86EEB"/>
    <w:rsid w:val="00AA1F44"/>
    <w:rsid w:val="00AA55D9"/>
    <w:rsid w:val="00AA5D1D"/>
    <w:rsid w:val="00AC7A6F"/>
    <w:rsid w:val="00AD5F5E"/>
    <w:rsid w:val="00AD7539"/>
    <w:rsid w:val="00AE2002"/>
    <w:rsid w:val="00AE6C32"/>
    <w:rsid w:val="00AF0F57"/>
    <w:rsid w:val="00B15193"/>
    <w:rsid w:val="00B35B7F"/>
    <w:rsid w:val="00B370EF"/>
    <w:rsid w:val="00B53C1D"/>
    <w:rsid w:val="00B63BA4"/>
    <w:rsid w:val="00B826B8"/>
    <w:rsid w:val="00B86A49"/>
    <w:rsid w:val="00B929F0"/>
    <w:rsid w:val="00BA0EC3"/>
    <w:rsid w:val="00BB6219"/>
    <w:rsid w:val="00BC280D"/>
    <w:rsid w:val="00BD1C4A"/>
    <w:rsid w:val="00BE6E51"/>
    <w:rsid w:val="00C20444"/>
    <w:rsid w:val="00C2138E"/>
    <w:rsid w:val="00C454E2"/>
    <w:rsid w:val="00C52C95"/>
    <w:rsid w:val="00C5442C"/>
    <w:rsid w:val="00C574D0"/>
    <w:rsid w:val="00C63396"/>
    <w:rsid w:val="00C6414E"/>
    <w:rsid w:val="00C643B6"/>
    <w:rsid w:val="00C727A5"/>
    <w:rsid w:val="00C82976"/>
    <w:rsid w:val="00CB01DD"/>
    <w:rsid w:val="00CD0A2C"/>
    <w:rsid w:val="00CE0D58"/>
    <w:rsid w:val="00CF1078"/>
    <w:rsid w:val="00D0545B"/>
    <w:rsid w:val="00D11820"/>
    <w:rsid w:val="00D26776"/>
    <w:rsid w:val="00D26AC6"/>
    <w:rsid w:val="00D3141A"/>
    <w:rsid w:val="00D42C7F"/>
    <w:rsid w:val="00D42E4C"/>
    <w:rsid w:val="00D6211A"/>
    <w:rsid w:val="00D718D6"/>
    <w:rsid w:val="00D80212"/>
    <w:rsid w:val="00D803D5"/>
    <w:rsid w:val="00D8224C"/>
    <w:rsid w:val="00D83996"/>
    <w:rsid w:val="00DA3709"/>
    <w:rsid w:val="00DB0AD1"/>
    <w:rsid w:val="00DD2754"/>
    <w:rsid w:val="00DE0D75"/>
    <w:rsid w:val="00DE4C65"/>
    <w:rsid w:val="00DE63BC"/>
    <w:rsid w:val="00DF5E24"/>
    <w:rsid w:val="00DF762D"/>
    <w:rsid w:val="00E113DF"/>
    <w:rsid w:val="00E1290E"/>
    <w:rsid w:val="00E15476"/>
    <w:rsid w:val="00E26866"/>
    <w:rsid w:val="00E27A32"/>
    <w:rsid w:val="00E339BD"/>
    <w:rsid w:val="00E44090"/>
    <w:rsid w:val="00E4628F"/>
    <w:rsid w:val="00E61D15"/>
    <w:rsid w:val="00E7474B"/>
    <w:rsid w:val="00E870A9"/>
    <w:rsid w:val="00E91CF6"/>
    <w:rsid w:val="00E934B2"/>
    <w:rsid w:val="00EA21A2"/>
    <w:rsid w:val="00EA3716"/>
    <w:rsid w:val="00ED0849"/>
    <w:rsid w:val="00ED0998"/>
    <w:rsid w:val="00ED1BF3"/>
    <w:rsid w:val="00ED2522"/>
    <w:rsid w:val="00EF69DD"/>
    <w:rsid w:val="00F067E0"/>
    <w:rsid w:val="00F335F5"/>
    <w:rsid w:val="00F369FC"/>
    <w:rsid w:val="00F4768F"/>
    <w:rsid w:val="00F511AE"/>
    <w:rsid w:val="00F52694"/>
    <w:rsid w:val="00F5274C"/>
    <w:rsid w:val="00F6313C"/>
    <w:rsid w:val="00F7068A"/>
    <w:rsid w:val="00F80A52"/>
    <w:rsid w:val="00F90218"/>
    <w:rsid w:val="00FA7D86"/>
    <w:rsid w:val="00FB5DB2"/>
    <w:rsid w:val="00FB6741"/>
    <w:rsid w:val="00FD4084"/>
    <w:rsid w:val="00FE11FB"/>
    <w:rsid w:val="00FE1AC7"/>
    <w:rsid w:val="00FF5C14"/>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E90"/>
    <w:pPr>
      <w:spacing w:after="0" w:line="240" w:lineRule="auto"/>
      <w:jc w:val="left"/>
    </w:pPr>
    <w:rPr>
      <w:rFonts w:ascii="Times New Roman" w:eastAsia="Times New Roman" w:hAnsi="Times New Roman" w:cs="Times New Roman"/>
      <w:sz w:val="24"/>
      <w:szCs w:val="24"/>
      <w:lang w:val="en-MX"/>
    </w:rPr>
  </w:style>
  <w:style w:type="paragraph" w:styleId="Heading1">
    <w:name w:val="heading 1"/>
    <w:basedOn w:val="Normal"/>
    <w:link w:val="Heading1Char"/>
    <w:uiPriority w:val="9"/>
    <w:qFormat/>
    <w:rsid w:val="00D8224C"/>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semiHidden/>
    <w:unhideWhenUsed/>
    <w:qFormat/>
    <w:rsid w:val="00BE6E51"/>
    <w:pPr>
      <w:keepNext/>
      <w:keepLines/>
      <w:spacing w:before="40"/>
      <w:jc w:val="both"/>
      <w:outlineLvl w:val="1"/>
    </w:pPr>
    <w:rPr>
      <w:rFonts w:asciiTheme="majorHAnsi" w:eastAsiaTheme="majorEastAsia" w:hAnsiTheme="majorHAnsi" w:cstheme="majorBidi"/>
      <w:color w:val="2F5496" w:themeColor="accent1" w:themeShade="BF"/>
      <w:sz w:val="26"/>
      <w:szCs w:val="26"/>
      <w:lang w:val="es-MX"/>
    </w:rPr>
  </w:style>
  <w:style w:type="paragraph" w:styleId="Heading3">
    <w:name w:val="heading 3"/>
    <w:basedOn w:val="Normal"/>
    <w:next w:val="Normal"/>
    <w:link w:val="Heading3Char"/>
    <w:uiPriority w:val="9"/>
    <w:unhideWhenUsed/>
    <w:qFormat/>
    <w:rsid w:val="00093CB9"/>
    <w:pPr>
      <w:keepNext/>
      <w:keepLines/>
      <w:spacing w:before="40"/>
      <w:jc w:val="both"/>
      <w:outlineLvl w:val="2"/>
    </w:pPr>
    <w:rPr>
      <w:rFonts w:asciiTheme="majorHAnsi" w:eastAsiaTheme="majorEastAsia" w:hAnsiTheme="majorHAnsi" w:cstheme="majorBidi"/>
      <w:color w:val="1F3763" w:themeColor="accent1" w:themeShade="7F"/>
      <w:lang w:val="es-MX"/>
    </w:rPr>
  </w:style>
  <w:style w:type="paragraph" w:styleId="Heading4">
    <w:name w:val="heading 4"/>
    <w:basedOn w:val="Normal"/>
    <w:next w:val="Normal"/>
    <w:link w:val="Heading4Char"/>
    <w:uiPriority w:val="9"/>
    <w:semiHidden/>
    <w:unhideWhenUsed/>
    <w:qFormat/>
    <w:rsid w:val="00BE6E51"/>
    <w:pPr>
      <w:keepNext/>
      <w:keepLines/>
      <w:spacing w:before="40"/>
      <w:jc w:val="both"/>
      <w:outlineLvl w:val="3"/>
    </w:pPr>
    <w:rPr>
      <w:rFonts w:asciiTheme="majorHAnsi" w:eastAsiaTheme="majorEastAsia" w:hAnsiTheme="majorHAnsi" w:cstheme="majorBidi"/>
      <w:i/>
      <w:iCs/>
      <w:color w:val="2F5496" w:themeColor="accent1" w:themeShade="BF"/>
      <w:sz w:val="22"/>
      <w:szCs w:val="22"/>
      <w:lang w:val="es-MX"/>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jc w:val="both"/>
    </w:pPr>
    <w:rPr>
      <w:rFonts w:asciiTheme="minorHAnsi" w:eastAsiaTheme="minorHAnsi" w:hAnsiTheme="minorHAnsi" w:cstheme="minorBidi"/>
      <w:sz w:val="22"/>
      <w:szCs w:val="22"/>
      <w:lang w:val="es-MX"/>
    </w:r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jc w:val="both"/>
    </w:pPr>
    <w:rPr>
      <w:rFonts w:asciiTheme="minorHAnsi" w:eastAsiaTheme="minorHAnsi" w:hAnsiTheme="minorHAnsi" w:cstheme="minorBidi"/>
      <w:sz w:val="22"/>
      <w:szCs w:val="22"/>
      <w:lang w:val="es-MX"/>
    </w:r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jc w:val="both"/>
    </w:pPr>
    <w:rPr>
      <w:rFonts w:asciiTheme="minorHAnsi" w:eastAsiaTheme="minorHAnsi" w:hAnsiTheme="minorHAnsi" w:cstheme="minorBidi"/>
      <w:sz w:val="22"/>
      <w:szCs w:val="22"/>
      <w:lang w:val="es-MX"/>
    </w:r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p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jc w:val="both"/>
    </w:pPr>
    <w:rPr>
      <w:rFonts w:asciiTheme="minorHAnsi" w:eastAsiaTheme="minorHAnsi" w:hAnsiTheme="minorHAnsi" w:cstheme="minorBidi"/>
      <w:i/>
      <w:iCs/>
      <w:color w:val="44546A" w:themeColor="text2"/>
      <w:sz w:val="18"/>
      <w:szCs w:val="18"/>
      <w:lang w:val="es-MX"/>
    </w:rPr>
  </w:style>
  <w:style w:type="paragraph" w:customStyle="1" w:styleId="p1">
    <w:name w:val="p1"/>
    <w:basedOn w:val="Normal"/>
    <w:rsid w:val="00CB01DD"/>
    <w:rPr>
      <w:rFonts w:ascii="Helvetica" w:hAnsi="Helvetica"/>
      <w:color w:val="000000"/>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07/relationships/hdphoto" Target="media/hdphoto1.wdp"/><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theme" Target="theme/theme1.xml"/><Relationship Id="rId5" Type="http://schemas.openxmlformats.org/officeDocument/2006/relationships/numbering" Target="numbering.xml"/><Relationship Id="rId28"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30" Type="http://schemas.openxmlformats.org/officeDocument/2006/relationships/footer" Target="footer2.xml"/><Relationship Id="rId11" Type="http://schemas.openxmlformats.org/officeDocument/2006/relationships/image" Target="media/image18.jpg"/><Relationship Id="rId12" Type="http://schemas.openxmlformats.org/officeDocument/2006/relationships/image" Target="media/image19.jpg"/><Relationship Id="rId14" Type="http://schemas.openxmlformats.org/officeDocument/2006/relationships/image" Target="media/image20.jpg"/><Relationship Id="rId15" Type="http://schemas.openxmlformats.org/officeDocument/2006/relationships/image" Target="media/image21.jpg"/><Relationship Id="rId16" Type="http://schemas.openxmlformats.org/officeDocument/2006/relationships/image" Target="media/image22.jpg"/><Relationship Id="rId17" Type="http://schemas.openxmlformats.org/officeDocument/2006/relationships/image" Target="media/image23.jpg"/><Relationship Id="rId18" Type="http://schemas.openxmlformats.org/officeDocument/2006/relationships/image" Target="media/image24.jpg"/><Relationship Id="rId19" Type="http://schemas.openxmlformats.org/officeDocument/2006/relationships/image" Target="media/image25.jpg"/><Relationship Id="rId20" Type="http://schemas.openxmlformats.org/officeDocument/2006/relationships/image" Target="media/image26.jpg"/><Relationship Id="rId21" Type="http://schemas.openxmlformats.org/officeDocument/2006/relationships/image" Target="media/image27.png"/><Relationship Id="rId22" Type="http://schemas.openxmlformats.org/officeDocument/2006/relationships/image" Target="media/image28.jpg"/><Relationship Id="rId23" Type="http://schemas.openxmlformats.org/officeDocument/2006/relationships/image" Target="media/image29.jpg"/><Relationship Id="rId24" Type="http://schemas.openxmlformats.org/officeDocument/2006/relationships/image" Target="media/image30.jpg"/><Relationship Id="rId25" Type="http://schemas.openxmlformats.org/officeDocument/2006/relationships/image" Target="media/image31.png"/><Relationship Id="rId26" Type="http://schemas.openxmlformats.org/officeDocument/2006/relationships/image" Target="media/image32.jpg"/><Relationship Id="rId27" Type="http://schemas.openxmlformats.org/officeDocument/2006/relationships/image" Target="media/image33.jpg"/><Relationship Id="rId33" Type="http://schemas.openxmlformats.org/officeDocument/2006/relationships/image" Target="media/image34.jpg"/><Relationship Id="rId34" Type="http://schemas.openxmlformats.org/officeDocument/2006/relationships/image" Target="media/image35.jpg"/><Relationship Id="rId35" Type="http://schemas.openxmlformats.org/officeDocument/2006/relationships/image" Target="media/image36.jpg"/><Relationship Id="rId36" Type="http://schemas.openxmlformats.org/officeDocument/2006/relationships/image" Target="media/image37.jpg"/><Relationship Id="rId37" Type="http://schemas.openxmlformats.org/officeDocument/2006/relationships/image" Target="media/image38.jpg"/><Relationship Id="rId38" Type="http://schemas.openxmlformats.org/officeDocument/2006/relationships/image" Target="media/image39.jpg"/><Relationship Id="rId39" Type="http://schemas.openxmlformats.org/officeDocument/2006/relationships/image" Target="media/image40.jpg"/><Relationship Id="rId40" Type="http://schemas.openxmlformats.org/officeDocument/2006/relationships/image" Target="media/image41.jpg"/><Relationship Id="rId41" Type="http://schemas.openxmlformats.org/officeDocument/2006/relationships/image" Target="media/image42.jpg"/><Relationship Id="rId42" Type="http://schemas.openxmlformats.org/officeDocument/2006/relationships/image" Target="media/image43.jpg"/><Relationship Id="rId43" Type="http://schemas.openxmlformats.org/officeDocument/2006/relationships/image" Target="media/image44.png"/><Relationship Id="rId44"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747BB5-074E-4E4E-A339-854D6A981D21}">
  <ds:schemaRefs>
    <ds:schemaRef ds:uri="http://schemas.microsoft.com/sharepoint/v3/contenttype/forms"/>
  </ds:schemaRefs>
</ds:datastoreItem>
</file>

<file path=customXml/itemProps3.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4.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31</Pages>
  <Words>8096</Words>
  <Characters>46151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4</cp:revision>
  <cp:lastPrinted>2025-12-21T01:19:00Z</cp:lastPrinted>
  <dcterms:created xsi:type="dcterms:W3CDTF">2025-12-21T01:19:00Z</dcterms:created>
  <dcterms:modified xsi:type="dcterms:W3CDTF">2025-12-21T01:32:00Z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