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C6245" w14:textId="1625B910" w:rsidR="00F66EBF" w:rsidRDefault="001101D0" w:rsidP="00F66EBF">
      <w:pPr>
        <w:spacing w:line="360" w:lineRule="auto"/>
        <w:jc w:val="center"/>
        <w:rPr>
          <w:b/>
          <w:bCs/>
          <w:sz w:val="48"/>
          <w:szCs w:val="48"/>
          <w:lang w:val="en-MX"/>
        </w:rPr>
      </w:pPr>
      <w:r>
        <w:rPr>
          <w:b/>
          <w:bCs/>
          <w:sz w:val="44"/>
          <w:szCs w:val="44"/>
          <w:lang w:val="en-MX"/>
        </w:rPr>
        <w:t xml:space="preserve">BIBLIOGRAFÍA</w:t>
      </w:r>
    </w:p>
    <w:p w14:paraId="525EC447" w14:textId="491A4CAB" w:rsidR="001101D0" w:rsidRPr="001101D0" w:rsidRDefault="001101D0" w:rsidP="001101D0">
      <w:pPr>
        <w:spacing w:after="240" w:line="360" w:lineRule="auto"/>
        <w:jc w:val="left"/>
        <w:rPr>
          <w:rFonts w:ascii="Arial" w:hAnsi="Arial" w:cs="Arial"/>
          <w:b/>
          <w:bCs/>
          <w:sz w:val="28"/>
          <w:szCs w:val="28"/>
          <w:lang w:val="en-MX"/>
        </w:rPr>
      </w:pPr>
      <w:r>
        <w:rPr>
          <w:rFonts w:ascii="Arial" w:hAnsi="Arial" w:cs="Arial"/>
          <w:b/>
          <w:bCs/>
          <w:sz w:val="28"/>
          <w:szCs w:val="28"/>
          <w:lang w:val="en-MX"/>
        </w:rPr>
        <w:t xml:space="preserve">9.1 FUENTES ACADÉMICAS, INSTITUCIONALES Y OFICIALES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ABC Noticias. (2025, 14 de marzo).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Proponen programa permanente de esterilización para perros y gatos en Nuevo León</w:t>
      </w:r>
      <w:r>
        <w:rPr>
          <w:rFonts w:ascii="Arial" w:hAnsi="Arial" w:cs="Arial"/>
          <w:sz w:val="24"/>
          <w:szCs w:val="24"/>
          <w:lang w:val="en-MX"/>
        </w:rPr>
        <w:t xml:space="preserve">. https://abcnoticias.mx/local/2025/3/14/proponen-programa-permanente-de-esterilizacion-para-perros-gatos-en-nuevo-leon-239970.html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ArchDaily. (2019).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Animal Shelter and Pet Crematorium Lommel / Collectief Noord</w:t>
      </w:r>
      <w:r>
        <w:rPr>
          <w:rFonts w:ascii="Arial" w:hAnsi="Arial" w:cs="Arial"/>
          <w:sz w:val="24"/>
          <w:szCs w:val="24"/>
          <w:lang w:val="en-MX"/>
        </w:rPr>
        <w:t xml:space="preserve">. https://www.archdaily.com/913538/animal-shelter-and-pet-crematorium-lommel-collectief-noord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ArchDaily. (2022).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Michigan Animal Rescue League / PLY+</w:t>
      </w:r>
      <w:r>
        <w:rPr>
          <w:rFonts w:ascii="Arial" w:hAnsi="Arial" w:cs="Arial"/>
          <w:sz w:val="24"/>
          <w:szCs w:val="24"/>
          <w:lang w:val="en-MX"/>
        </w:rPr>
        <w:t xml:space="preserve">. https://www.archdaily.com/987699/michigan-animal-rescue-league-ply-plus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ArchDaily. (2023).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Pako Street Animal Social Life Campus / Mert Uslu Architecture</w:t>
      </w:r>
      <w:r>
        <w:rPr>
          <w:rFonts w:ascii="Arial" w:hAnsi="Arial" w:cs="Arial"/>
          <w:sz w:val="24"/>
          <w:szCs w:val="24"/>
          <w:lang w:val="en-MX"/>
        </w:rPr>
        <w:t xml:space="preserve">. https://www.archdaily.com/1005195/pako-street-animal-social-life-campus-mert-uslu-architecture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Association of Shelter Veterinarians. (2022). The guidelines for standards of care in animal shelters (2nd ed.).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Journal of Shelter Medicine and Community Animal Health, 1</w:t>
      </w:r>
      <w:r>
        <w:rPr>
          <w:rFonts w:ascii="Arial" w:hAnsi="Arial" w:cs="Arial"/>
          <w:sz w:val="24"/>
          <w:szCs w:val="24"/>
          <w:lang w:val="en-MX"/>
        </w:rPr>
        <w:t xml:space="preserve">(S1), 1–76. https://doi.org/10.56771/ASVguidelines.2022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Ayuntamiento de Guadalupe. (2017).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Programa Municipal de Desarrollo Urbano de Guadalupe 2017-2037</w:t>
      </w:r>
      <w:r>
        <w:rPr>
          <w:rFonts w:ascii="Arial" w:hAnsi="Arial" w:cs="Arial"/>
          <w:sz w:val="24"/>
          <w:szCs w:val="24"/>
          <w:lang w:val="en-MX"/>
        </w:rPr>
        <w:t xml:space="preserve">. Gobierno Municipal de Guadalupe.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Ayuntamiento de Guadalupe. (2023).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Programa Municipal de Desarrollo Urbano de la Ciudad de Guadalupe, Nuevo León. Visión 2040</w:t>
      </w:r>
      <w:r>
        <w:rPr>
          <w:rFonts w:ascii="Arial" w:hAnsi="Arial" w:cs="Arial"/>
          <w:sz w:val="24"/>
          <w:szCs w:val="24"/>
          <w:lang w:val="en-MX"/>
        </w:rPr>
        <w:t xml:space="preserve">. Gobierno Municipal de Guadalupe. https://webguadalupe.s3.amazonaws.com/PMDU+GUADALUPE+VISION+2040.pdf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Ayuntamiento de Guadalupe. (2025).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Reglamento de Zonificación y Uso de Suelo para el Municipio de Guadalupe, Nuevo León</w:t>
      </w:r>
      <w:r>
        <w:rPr>
          <w:rFonts w:ascii="Arial" w:hAnsi="Arial" w:cs="Arial"/>
          <w:sz w:val="24"/>
          <w:szCs w:val="24"/>
          <w:lang w:val="en-MX"/>
        </w:rPr>
        <w:t xml:space="preserve">. Periódico Oficial del Estado de Nuevo León, núm. 165, 5 de diciembre de 2025. https://guadalupe.gob.mx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Baena Sánchez, T. (2025). Reconocimiento del bienestar animal en la Constitución federal. </w:t>
      </w:r>
      <w:r>
        <w:rPr>
          <w:rFonts w:ascii="Arial" w:hAnsi="Arial" w:cs="Arial"/>
          <w:sz w:val="24"/>
          <w:szCs w:val="24"/>
          <w:lang w:val="en-MX"/>
          <w:i/>
        </w:rPr>
        <w:t xml:space="preserve">Cuestiones Constitucionales. Revista Mexicana de Derecho Constitucional</w:t>
      </w:r>
      <w:r>
        <w:rPr>
          <w:rFonts w:ascii="Arial" w:hAnsi="Arial" w:cs="Arial"/>
          <w:sz w:val="24"/>
          <w:szCs w:val="24"/>
          <w:lang w:val="en-MX"/>
        </w:rPr>
        <w:t xml:space="preserve">. https://doi.org/10.22201/iij.24484881e.2026.54.20232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Banerjee, O., Velasco, M., Maisonnave, H., Beyene, L. M., &amp; Henseler, M. (2018).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The economic benefits of investing in cultural tourism: Evidence from the Colonial City of Santo Domingo</w:t>
      </w:r>
      <w:r>
        <w:rPr>
          <w:rFonts w:ascii="Arial" w:hAnsi="Arial" w:cs="Arial"/>
          <w:sz w:val="24"/>
          <w:szCs w:val="24"/>
          <w:lang w:val="en-MX"/>
        </w:rPr>
        <w:t xml:space="preserve">. Banco Interamericano de Desarrollo. https://doi.org/10.18235/0001267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Beetz, A., Uvnäs-Moberg, K., Julius, H., &amp; Kotrschal, K. (2012). Psychosocial and psychophysiological effects of human-animal interactions: The possible role of oxytocin. </w:t>
      </w:r>
      <w:r>
        <w:rPr>
          <w:rFonts w:ascii="Arial" w:hAnsi="Arial" w:cs="Arial"/>
          <w:sz w:val="24"/>
          <w:szCs w:val="24"/>
          <w:lang w:val="en-MX"/>
          <w:i/>
        </w:rPr>
        <w:t xml:space="preserve">Frontiers in Psychology, 3</w:t>
      </w:r>
      <w:r>
        <w:rPr>
          <w:rFonts w:ascii="Arial" w:hAnsi="Arial" w:cs="Arial"/>
          <w:sz w:val="24"/>
          <w:szCs w:val="24"/>
          <w:lang w:val="en-MX"/>
        </w:rPr>
        <w:t xml:space="preserve">, Artículo 234. https://doi.org/10.3389/fpsyg.2012.00234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Broom, D. M. (1986). Indicators of poor welfare. </w:t>
      </w:r>
      <w:r>
        <w:rPr>
          <w:rFonts w:ascii="Arial" w:hAnsi="Arial" w:cs="Arial"/>
          <w:sz w:val="24"/>
          <w:szCs w:val="24"/>
          <w:lang w:val="en-MX"/>
          <w:i/>
        </w:rPr>
        <w:t xml:space="preserve">British Veterinary Journal, 142</w:t>
      </w:r>
      <w:r>
        <w:rPr>
          <w:rFonts w:ascii="Arial" w:hAnsi="Arial" w:cs="Arial"/>
          <w:sz w:val="24"/>
          <w:szCs w:val="24"/>
          <w:lang w:val="en-MX"/>
        </w:rPr>
        <w:t xml:space="preserve">(6), 524–526. https://doi.org/10.1016/0007-1935(86)90109-0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Broom, D. M. (1991). Animal welfare: Concepts and measurement. </w:t>
      </w:r>
      <w:r>
        <w:rPr>
          <w:rFonts w:ascii="Arial" w:hAnsi="Arial" w:cs="Arial"/>
          <w:sz w:val="24"/>
          <w:szCs w:val="24"/>
          <w:lang w:val="en-MX"/>
          <w:i/>
        </w:rPr>
        <w:t xml:space="preserve">Journal of Animal Science, 69</w:t>
      </w:r>
      <w:r>
        <w:rPr>
          <w:rFonts w:ascii="Arial" w:hAnsi="Arial" w:cs="Arial"/>
          <w:sz w:val="24"/>
          <w:szCs w:val="24"/>
          <w:lang w:val="en-MX"/>
        </w:rPr>
        <w:t xml:space="preserve">(10), 4167–4175. https://doi.org/10.2527/1991.69104167x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Browning, W. D., &amp; Ryan, C. O. (2020).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Nature inside: A biophilic design guide</w:t>
      </w:r>
      <w:r>
        <w:rPr>
          <w:rFonts w:ascii="Arial" w:hAnsi="Arial" w:cs="Arial"/>
          <w:sz w:val="24"/>
          <w:szCs w:val="24"/>
          <w:lang w:val="en-MX"/>
        </w:rPr>
        <w:t xml:space="preserve">. RIBA Publishing.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Browning, W. D., Ryan, C. O., &amp; Clancy, J. O. (2014).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14 patterns of biophilic design: Improving health and well-being in the built environment</w:t>
      </w:r>
      <w:r>
        <w:rPr>
          <w:rFonts w:ascii="Arial" w:hAnsi="Arial" w:cs="Arial"/>
          <w:sz w:val="24"/>
          <w:szCs w:val="24"/>
          <w:lang w:val="en-MX"/>
        </w:rPr>
        <w:t xml:space="preserve">. Terrapin Bright Green. https://www.terrapinbrightgreen.com/reports/14-patterns/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Comisión Nacional del Agua. (2023).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Normales climatológicas por estado: Nuevo León</w:t>
      </w:r>
      <w:r>
        <w:rPr>
          <w:rFonts w:ascii="Arial" w:hAnsi="Arial" w:cs="Arial"/>
          <w:sz w:val="24"/>
          <w:szCs w:val="24"/>
          <w:lang w:val="en-MX"/>
        </w:rPr>
        <w:t xml:space="preserve">. Servicio Meteorológico Nacional. https://smn.conagua.gob.mx/es/informacion-climatologica-por-estado?estado=nl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Comisión Nacional para el Conocimiento y Uso de la Biodiversidad. (2024).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EncicloVida</w:t>
      </w:r>
      <w:r>
        <w:rPr>
          <w:rFonts w:ascii="Arial" w:hAnsi="Arial" w:cs="Arial"/>
          <w:sz w:val="24"/>
          <w:szCs w:val="24"/>
          <w:lang w:val="en-MX"/>
        </w:rPr>
        <w:t xml:space="preserve">. CONABIO. https://enciclovida.mx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Diario Oficial de la Federación. (1988, 28 de enero).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Ley General del Equilibrio Ecológico y la Protección al Ambiente</w:t>
      </w:r>
      <w:r>
        <w:rPr>
          <w:rFonts w:ascii="Arial" w:hAnsi="Arial" w:cs="Arial"/>
          <w:sz w:val="24"/>
          <w:szCs w:val="24"/>
          <w:lang w:val="en-MX"/>
        </w:rPr>
        <w:t xml:space="preserve">. https://www.diputados.gob.mx/LeyesBiblio/pdf/LGEEPA.pdf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Diario Oficial de la Federación. (1992, 1 de diciembre).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Ley de Aguas Nacionales</w:t>
      </w:r>
      <w:r>
        <w:rPr>
          <w:rFonts w:ascii="Arial" w:hAnsi="Arial" w:cs="Arial"/>
          <w:sz w:val="24"/>
          <w:szCs w:val="24"/>
          <w:lang w:val="en-MX"/>
        </w:rPr>
        <w:t xml:space="preserve">. https://www.diputados.gob.mx/LeyesBiblio/pdf/LAN.pdf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Diario Oficial de la Federación. (2003, 17 de febrero).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Norma Oficial Mexicana NOM-087-SEMARNAT-SSA1-2002, Protección ambiental – Salud ambiental – Residuos peligrosos biológico-infecciosos – Clasificación y especificaciones de manejo</w:t>
      </w:r>
      <w:r>
        <w:rPr>
          <w:rFonts w:ascii="Arial" w:hAnsi="Arial" w:cs="Arial"/>
          <w:sz w:val="24"/>
          <w:szCs w:val="24"/>
          <w:lang w:val="en-MX"/>
        </w:rPr>
        <w:t xml:space="preserve">.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Diario Oficial de la Federación. (2016, 28 de noviembre).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Ley General de Asentamientos Humanos, Ordenamiento Territorial y Desarrollo Urbano</w:t>
      </w:r>
      <w:r>
        <w:rPr>
          <w:rFonts w:ascii="Arial" w:hAnsi="Arial" w:cs="Arial"/>
          <w:sz w:val="24"/>
          <w:szCs w:val="24"/>
          <w:lang w:val="en-MX"/>
        </w:rPr>
        <w:t xml:space="preserve">. https://www.diputados.gob.mx/LeyesBiblio/pdf/LGAHOTDU.pdf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El Imparcial. (2025, 14 de septiembre). Clausuran temporalmente Centro de Bienestar Animal en Nuevo León por maltrato y negligencia. </w:t>
      </w:r>
      <w:r>
        <w:rPr>
          <w:rFonts w:ascii="Arial" w:hAnsi="Arial" w:cs="Arial"/>
          <w:sz w:val="24"/>
          <w:szCs w:val="24"/>
          <w:lang w:val="en-MX"/>
          <w:i/>
        </w:rPr>
        <w:t xml:space="preserve">El Imparcial</w:t>
      </w:r>
      <w:r>
        <w:rPr>
          <w:rFonts w:ascii="Arial" w:hAnsi="Arial" w:cs="Arial"/>
          <w:sz w:val="24"/>
          <w:szCs w:val="24"/>
          <w:lang w:val="en-MX"/>
        </w:rPr>
        <w:t xml:space="preserve">. https://www.elimparcial.com/mexico/2025/09/14/clausuran-temporalmente-centro-de-bienestar-animal-en-nuevo-leon-por-maltrato-y-negligencia/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Farm Animal Welfare Council. (1979).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Press statement: The five freedoms</w:t>
      </w:r>
      <w:r>
        <w:rPr>
          <w:rFonts w:ascii="Arial" w:hAnsi="Arial" w:cs="Arial"/>
          <w:sz w:val="24"/>
          <w:szCs w:val="24"/>
          <w:lang w:val="en-MX"/>
        </w:rPr>
        <w:t xml:space="preserve">. FAWC. https://webarchive.nationalarchives.gov.uk/20121010012428/http://www.fawc.org.uk/freedoms.htm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Fennell, D. A. (2012).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Tourism and animal ethics</w:t>
      </w:r>
      <w:r>
        <w:rPr>
          <w:rFonts w:ascii="Arial" w:hAnsi="Arial" w:cs="Arial"/>
          <w:sz w:val="24"/>
          <w:szCs w:val="24"/>
          <w:lang w:val="en-MX"/>
        </w:rPr>
        <w:t xml:space="preserve">. Routledge.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Fenton, J. (1985).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Pamphlet Architecture 11: Hybrid buildings</w:t>
      </w:r>
      <w:r>
        <w:rPr>
          <w:rFonts w:ascii="Arial" w:hAnsi="Arial" w:cs="Arial"/>
          <w:sz w:val="24"/>
          <w:szCs w:val="24"/>
          <w:lang w:val="en-MX"/>
        </w:rPr>
        <w:t xml:space="preserve">. Princeton Architectural Press.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Frampton, K. (1983). Towards a critical regionalism: Six points for an architecture of resistance. En H. Foster (Ed.), </w:t>
      </w:r>
      <w:r>
        <w:rPr>
          <w:rFonts w:ascii="Arial" w:hAnsi="Arial" w:cs="Arial"/>
          <w:sz w:val="24"/>
          <w:szCs w:val="24"/>
          <w:lang w:val="en-MX"/>
          <w:i/>
        </w:rPr>
        <w:t xml:space="preserve">The anti-aesthetic: Essays on postmodern culture</w:t>
      </w:r>
      <w:r>
        <w:rPr>
          <w:rFonts w:ascii="Arial" w:hAnsi="Arial" w:cs="Arial"/>
          <w:sz w:val="24"/>
          <w:szCs w:val="24"/>
          <w:lang w:val="en-MX"/>
        </w:rPr>
        <w:t xml:space="preserve"> (pp. 16–30). Bay Press.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Gausa, M., Guallart, V., Müller, W., Soriano, F., Porras, F., &amp; Morales, J. (2001).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Diccionario Metápolis de arquitectura avanzada</w:t>
      </w:r>
      <w:r>
        <w:rPr>
          <w:rFonts w:ascii="Arial" w:hAnsi="Arial" w:cs="Arial"/>
          <w:sz w:val="24"/>
          <w:szCs w:val="24"/>
          <w:lang w:val="en-MX"/>
        </w:rPr>
        <w:t xml:space="preserve">. Actar.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H. Congreso del Estado de Nuevo León. (2025).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Aprueban reformas a la Ley de Bienestar Animal</w:t>
      </w:r>
      <w:r>
        <w:rPr>
          <w:rFonts w:ascii="Arial" w:hAnsi="Arial" w:cs="Arial"/>
          <w:sz w:val="24"/>
          <w:szCs w:val="24"/>
          <w:lang w:val="en-MX"/>
        </w:rPr>
        <w:t xml:space="preserve"> [Comunicado de prensa]. https://www.hcnl.gob.mx/sala_de_prensa/2025/05/aprueban_reformas_a_la_ley_de_bienestar_animal.php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Hernández Ramos, C. (2024). Crecimiento del suelo urbano y cambio en el uso del suelo y vegetación. En Consejo Nacional de Población, </w:t>
      </w:r>
      <w:r>
        <w:rPr>
          <w:rFonts w:ascii="Arial" w:hAnsi="Arial" w:cs="Arial"/>
          <w:sz w:val="24"/>
          <w:szCs w:val="24"/>
          <w:lang w:val="en-MX"/>
          <w:i/>
        </w:rPr>
        <w:t xml:space="preserve">La situación demográfica de México 2024</w:t>
      </w:r>
      <w:r>
        <w:rPr>
          <w:rFonts w:ascii="Arial" w:hAnsi="Arial" w:cs="Arial"/>
          <w:sz w:val="24"/>
          <w:szCs w:val="24"/>
          <w:lang w:val="en-MX"/>
        </w:rPr>
        <w:t xml:space="preserve">. CONAPO. https://www.gob.mx/cms/uploads/attachment/file/952332/LSDM_24_Completo_WEB_smallpdf_Parte11.pdf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Hertzberger, H. (2008).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Space and learning: Lessons in architecture 3</w:t>
      </w:r>
      <w:r>
        <w:rPr>
          <w:rFonts w:ascii="Arial" w:hAnsi="Arial" w:cs="Arial"/>
          <w:sz w:val="24"/>
          <w:szCs w:val="24"/>
          <w:lang w:val="en-MX"/>
        </w:rPr>
        <w:t xml:space="preserve">. 010 Publishers.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Honey, M. (2008).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Ecotourism and sustainable development: Who owns paradise?</w:t>
      </w:r>
      <w:r>
        <w:rPr>
          <w:rFonts w:ascii="Arial" w:hAnsi="Arial" w:cs="Arial"/>
          <w:sz w:val="24"/>
          <w:szCs w:val="24"/>
          <w:lang w:val="en-MX"/>
        </w:rPr>
        <w:t xml:space="preserve"> (2nd ed.). Island Press.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Instituto Nacional de Estadística y Geografía. (2021a).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Encuesta Nacional de Bienestar Autorreportado (ENBIARE) 2021</w:t>
      </w:r>
      <w:r>
        <w:rPr>
          <w:rFonts w:ascii="Arial" w:hAnsi="Arial" w:cs="Arial"/>
          <w:sz w:val="24"/>
          <w:szCs w:val="24"/>
          <w:lang w:val="en-MX"/>
        </w:rPr>
        <w:t xml:space="preserve">. INEGI. https://www.inegi.org.mx/programas/enbiare/2021/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Instituto Nacional de Estadística y Geografía. (2021b).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Censo de Población y Vivienda 2020</w:t>
      </w:r>
      <w:r>
        <w:rPr>
          <w:rFonts w:ascii="Arial" w:hAnsi="Arial" w:cs="Arial"/>
          <w:sz w:val="24"/>
          <w:szCs w:val="24"/>
          <w:lang w:val="en-MX"/>
        </w:rPr>
        <w:t xml:space="preserve">. INEGI. https://www.inegi.org.mx/programas/ccpv/2020/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Instituto Nacional de Estadística y Geografía. (2021c).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Marco Geoestadístico, diciembre de 2021</w:t>
      </w:r>
      <w:r>
        <w:rPr>
          <w:rFonts w:ascii="Arial" w:hAnsi="Arial" w:cs="Arial"/>
          <w:sz w:val="24"/>
          <w:szCs w:val="24"/>
          <w:lang w:val="en-MX"/>
        </w:rPr>
        <w:t xml:space="preserve">. INEGI. https://www.inegi.org.mx/temas/mg/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Instituto Nacional de Estadística y Geografía. (2023).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Clima de Nuevo León</w:t>
      </w:r>
      <w:r>
        <w:rPr>
          <w:rFonts w:ascii="Arial" w:hAnsi="Arial" w:cs="Arial"/>
          <w:sz w:val="24"/>
          <w:szCs w:val="24"/>
          <w:lang w:val="en-MX"/>
        </w:rPr>
        <w:t xml:space="preserve">. Cuéntame de México. https://cuentame.inegi.org.mx/monografias/informacion/nl/territorio/clima.aspx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Kellert, S. R., Heerwagen, J. H., &amp; Mador, M. L. (Eds.). (2008).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Biophilic design: The theory, science, and practice of bringing buildings to life</w:t>
      </w:r>
      <w:r>
        <w:rPr>
          <w:rFonts w:ascii="Arial" w:hAnsi="Arial" w:cs="Arial"/>
          <w:sz w:val="24"/>
          <w:szCs w:val="24"/>
          <w:lang w:val="en-MX"/>
        </w:rPr>
        <w:t xml:space="preserve">. John Wiley &amp; Sons.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Koolhaas, R., &amp; Mau, B. (1995).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S, M, L, XL</w:t>
      </w:r>
      <w:r>
        <w:rPr>
          <w:rFonts w:ascii="Arial" w:hAnsi="Arial" w:cs="Arial"/>
          <w:sz w:val="24"/>
          <w:szCs w:val="24"/>
          <w:lang w:val="en-MX"/>
        </w:rPr>
        <w:t xml:space="preserve">. The Monacelli Press.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La Razón. (2025, 8 de septiembre). Inauguran Mariana Rodríguez y Samuel García Centro Estatal de Atención Animal. </w:t>
      </w:r>
      <w:r>
        <w:rPr>
          <w:rFonts w:ascii="Arial" w:hAnsi="Arial" w:cs="Arial"/>
          <w:sz w:val="24"/>
          <w:szCs w:val="24"/>
          <w:lang w:val="en-MX"/>
          <w:i/>
        </w:rPr>
        <w:t xml:space="preserve">La Razón</w:t>
      </w:r>
      <w:r>
        <w:rPr>
          <w:rFonts w:ascii="Arial" w:hAnsi="Arial" w:cs="Arial"/>
          <w:sz w:val="24"/>
          <w:szCs w:val="24"/>
          <w:lang w:val="en-MX"/>
        </w:rPr>
        <w:t xml:space="preserve">. https://www.razon.com.mx/estados/2025/09/08/inauguran-mariana-rodriguez-y-samuel-garcia-centro-estatal-de-atencion-animal/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Levinson, B. M. (1962). The dog as a “co-therapist”. </w:t>
      </w:r>
      <w:r>
        <w:rPr>
          <w:rFonts w:ascii="Arial" w:hAnsi="Arial" w:cs="Arial"/>
          <w:sz w:val="24"/>
          <w:szCs w:val="24"/>
          <w:lang w:val="en-MX"/>
          <w:i/>
        </w:rPr>
        <w:t xml:space="preserve">Mental Hygiene, 46</w:t>
      </w:r>
      <w:r>
        <w:rPr>
          <w:rFonts w:ascii="Arial" w:hAnsi="Arial" w:cs="Arial"/>
          <w:sz w:val="24"/>
          <w:szCs w:val="24"/>
          <w:lang w:val="en-MX"/>
        </w:rPr>
        <w:t xml:space="preserve">, 59–65.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Mellor, D. J., Beausoleil, N. J., Littlewood, K. E., McLean, A. N., McGreevy, P. D., Jones, B., &amp; Wilkins, C. (2020). The 2020 Five Domains Model: Including human–animal interactions in assessments of animal welfare. </w:t>
      </w:r>
      <w:r>
        <w:rPr>
          <w:rFonts w:ascii="Arial" w:hAnsi="Arial" w:cs="Arial"/>
          <w:sz w:val="24"/>
          <w:szCs w:val="24"/>
          <w:lang w:val="en-MX"/>
          <w:i/>
        </w:rPr>
        <w:t xml:space="preserve">Animals, 10</w:t>
      </w:r>
      <w:r>
        <w:rPr>
          <w:rFonts w:ascii="Arial" w:hAnsi="Arial" w:cs="Arial"/>
          <w:sz w:val="24"/>
          <w:szCs w:val="24"/>
          <w:lang w:val="en-MX"/>
        </w:rPr>
        <w:t xml:space="preserve">(10), Artículo 1870. https://doi.org/10.3390/ani10101870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Montaner, J. M. (2015).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La condición contemporánea de la arquitectura</w:t>
      </w:r>
      <w:r>
        <w:rPr>
          <w:rFonts w:ascii="Arial" w:hAnsi="Arial" w:cs="Arial"/>
          <w:sz w:val="24"/>
          <w:szCs w:val="24"/>
          <w:lang w:val="en-MX"/>
        </w:rPr>
        <w:t xml:space="preserve">. Gustavo Gili.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Municipio de Guadalupe. (2024).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Portal oficial del Municipio de Guadalupe, Nuevo León</w:t>
      </w:r>
      <w:r>
        <w:rPr>
          <w:rFonts w:ascii="Arial" w:hAnsi="Arial" w:cs="Arial"/>
          <w:sz w:val="24"/>
          <w:szCs w:val="24"/>
          <w:lang w:val="en-MX"/>
        </w:rPr>
        <w:t xml:space="preserve">. https://guadalupe.gob.mx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Neufert, E., &amp; Neufert, P. (2019).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Architects’ data</w:t>
      </w:r>
      <w:r>
        <w:rPr>
          <w:rFonts w:ascii="Arial" w:hAnsi="Arial" w:cs="Arial"/>
          <w:sz w:val="24"/>
          <w:szCs w:val="24"/>
          <w:lang w:val="en-MX"/>
        </w:rPr>
        <w:t xml:space="preserve"> (5th ed.). Wiley-Blackwell.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Olgyay, V. (2015).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Design with climate: Bioclimatic approach to architectural regionalism</w:t>
      </w:r>
      <w:r>
        <w:rPr>
          <w:rFonts w:ascii="Arial" w:hAnsi="Arial" w:cs="Arial"/>
          <w:sz w:val="24"/>
          <w:szCs w:val="24"/>
          <w:lang w:val="en-MX"/>
        </w:rPr>
        <w:t xml:space="preserve"> (Ed. ampliada). Princeton University Press.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ONU-Hábitat. (2022).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World cities report 2022: Envisaging the future of cities</w:t>
      </w:r>
      <w:r>
        <w:rPr>
          <w:rFonts w:ascii="Arial" w:hAnsi="Arial" w:cs="Arial"/>
          <w:sz w:val="24"/>
          <w:szCs w:val="24"/>
          <w:lang w:val="en-MX"/>
        </w:rPr>
        <w:t xml:space="preserve">. Programa de las Naciones Unidas para los Asentamientos Humanos. https://unhabitat.org/wcr/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Organización Mundial del Turismo. (2019).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Definiciones de turismo de la OMT</w:t>
      </w:r>
      <w:r>
        <w:rPr>
          <w:rFonts w:ascii="Arial" w:hAnsi="Arial" w:cs="Arial"/>
          <w:sz w:val="24"/>
          <w:szCs w:val="24"/>
          <w:lang w:val="en-MX"/>
        </w:rPr>
        <w:t xml:space="preserve">. OMT. https://doi.org/10.18111/9789284420858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Programa de las Naciones Unidas para el Medio Ambiente &amp; Global Alliance for Buildings and Construction. (2024).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Global status report for buildings and construction: Beyond foundations</w:t>
      </w:r>
      <w:r>
        <w:rPr>
          <w:rFonts w:ascii="Arial" w:hAnsi="Arial" w:cs="Arial"/>
          <w:sz w:val="24"/>
          <w:szCs w:val="24"/>
          <w:lang w:val="en-MX"/>
        </w:rPr>
        <w:t xml:space="preserve">. PNUMA. https://www.unep.org/resources/report/global-status-report-buildings-and-construction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Publimetro. (2025, 9 de junio). Anuncia Mariana Rodríguez el Centro Estatal de Atención Animal. </w:t>
      </w:r>
      <w:r>
        <w:rPr>
          <w:rFonts w:ascii="Arial" w:hAnsi="Arial" w:cs="Arial"/>
          <w:sz w:val="24"/>
          <w:szCs w:val="24"/>
          <w:lang w:val="en-MX"/>
          <w:i/>
        </w:rPr>
        <w:t xml:space="preserve">Publimetro</w:t>
      </w:r>
      <w:r>
        <w:rPr>
          <w:rFonts w:ascii="Arial" w:hAnsi="Arial" w:cs="Arial"/>
          <w:sz w:val="24"/>
          <w:szCs w:val="24"/>
          <w:lang w:val="en-MX"/>
        </w:rPr>
        <w:t xml:space="preserve">. https://www.publimetro.com.mx/nuevo-leon/2025/06/09/anuncia-mariana-rodriguez-el-centro-estatal-de-atencion-animal/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Puig de la Bellacasa, M. (2017).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Matters of care: Speculative ethics in more than human worlds</w:t>
      </w:r>
      <w:r>
        <w:rPr>
          <w:rFonts w:ascii="Arial" w:hAnsi="Arial" w:cs="Arial"/>
          <w:sz w:val="24"/>
          <w:szCs w:val="24"/>
          <w:lang w:val="en-MX"/>
        </w:rPr>
        <w:t xml:space="preserve">. University of Minnesota Press.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Sanoff, H. (Ed.). (1990).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Participatory design: Theory and techniques</w:t>
      </w:r>
      <w:r>
        <w:rPr>
          <w:rFonts w:ascii="Arial" w:hAnsi="Arial" w:cs="Arial"/>
          <w:sz w:val="24"/>
          <w:szCs w:val="24"/>
          <w:lang w:val="en-MX"/>
        </w:rPr>
        <w:t xml:space="preserve">. Henry Sanoff.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Secretaría de Economía. (s. f.).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Guadalupe: Municipio de Nuevo León</w:t>
      </w:r>
      <w:r>
        <w:rPr>
          <w:rFonts w:ascii="Arial" w:hAnsi="Arial" w:cs="Arial"/>
          <w:sz w:val="24"/>
          <w:szCs w:val="24"/>
          <w:lang w:val="en-MX"/>
        </w:rPr>
        <w:t xml:space="preserve">. Data México. https://www.economia.gob.mx/datamexico/es/profile/geo/guadalupe-19026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Serpell, J. (1996).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In the company of animals: A study of human-animal relationships</w:t>
      </w:r>
      <w:r>
        <w:rPr>
          <w:rFonts w:ascii="Arial" w:hAnsi="Arial" w:cs="Arial"/>
          <w:sz w:val="24"/>
          <w:szCs w:val="24"/>
          <w:lang w:val="en-MX"/>
        </w:rPr>
        <w:t xml:space="preserve"> (2nd ed.). Cambridge University Press.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Serpell, J., McCune, S., Gee, N., &amp; Griffin, J. A. (2017). Current challenges to research on animal-assisted interventions. </w:t>
      </w:r>
      <w:r>
        <w:rPr>
          <w:rFonts w:ascii="Arial" w:hAnsi="Arial" w:cs="Arial"/>
          <w:sz w:val="24"/>
          <w:szCs w:val="24"/>
          <w:lang w:val="en-MX"/>
          <w:i/>
        </w:rPr>
        <w:t xml:space="preserve">Applied Developmental Science, 21</w:t>
      </w:r>
      <w:r>
        <w:rPr>
          <w:rFonts w:ascii="Arial" w:hAnsi="Arial" w:cs="Arial"/>
          <w:sz w:val="24"/>
          <w:szCs w:val="24"/>
          <w:lang w:val="en-MX"/>
        </w:rPr>
        <w:t xml:space="preserve">(3), 223–233. https://doi.org/10.1080/10888691.2016.1262775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Tschumi, B. (1996).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Architecture and disjunction</w:t>
      </w:r>
      <w:r>
        <w:rPr>
          <w:rFonts w:ascii="Arial" w:hAnsi="Arial" w:cs="Arial"/>
          <w:sz w:val="24"/>
          <w:szCs w:val="24"/>
          <w:lang w:val="en-MX"/>
        </w:rPr>
        <w:t xml:space="preserve">. MIT Press.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Tus Buenas Noticias. (2025, 23 de mayo).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Una aventura salvaje: Descubre Bioparque Estrella Monterrey</w:t>
      </w:r>
      <w:r>
        <w:rPr>
          <w:rFonts w:ascii="Arial" w:hAnsi="Arial" w:cs="Arial"/>
          <w:sz w:val="24"/>
          <w:szCs w:val="24"/>
          <w:lang w:val="en-MX"/>
        </w:rPr>
        <w:t xml:space="preserve">. https://www.tusbuenasnoticias.com/noticias/turismo/2025/05/23/45580-una-aventura-salvaje-descubre-bioparque-estrella-monterrey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Tüzen, M., &amp; Aycı, H. (2024). The role of animal-aided design in sustainable architecture. </w:t>
      </w:r>
      <w:r>
        <w:rPr>
          <w:rFonts w:ascii="Arial" w:hAnsi="Arial" w:cs="Arial"/>
          <w:sz w:val="24"/>
          <w:szCs w:val="24"/>
          <w:lang w:val="en-MX"/>
          <w:i/>
        </w:rPr>
        <w:t xml:space="preserve">International Journal of Built Environment and Sustainability, 11</w:t>
      </w:r>
      <w:r>
        <w:rPr>
          <w:rFonts w:ascii="Arial" w:hAnsi="Arial" w:cs="Arial"/>
          <w:sz w:val="24"/>
          <w:szCs w:val="24"/>
          <w:lang w:val="en-MX"/>
        </w:rPr>
        <w:t xml:space="preserve">(1), 59–74. https://doi.org/10.11113/ijbes.v11.n1.1195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UNESCO. (2017).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Educación para los Objetivos de Desarrollo Sostenible: Objetivos de aprendizaje</w:t>
      </w:r>
      <w:r>
        <w:rPr>
          <w:rFonts w:ascii="Arial" w:hAnsi="Arial" w:cs="Arial"/>
          <w:sz w:val="24"/>
          <w:szCs w:val="24"/>
          <w:lang w:val="en-MX"/>
        </w:rPr>
        <w:t xml:space="preserve">. UNESCO. https://unesdoc.unesco.org/ark:/48223/pf0000252423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UNESCO. (2021).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Learn for our planet: A global review of how environmental issues are integrated in education</w:t>
      </w:r>
      <w:r>
        <w:rPr>
          <w:rFonts w:ascii="Arial" w:hAnsi="Arial" w:cs="Arial"/>
          <w:sz w:val="24"/>
          <w:szCs w:val="24"/>
          <w:lang w:val="en-MX"/>
        </w:rPr>
        <w:t xml:space="preserve">. UNESCO. https://unesdoc.unesco.org/ark:/48223/pf0000377362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U.S. Environmental Protection Agency. (2008).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Reducing urban heat islands: Compendium of strategies</w:t>
      </w:r>
      <w:r>
        <w:rPr>
          <w:rFonts w:ascii="Arial" w:hAnsi="Arial" w:cs="Arial"/>
          <w:sz w:val="24"/>
          <w:szCs w:val="24"/>
          <w:lang w:val="en-MX"/>
        </w:rPr>
        <w:t xml:space="preserve">. EPA. https://www.epa.gov/heatislands/heat-island-compendium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Van der Ryn, S., &amp; Cowan, S. (2007).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Ecological design</w:t>
      </w:r>
      <w:r>
        <w:rPr>
          <w:rFonts w:ascii="Arial" w:hAnsi="Arial" w:cs="Arial"/>
          <w:sz w:val="24"/>
          <w:szCs w:val="24"/>
          <w:lang w:val="en-MX"/>
        </w:rPr>
        <w:t xml:space="preserve"> (10th anniversary ed.). Island Press.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Yeang, K. (1995).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Designing with nature: The ecological basis for architectural design</w:t>
      </w:r>
      <w:r>
        <w:rPr>
          <w:rFonts w:ascii="Arial" w:hAnsi="Arial" w:cs="Arial"/>
          <w:sz w:val="24"/>
          <w:szCs w:val="24"/>
          <w:lang w:val="en-MX"/>
        </w:rPr>
        <w:t xml:space="preserve">. McGraw-Hill.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Young, J., &amp; Carr, N. (Eds.). (2018).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Domestic animals, humans, and leisure: Rights, welfare, and wellbeing</w:t>
      </w:r>
      <w:r>
        <w:rPr>
          <w:rFonts w:ascii="Arial" w:hAnsi="Arial" w:cs="Arial"/>
          <w:sz w:val="24"/>
          <w:szCs w:val="24"/>
          <w:lang w:val="en-MX"/>
        </w:rPr>
        <w:t xml:space="preserve">. Routledge.</w:t>
      </w:r>
    </w:p>
    <w:p w14:paraId="525EC447" w14:textId="491A4CAB" w:rsidR="001101D0" w:rsidRPr="001101D0" w:rsidRDefault="001101D0" w:rsidP="001101D0">
      <w:pPr>
        <w:spacing w:after="240" w:line="360" w:lineRule="auto"/>
        <w:jc w:val="left"/>
        <w:rPr>
          <w:rFonts w:ascii="Arial" w:hAnsi="Arial" w:cs="Arial"/>
          <w:b/>
          <w:bCs/>
          <w:sz w:val="28"/>
          <w:szCs w:val="28"/>
          <w:lang w:val="en-MX"/>
        </w:rPr>
      </w:pPr>
      <w:r>
        <w:rPr>
          <w:rFonts w:ascii="Arial" w:hAnsi="Arial" w:cs="Arial"/>
          <w:b/>
          <w:bCs/>
          <w:sz w:val="28"/>
          <w:szCs w:val="28"/>
          <w:lang w:val="en-MX"/>
        </w:rPr>
        <w:t xml:space="preserve">9.2 REPOSITORIOS Y BASES DE DATOS CONSULTADOS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Ayuntamiento de Guadalupe. (2023).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Visor Urbano de Guadalupe</w:t>
      </w:r>
      <w:r>
        <w:rPr>
          <w:rFonts w:ascii="Arial" w:hAnsi="Arial" w:cs="Arial"/>
          <w:sz w:val="24"/>
          <w:szCs w:val="24"/>
          <w:lang w:val="en-MX"/>
        </w:rPr>
        <w:t xml:space="preserve"> [Plataforma cartográfica]. https://visorurbano.guadalupe.gob.mx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Comisión Nacional para el Conocimiento y Uso de la Biodiversidad. (2024).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EncicloVida</w:t>
      </w:r>
      <w:r>
        <w:rPr>
          <w:rFonts w:ascii="Arial" w:hAnsi="Arial" w:cs="Arial"/>
          <w:sz w:val="24"/>
          <w:szCs w:val="24"/>
          <w:lang w:val="en-MX"/>
        </w:rPr>
        <w:t xml:space="preserve"> [Base de datos de especies]. https://enciclovida.mx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Google. (2025).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Google Earth</w:t>
      </w:r>
      <w:r>
        <w:rPr>
          <w:rFonts w:ascii="Arial" w:hAnsi="Arial" w:cs="Arial"/>
          <w:sz w:val="24"/>
          <w:szCs w:val="24"/>
          <w:lang w:val="en-MX"/>
        </w:rPr>
        <w:t xml:space="preserve"> [Software]. https://earth.google.com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Instituto Nacional de Estadística y Geografía. (2024).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Banco de información e indicadores y mapas digitales</w:t>
      </w:r>
      <w:r>
        <w:rPr>
          <w:rFonts w:ascii="Arial" w:hAnsi="Arial" w:cs="Arial"/>
          <w:sz w:val="24"/>
          <w:szCs w:val="24"/>
          <w:lang w:val="en-MX"/>
        </w:rPr>
        <w:t xml:space="preserve">. https://www.inegi.org.mx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Overture Maps Foundation. (2026).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Overture Maps: Datos abiertos de lugares, vialidades, agua y uso de suelo</w:t>
      </w:r>
      <w:r>
        <w:rPr>
          <w:rFonts w:ascii="Arial" w:hAnsi="Arial" w:cs="Arial"/>
          <w:sz w:val="24"/>
          <w:szCs w:val="24"/>
          <w:lang w:val="en-MX"/>
        </w:rPr>
        <w:t xml:space="preserve"> [Base de datos]. https://overturemaps.org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Secretaría de Economía. (s. f.).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Data México</w:t>
      </w:r>
      <w:r>
        <w:rPr>
          <w:rFonts w:ascii="Arial" w:hAnsi="Arial" w:cs="Arial"/>
          <w:sz w:val="24"/>
          <w:szCs w:val="24"/>
          <w:lang w:val="en-MX"/>
        </w:rPr>
        <w:t xml:space="preserve"> [Plataforma de datos]. https://www.economia.gob.mx/datamexico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Servicio Meteorológico Nacional. (2023).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Información climatológica por estado</w:t>
      </w:r>
      <w:r>
        <w:rPr>
          <w:rFonts w:ascii="Arial" w:hAnsi="Arial" w:cs="Arial"/>
          <w:sz w:val="24"/>
          <w:szCs w:val="24"/>
          <w:lang w:val="en-MX"/>
        </w:rPr>
        <w:t xml:space="preserve">. CONAGUA. https://smn.conagua.gob.mx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SunEarthTools. (s. f.).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Posición del sol</w:t>
      </w:r>
      <w:r>
        <w:rPr>
          <w:rFonts w:ascii="Arial" w:hAnsi="Arial" w:cs="Arial"/>
          <w:sz w:val="24"/>
          <w:szCs w:val="24"/>
          <w:lang w:val="en-MX"/>
        </w:rPr>
        <w:t xml:space="preserve"> [Herramienta en línea]. https://www.sunearthtools.com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Ventusky. (s. f.).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Mapas meteorológicos de viento, lluvia y humedad</w:t>
      </w:r>
      <w:r>
        <w:rPr>
          <w:rFonts w:ascii="Arial" w:hAnsi="Arial" w:cs="Arial"/>
          <w:sz w:val="24"/>
          <w:szCs w:val="24"/>
          <w:lang w:val="en-MX"/>
        </w:rPr>
        <w:t xml:space="preserve"> [Herramienta en línea]. https://www.ventusky.com</w:t>
      </w:r>
    </w:p>
    <w:p w14:paraId="1373D27E" w14:textId="2F57B245" w:rsidR="001101D0" w:rsidRPr="001101D0" w:rsidRDefault="001101D0" w:rsidP="001101D0">
      <w:pPr>
        <w:spacing w:after="240" w:line="360" w:lineRule="auto"/>
        <w:rPr>
          <w:rFonts w:ascii="Arial" w:hAnsi="Arial" w:cs="Arial"/>
          <w:sz w:val="24"/>
          <w:szCs w:val="24"/>
          <w:lang w:val="en-MX"/>
        </w:rPr>
        <w:ind w:left="720" w:hanging="720"/>
        <w:jc w:val="left"/>
      </w:pPr>
      <w:r>
        <w:rPr>
          <w:rFonts w:ascii="Arial" w:hAnsi="Arial" w:cs="Arial"/>
          <w:sz w:val="24"/>
          <w:szCs w:val="24"/>
          <w:lang w:val="en-MX"/>
        </w:rPr>
        <w:t xml:space="preserve">Repositorio Institucional de la Universidad Autónoma Metropolitana, Unidad Xochimilco. (s. f.). </w:t>
      </w:r>
      <w:r>
        <w:rPr>
          <w:rFonts w:ascii="Arial" w:hAnsi="Arial" w:cs="Arial"/>
          <w:sz w:val="24"/>
          <w:szCs w:val="24"/>
          <w:lang w:val="en-MX"/>
          <w:i/>
        </w:rPr>
        <w:t xml:space="preserve">Tesis sobre bienestar animal</w:t>
      </w:r>
      <w:r>
        <w:rPr>
          <w:rFonts w:ascii="Arial" w:hAnsi="Arial" w:cs="Arial"/>
          <w:sz w:val="24"/>
          <w:szCs w:val="24"/>
          <w:lang w:val="en-MX"/>
        </w:rPr>
        <w:t xml:space="preserve">. https://repositorio.xoc.uam.mx</w:t>
      </w:r>
    </w:p>
    <w:sectPr w:rsidR="000B1038" w:rsidRPr="00972BAA" w:rsidSect="0004508C">
      <w:headerReference w:type="default" r:id="rId35"/>
      <w:footerReference w:type="even" r:id="rId36"/>
      <w:footerReference w:type="default" r:id="rId37"/>
      <w:type w:val="continuous"/>
      <w:pgSz w:w="12240" w:h="15840"/>
      <w:pgMar w:top="1440" w:right="1440" w:bottom="1440" w:left="1990" w:header="709" w:footer="709" w:gutter="0"/>
      <w:pgNumType/>
      <w:cols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EA66C" w14:textId="77777777" w:rsidR="004A7E42" w:rsidRDefault="004A7E42" w:rsidP="00D803D5">
      <w:r>
        <w:separator/>
      </w:r>
    </w:p>
  </w:endnote>
  <w:endnote w:type="continuationSeparator" w:id="0">
    <w:p w14:paraId="2F0485C7" w14:textId="77777777" w:rsidR="004A7E42" w:rsidRDefault="004A7E42" w:rsidP="00D80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49329785"/>
      <w:docPartObj>
        <w:docPartGallery w:val="Page Numbers (Bottom of Page)"/>
        <w:docPartUnique/>
      </w:docPartObj>
    </w:sdtPr>
    <w:sdtContent>
      <w:p w14:paraId="2D9B6E92" w14:textId="3D62D389" w:rsidR="0004508C" w:rsidRDefault="0004508C" w:rsidP="00F71A4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208332894"/>
      <w:docPartObj>
        <w:docPartGallery w:val="Page Numbers (Bottom of Page)"/>
        <w:docPartUnique/>
      </w:docPartObj>
    </w:sdtPr>
    <w:sdtContent>
      <w:p w14:paraId="540850D2" w14:textId="5FD3D0C8" w:rsidR="005B01A7" w:rsidRDefault="005B01A7" w:rsidP="00F71A4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1A1ED9B" w14:textId="77777777" w:rsidR="005B01A7" w:rsidRDefault="005B01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  <w:i/>
        <w:iCs/>
        <w:sz w:val="32"/>
        <w:szCs w:val="32"/>
      </w:rPr>
      <w:id w:val="349842425"/>
      <w:docPartObj>
        <w:docPartGallery w:val="Page Numbers (Bottom of Page)"/>
        <w:docPartUnique/>
      </w:docPartObj>
    </w:sdtPr>
    <w:sdtContent>
      <w:p w14:paraId="0C424CDB" w14:textId="1FCFE0DF" w:rsidR="0004508C" w:rsidRPr="0004508C" w:rsidRDefault="0004508C" w:rsidP="00F71A4F">
        <w:pPr>
          <w:pStyle w:val="Footer"/>
          <w:framePr w:wrap="none" w:vAnchor="text" w:hAnchor="margin" w:xAlign="center" w:y="1"/>
          <w:rPr>
            <w:rStyle w:val="PageNumber"/>
            <w:rFonts w:ascii="Times New Roman" w:hAnsi="Times New Roman" w:cs="Times New Roman"/>
            <w:i/>
            <w:iCs/>
            <w:sz w:val="32"/>
            <w:szCs w:val="32"/>
          </w:rPr>
        </w:pPr>
        <w:r w:rsidRPr="0004508C">
          <w:rPr>
            <w:rStyle w:val="PageNumber"/>
            <w:rFonts w:ascii="Times New Roman" w:hAnsi="Times New Roman" w:cs="Times New Roman"/>
            <w:i/>
            <w:iCs/>
            <w:sz w:val="32"/>
            <w:szCs w:val="32"/>
          </w:rPr>
          <w:fldChar w:fldCharType="begin"/>
        </w:r>
        <w:r w:rsidRPr="0004508C">
          <w:rPr>
            <w:rStyle w:val="PageNumber"/>
            <w:rFonts w:ascii="Times New Roman" w:hAnsi="Times New Roman" w:cs="Times New Roman"/>
            <w:i/>
            <w:iCs/>
            <w:sz w:val="32"/>
            <w:szCs w:val="32"/>
          </w:rPr>
          <w:instrText xml:space="preserve"> PAGE </w:instrText>
        </w:r>
        <w:r w:rsidRPr="0004508C">
          <w:rPr>
            <w:rStyle w:val="PageNumber"/>
            <w:rFonts w:ascii="Times New Roman" w:hAnsi="Times New Roman" w:cs="Times New Roman"/>
            <w:i/>
            <w:iCs/>
            <w:sz w:val="32"/>
            <w:szCs w:val="32"/>
          </w:rPr>
          <w:fldChar w:fldCharType="separate"/>
        </w:r>
        <w:r w:rsidRPr="0004508C">
          <w:rPr>
            <w:rStyle w:val="PageNumber"/>
            <w:rFonts w:ascii="Times New Roman" w:hAnsi="Times New Roman" w:cs="Times New Roman"/>
            <w:i/>
            <w:iCs/>
            <w:noProof/>
            <w:sz w:val="32"/>
            <w:szCs w:val="32"/>
          </w:rPr>
          <w:t>11</w:t>
        </w:r>
        <w:r w:rsidRPr="0004508C">
          <w:rPr>
            <w:rStyle w:val="PageNumber"/>
            <w:rFonts w:ascii="Times New Roman" w:hAnsi="Times New Roman" w:cs="Times New Roman"/>
            <w:i/>
            <w:iCs/>
            <w:noProof/>
            <w:sz w:val="32"/>
            <w:szCs w:val="32"/>
          </w:rPr>
          <w:t>7</w:t>
        </w:r>
        <w:r w:rsidRPr="0004508C">
          <w:rPr>
            <w:rStyle w:val="PageNumber"/>
            <w:rFonts w:ascii="Times New Roman" w:hAnsi="Times New Roman" w:cs="Times New Roman"/>
            <w:i/>
            <w:iCs/>
            <w:sz w:val="32"/>
            <w:szCs w:val="32"/>
          </w:rPr>
          <w:fldChar w:fldCharType="end"/>
        </w:r>
      </w:p>
    </w:sdtContent>
  </w:sdt>
  <w:p w14:paraId="25428A85" w14:textId="77777777" w:rsidR="005B01A7" w:rsidRPr="0004508C" w:rsidRDefault="005B01A7">
    <w:pPr>
      <w:pStyle w:val="Footer"/>
      <w:rPr>
        <w:rFonts w:ascii="Times New Roman" w:hAnsi="Times New Roman" w:cs="Times New Roma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61845707"/>
      <w:docPartObj>
        <w:docPartGallery w:val="Page Numbers (Bottom of Page)"/>
        <w:docPartUnique/>
      </w:docPartObj>
    </w:sdtPr>
    <w:sdtContent>
      <w:p w14:paraId="5817BCEA" w14:textId="77777777" w:rsidR="004A4160" w:rsidRDefault="004A4160" w:rsidP="0004508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2037566147"/>
      <w:docPartObj>
        <w:docPartGallery w:val="Page Numbers (Bottom of Page)"/>
        <w:docPartUnique/>
      </w:docPartObj>
    </w:sdtPr>
    <w:sdtContent>
      <w:p w14:paraId="21B73C9E" w14:textId="77777777" w:rsidR="004A4160" w:rsidRDefault="004A4160" w:rsidP="00B5049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D9D4A8D" w14:textId="77777777" w:rsidR="004A4160" w:rsidRDefault="004A4160" w:rsidP="00E1290E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  <w:i/>
        <w:iCs/>
        <w:sz w:val="32"/>
        <w:szCs w:val="32"/>
      </w:rPr>
      <w:id w:val="-177281931"/>
      <w:docPartObj>
        <w:docPartGallery w:val="Page Numbers (Bottom of Page)"/>
        <w:docPartUnique/>
      </w:docPartObj>
    </w:sdtPr>
    <w:sdtContent>
      <w:p w14:paraId="2ADE1C24" w14:textId="691CD3A0" w:rsidR="0004508C" w:rsidRPr="0004508C" w:rsidRDefault="0004508C" w:rsidP="0004508C">
        <w:pPr>
          <w:pStyle w:val="Footer"/>
          <w:framePr w:wrap="none" w:vAnchor="text" w:hAnchor="margin" w:xAlign="center" w:y="1"/>
          <w:jc w:val="center"/>
          <w:rPr>
            <w:rStyle w:val="PageNumber"/>
            <w:rFonts w:ascii="Times New Roman" w:hAnsi="Times New Roman" w:cs="Times New Roman"/>
            <w:i/>
            <w:iCs/>
            <w:sz w:val="32"/>
            <w:szCs w:val="32"/>
          </w:rPr>
        </w:pPr>
        <w:r w:rsidRPr="0004508C">
          <w:rPr>
            <w:rStyle w:val="PageNumber"/>
            <w:rFonts w:ascii="Times New Roman" w:hAnsi="Times New Roman" w:cs="Times New Roman"/>
            <w:i/>
            <w:iCs/>
            <w:sz w:val="32"/>
            <w:szCs w:val="32"/>
          </w:rPr>
          <w:fldChar w:fldCharType="begin"/>
        </w:r>
        <w:r w:rsidRPr="0004508C">
          <w:rPr>
            <w:rStyle w:val="PageNumber"/>
            <w:rFonts w:ascii="Times New Roman" w:hAnsi="Times New Roman" w:cs="Times New Roman"/>
            <w:i/>
            <w:iCs/>
            <w:sz w:val="32"/>
            <w:szCs w:val="32"/>
          </w:rPr>
          <w:instrText xml:space="preserve"> PAGE </w:instrText>
        </w:r>
        <w:r w:rsidRPr="0004508C">
          <w:rPr>
            <w:rStyle w:val="PageNumber"/>
            <w:rFonts w:ascii="Times New Roman" w:hAnsi="Times New Roman" w:cs="Times New Roman"/>
            <w:i/>
            <w:iCs/>
            <w:sz w:val="32"/>
            <w:szCs w:val="32"/>
          </w:rPr>
          <w:fldChar w:fldCharType="separate"/>
        </w:r>
        <w:r w:rsidRPr="0004508C">
          <w:rPr>
            <w:rStyle w:val="PageNumber"/>
            <w:rFonts w:ascii="Times New Roman" w:hAnsi="Times New Roman" w:cs="Times New Roman"/>
            <w:i/>
            <w:iCs/>
            <w:noProof/>
            <w:sz w:val="32"/>
            <w:szCs w:val="32"/>
          </w:rPr>
          <w:t>12</w:t>
        </w:r>
        <w:r w:rsidRPr="0004508C">
          <w:rPr>
            <w:rStyle w:val="PageNumber"/>
            <w:rFonts w:ascii="Times New Roman" w:hAnsi="Times New Roman" w:cs="Times New Roman"/>
            <w:i/>
            <w:iCs/>
            <w:noProof/>
            <w:sz w:val="32"/>
            <w:szCs w:val="32"/>
          </w:rPr>
          <w:t>1</w:t>
        </w:r>
        <w:r w:rsidRPr="0004508C">
          <w:rPr>
            <w:rStyle w:val="PageNumber"/>
            <w:rFonts w:ascii="Times New Roman" w:hAnsi="Times New Roman" w:cs="Times New Roman"/>
            <w:i/>
            <w:iCs/>
            <w:sz w:val="32"/>
            <w:szCs w:val="32"/>
          </w:rPr>
          <w:fldChar w:fldCharType="end"/>
        </w:r>
      </w:p>
    </w:sdtContent>
  </w:sdt>
  <w:sdt>
    <w:sdtPr>
      <w:rPr>
        <w:rStyle w:val="PageNumber"/>
        <w:rFonts w:ascii="Times New Roman" w:hAnsi="Times New Roman" w:cs="Times New Roman"/>
        <w:i/>
        <w:iCs/>
        <w:sz w:val="24"/>
        <w:szCs w:val="24"/>
      </w:rPr>
      <w:id w:val="13891571"/>
      <w:docPartObj>
        <w:docPartGallery w:val="Page Numbers (Bottom of Page)"/>
        <w:docPartUnique/>
      </w:docPartObj>
    </w:sdtPr>
    <w:sdtContent>
      <w:p w14:paraId="478137B2" w14:textId="4846099B" w:rsidR="004A4160" w:rsidRPr="00E1290E" w:rsidRDefault="00000000" w:rsidP="00E1290E">
        <w:pPr>
          <w:pStyle w:val="Footer"/>
          <w:framePr w:wrap="none" w:vAnchor="text" w:hAnchor="margin" w:xAlign="center" w:y="1"/>
          <w:jc w:val="center"/>
          <w:rPr>
            <w:rStyle w:val="PageNumber"/>
            <w:rFonts w:ascii="Times New Roman" w:hAnsi="Times New Roman" w:cs="Times New Roman"/>
            <w:i/>
            <w:iCs/>
            <w:sz w:val="24"/>
            <w:szCs w:val="24"/>
          </w:rPr>
        </w:pPr>
      </w:p>
    </w:sdtContent>
  </w:sdt>
  <w:p w14:paraId="43428DA4" w14:textId="77777777" w:rsidR="004A4160" w:rsidRDefault="004A4160" w:rsidP="0004508C">
    <w:pPr>
      <w:pStyle w:val="Footer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CF853" w14:textId="77777777" w:rsidR="004A7E42" w:rsidRDefault="004A7E42" w:rsidP="00D803D5">
      <w:r>
        <w:separator/>
      </w:r>
    </w:p>
  </w:footnote>
  <w:footnote w:type="continuationSeparator" w:id="0">
    <w:p w14:paraId="7B7D31C1" w14:textId="77777777" w:rsidR="004A7E42" w:rsidRDefault="004A7E42" w:rsidP="00D803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25F8D" w14:textId="068F61D4" w:rsidR="001101D0" w:rsidRDefault="001101D0" w:rsidP="001101D0">
    <w:pPr>
      <w:pStyle w:val="Header"/>
      <w:ind w:left="708"/>
      <w:jc w:val="right"/>
    </w:pPr>
    <w:r>
      <w:rPr>
        <w:noProof/>
        <w:lang w:eastAsia="es-MX"/>
      </w:rPr>
      <w:drawing>
        <wp:anchor distT="0" distB="0" distL="114300" distR="114300" simplePos="0" relativeHeight="251665408" behindDoc="1" locked="0" layoutInCell="1" allowOverlap="1" wp14:anchorId="45A8A6F5" wp14:editId="3A92E9D0">
          <wp:simplePos x="0" y="0"/>
          <wp:positionH relativeFrom="column">
            <wp:posOffset>4800600</wp:posOffset>
          </wp:positionH>
          <wp:positionV relativeFrom="paragraph">
            <wp:posOffset>-131263</wp:posOffset>
          </wp:positionV>
          <wp:extent cx="1285240" cy="363906"/>
          <wp:effectExtent l="0" t="0" r="0" b="0"/>
          <wp:wrapNone/>
          <wp:docPr id="1433461284" name="Imagen 12" descr="A black and grey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n 12" descr="A black and grey logo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9982"/>
                  <a:stretch/>
                </pic:blipFill>
                <pic:spPr bwMode="auto">
                  <a:xfrm>
                    <a:off x="0" y="0"/>
                    <a:ext cx="1285240" cy="36390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877F4" w14:textId="77777777" w:rsidR="004A4160" w:rsidRDefault="004A4160">
    <w:pPr>
      <w:pStyle w:val="Header"/>
    </w:pPr>
    <w:r>
      <w:rPr>
        <w:noProof/>
        <w:lang w:eastAsia="es-MX"/>
      </w:rPr>
      <w:drawing>
        <wp:anchor distT="0" distB="0" distL="114300" distR="114300" simplePos="0" relativeHeight="251661312" behindDoc="1" locked="0" layoutInCell="1" allowOverlap="1" wp14:anchorId="123F6305" wp14:editId="24C6736F">
          <wp:simplePos x="0" y="0"/>
          <wp:positionH relativeFrom="column">
            <wp:posOffset>4769160</wp:posOffset>
          </wp:positionH>
          <wp:positionV relativeFrom="paragraph">
            <wp:posOffset>6985</wp:posOffset>
          </wp:positionV>
          <wp:extent cx="1285240" cy="363906"/>
          <wp:effectExtent l="0" t="0" r="0" b="0"/>
          <wp:wrapNone/>
          <wp:docPr id="904700345" name="Imagen 12" descr="A black and grey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n 12" descr="A black and grey logo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9982"/>
                  <a:stretch/>
                </pic:blipFill>
                <pic:spPr bwMode="auto">
                  <a:xfrm>
                    <a:off x="0" y="0"/>
                    <a:ext cx="1317359" cy="373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723C"/>
    <w:multiLevelType w:val="multilevel"/>
    <w:tmpl w:val="5A7E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66E46"/>
    <w:multiLevelType w:val="hybridMultilevel"/>
    <w:tmpl w:val="0E2AD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25CCE"/>
    <w:multiLevelType w:val="hybridMultilevel"/>
    <w:tmpl w:val="3AC4C5F6"/>
    <w:lvl w:ilvl="0" w:tplc="476E9DA8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027200"/>
    <w:multiLevelType w:val="hybridMultilevel"/>
    <w:tmpl w:val="84B82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BA53A7"/>
    <w:multiLevelType w:val="hybridMultilevel"/>
    <w:tmpl w:val="E55EE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4756D"/>
    <w:multiLevelType w:val="multilevel"/>
    <w:tmpl w:val="2AD6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3095C"/>
    <w:multiLevelType w:val="hybridMultilevel"/>
    <w:tmpl w:val="785A7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ED67F4"/>
    <w:multiLevelType w:val="hybridMultilevel"/>
    <w:tmpl w:val="8D66F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9F7E46"/>
    <w:multiLevelType w:val="hybridMultilevel"/>
    <w:tmpl w:val="1EBA4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0361D7"/>
    <w:multiLevelType w:val="hybridMultilevel"/>
    <w:tmpl w:val="AABC750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4E1CA4"/>
    <w:multiLevelType w:val="hybridMultilevel"/>
    <w:tmpl w:val="DE3650E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E74131"/>
    <w:multiLevelType w:val="hybridMultilevel"/>
    <w:tmpl w:val="A66AA4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D2788B"/>
    <w:multiLevelType w:val="hybridMultilevel"/>
    <w:tmpl w:val="9FD2DC6C"/>
    <w:lvl w:ilvl="0" w:tplc="4D2ACFA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/>
        <w:i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911AAB"/>
    <w:multiLevelType w:val="multilevel"/>
    <w:tmpl w:val="76CE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7A02B6"/>
    <w:multiLevelType w:val="hybridMultilevel"/>
    <w:tmpl w:val="635C5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997F58"/>
    <w:multiLevelType w:val="multilevel"/>
    <w:tmpl w:val="5320895E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00" w:hanging="40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714C3164"/>
    <w:multiLevelType w:val="hybridMultilevel"/>
    <w:tmpl w:val="7FC64BA0"/>
    <w:lvl w:ilvl="0" w:tplc="FD88D7C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BE3045"/>
    <w:multiLevelType w:val="hybridMultilevel"/>
    <w:tmpl w:val="AA8E948A"/>
    <w:lvl w:ilvl="0" w:tplc="476E9DA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6B347D"/>
    <w:multiLevelType w:val="hybridMultilevel"/>
    <w:tmpl w:val="A7D07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876217"/>
    <w:multiLevelType w:val="hybridMultilevel"/>
    <w:tmpl w:val="9FD2DC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6253695">
    <w:abstractNumId w:val="12"/>
  </w:num>
  <w:num w:numId="2" w16cid:durableId="703556415">
    <w:abstractNumId w:val="0"/>
  </w:num>
  <w:num w:numId="3" w16cid:durableId="1942716173">
    <w:abstractNumId w:val="13"/>
  </w:num>
  <w:num w:numId="4" w16cid:durableId="1707026596">
    <w:abstractNumId w:val="11"/>
  </w:num>
  <w:num w:numId="5" w16cid:durableId="373581466">
    <w:abstractNumId w:val="18"/>
  </w:num>
  <w:num w:numId="6" w16cid:durableId="1035422665">
    <w:abstractNumId w:val="17"/>
  </w:num>
  <w:num w:numId="7" w16cid:durableId="2085833879">
    <w:abstractNumId w:val="2"/>
  </w:num>
  <w:num w:numId="8" w16cid:durableId="1764767304">
    <w:abstractNumId w:val="19"/>
  </w:num>
  <w:num w:numId="9" w16cid:durableId="1870144838">
    <w:abstractNumId w:val="5"/>
  </w:num>
  <w:num w:numId="10" w16cid:durableId="227687801">
    <w:abstractNumId w:val="16"/>
  </w:num>
  <w:num w:numId="11" w16cid:durableId="1440949797">
    <w:abstractNumId w:val="1"/>
  </w:num>
  <w:num w:numId="12" w16cid:durableId="582759198">
    <w:abstractNumId w:val="8"/>
  </w:num>
  <w:num w:numId="13" w16cid:durableId="2094087839">
    <w:abstractNumId w:val="6"/>
  </w:num>
  <w:num w:numId="14" w16cid:durableId="525992496">
    <w:abstractNumId w:val="15"/>
  </w:num>
  <w:num w:numId="15" w16cid:durableId="264273532">
    <w:abstractNumId w:val="4"/>
  </w:num>
  <w:num w:numId="16" w16cid:durableId="1059667727">
    <w:abstractNumId w:val="9"/>
  </w:num>
  <w:num w:numId="17" w16cid:durableId="1208028225">
    <w:abstractNumId w:val="7"/>
  </w:num>
  <w:num w:numId="18" w16cid:durableId="1371492419">
    <w:abstractNumId w:val="14"/>
  </w:num>
  <w:num w:numId="19" w16cid:durableId="366876605">
    <w:abstractNumId w:val="10"/>
  </w:num>
  <w:num w:numId="20" w16cid:durableId="15810604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7B5"/>
    <w:rsid w:val="00001781"/>
    <w:rsid w:val="00010B89"/>
    <w:rsid w:val="00011280"/>
    <w:rsid w:val="000153FF"/>
    <w:rsid w:val="000161A9"/>
    <w:rsid w:val="0004508C"/>
    <w:rsid w:val="0008765B"/>
    <w:rsid w:val="00093CB9"/>
    <w:rsid w:val="000A612B"/>
    <w:rsid w:val="000B1038"/>
    <w:rsid w:val="000E403D"/>
    <w:rsid w:val="001101D0"/>
    <w:rsid w:val="00120222"/>
    <w:rsid w:val="0012375C"/>
    <w:rsid w:val="0013149B"/>
    <w:rsid w:val="00133232"/>
    <w:rsid w:val="00144E98"/>
    <w:rsid w:val="001639C6"/>
    <w:rsid w:val="00170487"/>
    <w:rsid w:val="00170F2B"/>
    <w:rsid w:val="00184B75"/>
    <w:rsid w:val="00196343"/>
    <w:rsid w:val="001A5646"/>
    <w:rsid w:val="001C4CB6"/>
    <w:rsid w:val="002049E4"/>
    <w:rsid w:val="00205E56"/>
    <w:rsid w:val="00211C7C"/>
    <w:rsid w:val="0025358F"/>
    <w:rsid w:val="002669CF"/>
    <w:rsid w:val="00283CD5"/>
    <w:rsid w:val="00283CD6"/>
    <w:rsid w:val="00290A14"/>
    <w:rsid w:val="002913AA"/>
    <w:rsid w:val="00303F58"/>
    <w:rsid w:val="003243FD"/>
    <w:rsid w:val="00330532"/>
    <w:rsid w:val="00346818"/>
    <w:rsid w:val="00350E8B"/>
    <w:rsid w:val="0035674B"/>
    <w:rsid w:val="003755EB"/>
    <w:rsid w:val="00391B7F"/>
    <w:rsid w:val="0039258C"/>
    <w:rsid w:val="003A2A71"/>
    <w:rsid w:val="003B2B08"/>
    <w:rsid w:val="003D57CC"/>
    <w:rsid w:val="003F0741"/>
    <w:rsid w:val="00426D95"/>
    <w:rsid w:val="004340FD"/>
    <w:rsid w:val="0045002B"/>
    <w:rsid w:val="004556AC"/>
    <w:rsid w:val="00472368"/>
    <w:rsid w:val="00473D28"/>
    <w:rsid w:val="004977B5"/>
    <w:rsid w:val="00497B78"/>
    <w:rsid w:val="004A4160"/>
    <w:rsid w:val="004A7E42"/>
    <w:rsid w:val="004B24C9"/>
    <w:rsid w:val="004B599D"/>
    <w:rsid w:val="004C2986"/>
    <w:rsid w:val="004E401F"/>
    <w:rsid w:val="0051297B"/>
    <w:rsid w:val="00512FD4"/>
    <w:rsid w:val="00514E44"/>
    <w:rsid w:val="005207DE"/>
    <w:rsid w:val="00551C15"/>
    <w:rsid w:val="00566724"/>
    <w:rsid w:val="00584D90"/>
    <w:rsid w:val="005A2851"/>
    <w:rsid w:val="005B01A7"/>
    <w:rsid w:val="005B779C"/>
    <w:rsid w:val="005C05F9"/>
    <w:rsid w:val="005C419D"/>
    <w:rsid w:val="005C6833"/>
    <w:rsid w:val="006241ED"/>
    <w:rsid w:val="00627E06"/>
    <w:rsid w:val="006471FD"/>
    <w:rsid w:val="00657771"/>
    <w:rsid w:val="00675D27"/>
    <w:rsid w:val="00680D3D"/>
    <w:rsid w:val="006C4A41"/>
    <w:rsid w:val="006F64DE"/>
    <w:rsid w:val="00700537"/>
    <w:rsid w:val="00702799"/>
    <w:rsid w:val="00710756"/>
    <w:rsid w:val="00742EB3"/>
    <w:rsid w:val="00753CFA"/>
    <w:rsid w:val="00754B47"/>
    <w:rsid w:val="00760EF7"/>
    <w:rsid w:val="0077462E"/>
    <w:rsid w:val="007D02B3"/>
    <w:rsid w:val="007E4483"/>
    <w:rsid w:val="007E7451"/>
    <w:rsid w:val="007F03FC"/>
    <w:rsid w:val="0080347F"/>
    <w:rsid w:val="0082429D"/>
    <w:rsid w:val="00834401"/>
    <w:rsid w:val="00837A4D"/>
    <w:rsid w:val="008440CD"/>
    <w:rsid w:val="00860F7E"/>
    <w:rsid w:val="00870DDE"/>
    <w:rsid w:val="00895902"/>
    <w:rsid w:val="00896B65"/>
    <w:rsid w:val="008A0438"/>
    <w:rsid w:val="008B5CD5"/>
    <w:rsid w:val="00905BD4"/>
    <w:rsid w:val="00947D21"/>
    <w:rsid w:val="009538D4"/>
    <w:rsid w:val="0096484A"/>
    <w:rsid w:val="0096516A"/>
    <w:rsid w:val="0096605B"/>
    <w:rsid w:val="00972BAA"/>
    <w:rsid w:val="0098718D"/>
    <w:rsid w:val="009C2DE7"/>
    <w:rsid w:val="009C5049"/>
    <w:rsid w:val="009E6960"/>
    <w:rsid w:val="009F7D06"/>
    <w:rsid w:val="00A12F74"/>
    <w:rsid w:val="00A17A0E"/>
    <w:rsid w:val="00A35C10"/>
    <w:rsid w:val="00A47892"/>
    <w:rsid w:val="00A50242"/>
    <w:rsid w:val="00A86EEB"/>
    <w:rsid w:val="00AA1F44"/>
    <w:rsid w:val="00AA55D9"/>
    <w:rsid w:val="00AD5F5E"/>
    <w:rsid w:val="00AD7539"/>
    <w:rsid w:val="00AE6C32"/>
    <w:rsid w:val="00B15193"/>
    <w:rsid w:val="00B35B7F"/>
    <w:rsid w:val="00B370EF"/>
    <w:rsid w:val="00B53C1D"/>
    <w:rsid w:val="00B826B8"/>
    <w:rsid w:val="00B86A49"/>
    <w:rsid w:val="00B929F0"/>
    <w:rsid w:val="00B9638C"/>
    <w:rsid w:val="00BB6219"/>
    <w:rsid w:val="00BD1C4A"/>
    <w:rsid w:val="00BE4EDF"/>
    <w:rsid w:val="00BE6E51"/>
    <w:rsid w:val="00BF0665"/>
    <w:rsid w:val="00C2138E"/>
    <w:rsid w:val="00C47605"/>
    <w:rsid w:val="00C47764"/>
    <w:rsid w:val="00C52C95"/>
    <w:rsid w:val="00C5442C"/>
    <w:rsid w:val="00C574D0"/>
    <w:rsid w:val="00C63396"/>
    <w:rsid w:val="00C6414E"/>
    <w:rsid w:val="00C643B6"/>
    <w:rsid w:val="00C727A5"/>
    <w:rsid w:val="00C82976"/>
    <w:rsid w:val="00CA5CAB"/>
    <w:rsid w:val="00CD0A2C"/>
    <w:rsid w:val="00CE0D58"/>
    <w:rsid w:val="00CF1078"/>
    <w:rsid w:val="00D0545B"/>
    <w:rsid w:val="00D26776"/>
    <w:rsid w:val="00D3141A"/>
    <w:rsid w:val="00D718D6"/>
    <w:rsid w:val="00D80212"/>
    <w:rsid w:val="00D803D5"/>
    <w:rsid w:val="00D8224C"/>
    <w:rsid w:val="00D83996"/>
    <w:rsid w:val="00DA3709"/>
    <w:rsid w:val="00DB0AD1"/>
    <w:rsid w:val="00DD1B21"/>
    <w:rsid w:val="00DD2754"/>
    <w:rsid w:val="00DE0D75"/>
    <w:rsid w:val="00DE4C65"/>
    <w:rsid w:val="00DE63BC"/>
    <w:rsid w:val="00DF5E24"/>
    <w:rsid w:val="00E113DF"/>
    <w:rsid w:val="00E1290E"/>
    <w:rsid w:val="00E15476"/>
    <w:rsid w:val="00E26866"/>
    <w:rsid w:val="00E27A32"/>
    <w:rsid w:val="00E339BD"/>
    <w:rsid w:val="00E44090"/>
    <w:rsid w:val="00E4628F"/>
    <w:rsid w:val="00E61D15"/>
    <w:rsid w:val="00E7474B"/>
    <w:rsid w:val="00E870A9"/>
    <w:rsid w:val="00E91CF6"/>
    <w:rsid w:val="00E934B2"/>
    <w:rsid w:val="00EA21A2"/>
    <w:rsid w:val="00EC1793"/>
    <w:rsid w:val="00ED0849"/>
    <w:rsid w:val="00ED0998"/>
    <w:rsid w:val="00ED1BF3"/>
    <w:rsid w:val="00EE6FB0"/>
    <w:rsid w:val="00EF69DD"/>
    <w:rsid w:val="00F067E0"/>
    <w:rsid w:val="00F25C58"/>
    <w:rsid w:val="00F335F5"/>
    <w:rsid w:val="00F369FC"/>
    <w:rsid w:val="00F4768F"/>
    <w:rsid w:val="00F511AE"/>
    <w:rsid w:val="00F52694"/>
    <w:rsid w:val="00F5274C"/>
    <w:rsid w:val="00F6313C"/>
    <w:rsid w:val="00F66EBF"/>
    <w:rsid w:val="00F7068A"/>
    <w:rsid w:val="00F90218"/>
    <w:rsid w:val="00FA7D86"/>
    <w:rsid w:val="00FB5DB2"/>
    <w:rsid w:val="00FD4084"/>
    <w:rsid w:val="00FE11FB"/>
    <w:rsid w:val="00FE1AC7"/>
    <w:rsid w:val="3931E489"/>
    <w:rsid w:val="580DFF7A"/>
    <w:rsid w:val="7C44B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774713"/>
  <w15:chartTrackingRefBased/>
  <w15:docId w15:val="{303C93A8-B5AC-4633-AE60-91929B91E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paragraph" w:styleId="Heading1">
    <w:name w:val="heading 1"/>
    <w:basedOn w:val="Normal"/>
    <w:link w:val="Heading1Char"/>
    <w:uiPriority w:val="9"/>
    <w:qFormat/>
    <w:rsid w:val="00D8224C"/>
    <w:pPr>
      <w:spacing w:before="100" w:beforeAutospacing="1" w:after="100" w:afterAutospacing="1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MX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E5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3CB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E5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77B5"/>
    <w:pPr>
      <w:ind w:left="720"/>
      <w:contextualSpacing/>
    </w:pPr>
  </w:style>
  <w:style w:type="table" w:styleId="TableGrid">
    <w:name w:val="Table Grid"/>
    <w:basedOn w:val="TableNormal"/>
    <w:uiPriority w:val="39"/>
    <w:rsid w:val="004977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03D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03D5"/>
  </w:style>
  <w:style w:type="paragraph" w:styleId="Footer">
    <w:name w:val="footer"/>
    <w:basedOn w:val="Normal"/>
    <w:link w:val="FooterChar"/>
    <w:uiPriority w:val="99"/>
    <w:unhideWhenUsed/>
    <w:rsid w:val="00D803D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03D5"/>
  </w:style>
  <w:style w:type="character" w:customStyle="1" w:styleId="apple-converted-space">
    <w:name w:val="apple-converted-space"/>
    <w:basedOn w:val="DefaultParagraphFont"/>
    <w:rsid w:val="00205E56"/>
  </w:style>
  <w:style w:type="character" w:styleId="Strong">
    <w:name w:val="Strong"/>
    <w:basedOn w:val="DefaultParagraphFont"/>
    <w:uiPriority w:val="22"/>
    <w:qFormat/>
    <w:rsid w:val="00205E56"/>
    <w:rPr>
      <w:b/>
      <w:bCs/>
    </w:rPr>
  </w:style>
  <w:style w:type="paragraph" w:styleId="NormalWeb">
    <w:name w:val="Normal (Web)"/>
    <w:basedOn w:val="Normal"/>
    <w:uiPriority w:val="99"/>
    <w:unhideWhenUsed/>
    <w:rsid w:val="00FD4084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val="en-MX"/>
    </w:rPr>
  </w:style>
  <w:style w:type="character" w:styleId="Emphasis">
    <w:name w:val="Emphasis"/>
    <w:basedOn w:val="DefaultParagraphFont"/>
    <w:uiPriority w:val="20"/>
    <w:qFormat/>
    <w:rsid w:val="00C82976"/>
    <w:rPr>
      <w:i/>
      <w:iCs/>
    </w:rPr>
  </w:style>
  <w:style w:type="character" w:styleId="Hyperlink">
    <w:name w:val="Hyperlink"/>
    <w:basedOn w:val="DefaultParagraphFont"/>
    <w:uiPriority w:val="99"/>
    <w:unhideWhenUsed/>
    <w:rsid w:val="009648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484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2138E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8224C"/>
    <w:rPr>
      <w:rFonts w:ascii="Times New Roman" w:eastAsia="Times New Roman" w:hAnsi="Times New Roman" w:cs="Times New Roman"/>
      <w:b/>
      <w:bCs/>
      <w:kern w:val="36"/>
      <w:sz w:val="48"/>
      <w:szCs w:val="48"/>
      <w:lang w:val="en-MX"/>
    </w:rPr>
  </w:style>
  <w:style w:type="character" w:customStyle="1" w:styleId="Heading3Char">
    <w:name w:val="Heading 3 Char"/>
    <w:basedOn w:val="DefaultParagraphFont"/>
    <w:link w:val="Heading3"/>
    <w:uiPriority w:val="9"/>
    <w:rsid w:val="00093CB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E5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E5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s-1">
    <w:name w:val="ms-1"/>
    <w:basedOn w:val="DefaultParagraphFont"/>
    <w:rsid w:val="0012375C"/>
  </w:style>
  <w:style w:type="character" w:customStyle="1" w:styleId="max-w-15ch">
    <w:name w:val="max-w-[15ch]"/>
    <w:basedOn w:val="DefaultParagraphFont"/>
    <w:rsid w:val="0012375C"/>
  </w:style>
  <w:style w:type="character" w:customStyle="1" w:styleId="-me-1">
    <w:name w:val="-me-1"/>
    <w:basedOn w:val="DefaultParagraphFont"/>
    <w:rsid w:val="0012375C"/>
  </w:style>
  <w:style w:type="character" w:styleId="PageNumber">
    <w:name w:val="page number"/>
    <w:basedOn w:val="DefaultParagraphFont"/>
    <w:uiPriority w:val="99"/>
    <w:semiHidden/>
    <w:unhideWhenUsed/>
    <w:rsid w:val="00E1290E"/>
  </w:style>
  <w:style w:type="paragraph" w:styleId="Caption">
    <w:name w:val="caption"/>
    <w:basedOn w:val="Normal"/>
    <w:next w:val="Normal"/>
    <w:uiPriority w:val="35"/>
    <w:unhideWhenUsed/>
    <w:qFormat/>
    <w:rsid w:val="00D83996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39" Type="http://schemas.openxmlformats.org/officeDocument/2006/relationships/theme" Target="theme/theme1.xml"/><Relationship Id="rId7" Type="http://schemas.openxmlformats.org/officeDocument/2006/relationships/settings" Target="settings.xm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37" Type="http://schemas.openxmlformats.org/officeDocument/2006/relationships/footer" Target="footer4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36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35" Type="http://schemas.openxmlformats.org/officeDocument/2006/relationships/header" Target="head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44D8808B6210A459B209D85BB868FC9" ma:contentTypeVersion="20" ma:contentTypeDescription="Crear nuevo documento." ma:contentTypeScope="" ma:versionID="0916dadab38345a012017353d1ed8175">
  <xsd:schema xmlns:xsd="http://www.w3.org/2001/XMLSchema" xmlns:xs="http://www.w3.org/2001/XMLSchema" xmlns:p="http://schemas.microsoft.com/office/2006/metadata/properties" xmlns:ns2="11db57f7-d5ba-4b16-ae4b-c02c09c3f27a" xmlns:ns3="64ced8be-9932-4095-a3e3-0253322bd008" targetNamespace="http://schemas.microsoft.com/office/2006/metadata/properties" ma:root="true" ma:fieldsID="3a3d7c23e6a82f32d713ca86407a7b94" ns2:_="" ns3:_="">
    <xsd:import namespace="11db57f7-d5ba-4b16-ae4b-c02c09c3f27a"/>
    <xsd:import namespace="64ced8be-9932-4095-a3e3-0253322bd0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Fecha" minOccurs="0"/>
                <xsd:element ref="ns2:Fecha_x0020_y_x0020_hora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b57f7-d5ba-4b16-ae4b-c02c09c3f2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Fecha" ma:index="17" nillable="true" ma:displayName="Fecha" ma:format="DateOnly" ma:internalName="Fecha">
      <xsd:simpleType>
        <xsd:restriction base="dms:DateTime"/>
      </xsd:simpleType>
    </xsd:element>
    <xsd:element name="Fecha_x0020_y_x0020_hora" ma:index="18" nillable="true" ma:displayName="Fecha y hora" ma:format="DateOnly" ma:internalName="Fecha_x0020_y_x0020_hora">
      <xsd:simpleType>
        <xsd:restriction base="dms:DateTime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6be13969-dded-474a-b986-a7d0482999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ced8be-9932-4095-a3e3-0253322bd0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027aa704-01fa-4d94-a0af-46f83a86e9ac}" ma:internalName="TaxCatchAll" ma:showField="CatchAllData" ma:web="64ced8be-9932-4095-a3e3-0253322bd0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echa_x0020_y_x0020_hora xmlns="11db57f7-d5ba-4b16-ae4b-c02c09c3f27a" xsi:nil="true"/>
    <lcf76f155ced4ddcb4097134ff3c332f xmlns="11db57f7-d5ba-4b16-ae4b-c02c09c3f27a">
      <Terms xmlns="http://schemas.microsoft.com/office/infopath/2007/PartnerControls"/>
    </lcf76f155ced4ddcb4097134ff3c332f>
    <TaxCatchAll xmlns="64ced8be-9932-4095-a3e3-0253322bd008" xsi:nil="true"/>
    <Fecha xmlns="11db57f7-d5ba-4b16-ae4b-c02c09c3f27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3747BB5-074E-4E4E-A339-854D6A981D2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7B694B-A94E-4F94-A043-120FFB9E8D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db57f7-d5ba-4b16-ae4b-c02c09c3f27a"/>
    <ds:schemaRef ds:uri="64ced8be-9932-4095-a3e3-0253322bd0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C437629-C22B-47BD-A4E6-2F67AE274F82}">
  <ds:schemaRefs>
    <ds:schemaRef ds:uri="http://schemas.microsoft.com/office/2006/metadata/properties"/>
    <ds:schemaRef ds:uri="http://schemas.microsoft.com/office/infopath/2007/PartnerControls"/>
    <ds:schemaRef ds:uri="11db57f7-d5ba-4b16-ae4b-c02c09c3f27a"/>
    <ds:schemaRef ds:uri="64ced8be-9932-4095-a3e3-0253322bd008"/>
  </ds:schemaRefs>
</ds:datastoreItem>
</file>

<file path=customXml/itemProps4.xml><?xml version="1.0" encoding="utf-8"?>
<ds:datastoreItem xmlns:ds="http://schemas.openxmlformats.org/officeDocument/2006/customXml" ds:itemID="{357C9754-D92D-9847-91E7-E871797F7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21</Pages>
  <Words>1495</Words>
  <Characters>8528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Fernández Chirino</dc:creator>
  <cp:keywords/>
  <dc:description/>
  <cp:lastModifiedBy>Karen Lazo Martinez</cp:lastModifiedBy>
  <cp:revision>5</cp:revision>
  <cp:lastPrinted>2025-12-22T08:30:00Z</cp:lastPrinted>
  <dcterms:created xsi:type="dcterms:W3CDTF">2025-12-22T08:49:00Z</dcterms:created>
  <dcterms:modified xsi:type="dcterms:W3CDTF">2025-12-22T10:17:00Z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0x010100544D8808B6210A459B209D85BB868FC9</vt:lpwstr>
  </property>
</Properties>
</file>