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92EDB" w14:textId="7CCA27D9" w:rsidR="000377B4" w:rsidRPr="000377B4" w:rsidRDefault="000377B4" w:rsidP="000377B4">
      <w:pPr>
        <w:spacing w:line="360" w:lineRule="auto"/>
        <w:jc w:val="center"/>
        <w:rPr>
          <w:b/>
          <w:bCs/>
          <w:sz w:val="44"/>
          <w:szCs w:val="44"/>
          <w:lang w:val="en-MX"/>
        </w:rPr>
      </w:pPr>
      <w:r>
        <w:rPr>
          <w:b/>
          <w:bCs/>
          <w:sz w:val="44"/>
          <w:szCs w:val="44"/>
          <w:lang w:val="en-MX"/>
        </w:rPr>
        <w:t xml:space="preserve">MARCO TEÓRICO Y CONCEPTUAL</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este capítulo se presentan las teorías y los conceptos que sirven de base para el proyecto. El marco teórico reúne cuatro teorías que explican por qué la arquitectura puede mejorar la vida de las personas y de los animales: el diseño biofílico, el bienestar animal, el apego humano–animal y las Cinco Libertades. El marco conceptual explica las ideas principales que se usan a lo largo de la tesis, como bienestar animal, arquitectura híbrida, turismo cultural y sustentabilidad, y termina con una revisión general de modelos análogos.</w:t>
      </w:r>
    </w:p>
    <w:p w14:paraId="43775483" w14:textId="78A786A0" w:rsidR="000377B4" w:rsidRPr="0078664A" w:rsidRDefault="000377B4" w:rsidP="000377B4">
      <w:pPr>
        <w:spacing w:after="240" w:line="360" w:lineRule="auto"/>
        <w:jc w:val="left"/>
        <w:rPr>
          <w:rFonts w:ascii="Arial" w:hAnsi="Arial" w:cs="Arial"/>
          <w:b/>
          <w:bCs/>
          <w:sz w:val="28"/>
          <w:szCs w:val="28"/>
          <w:lang w:val="en-MX"/>
        </w:rPr>
      </w:pPr>
      <w:r>
        <w:rPr>
          <w:rFonts w:ascii="Arial" w:hAnsi="Arial" w:cs="Arial"/>
          <w:b/>
          <w:bCs/>
          <w:sz w:val="28"/>
          <w:szCs w:val="28"/>
          <w:lang w:val="en-MX"/>
        </w:rPr>
        <w:t xml:space="preserve">4.1 MARCO TEÓRICO</w:t>
      </w:r>
    </w:p>
    <w:p w14:paraId="53F1EDF8" w14:textId="58D8331D" w:rsidR="000377B4" w:rsidRDefault="000377B4" w:rsidP="000377B4">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4.1.1 TEORÍA DEL DISEÑO BIOFÍLICO – STEPHEN R. KELLERT (2008)</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palabra biofilia significa "amor por lo vivo". El diseño biofílico parte de la idea de que las personas tenemos una atracción natural hacia la naturaleza y los seres vivos, y que esa conexión es importante para nuestra salud física y emocional (Kellert, 2008). Por eso, cuando pasamos mucho tiempo en lugares cerrados, sin luz natural ni vegetación, nos sentimos más cansados o estresados.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Stephen R. Kellert, uno de los autores más importantes de esta teoría, plantea que los edificios deben volver a conectar a las personas con la naturaleza, para que tengan experiencias positivas que reduzcan el estrés y mejoren su bienestar (Kellert, 2008). En arquitectura, esto se logra con elementos como vegetación, luz solar, materiales naturales y ventilación cruzada.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Años después, la consultora Terrapin Bright Green (2014) organizó estas ideas en 14 patrones de diseño biofílico, agrupados en tres categorías. La primera es la naturaleza en el espacio, que se refiere a la presencia directa de plantas, agua, luz y aire. La segunda son las analogías naturales, que son materiales, colores y formas que recuerdan a la naturaleza, como la madera o las formas orgánicas. La tercera es la naturaleza del espacio, que tiene que ver con cómo se siente el lugar, por ejemplo si da sensación de refugio o si permite ver a lo lejos.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Algunos de estos patrones se pueden aplicar de forma muy concreta en el refugio. La conexión visual con la naturaleza se logra con ventanas y terrazas que miren hacia el río La Silla y hacia el Cerro de la Silla. La presencia de agua puede estar en los jardines de lluvia y en pequeños estanques. La variación de temperatura y de aire se consigue con pasillos sombreados y ventilados, donde se sienta la brisa. Los materiales naturales, como la madera y la piedra, dan calidez a los espacios. Y los patrones de refugio y perspectiva se traducen en lugares protegidos para que los animales descansen y en miradores desde donde los visitantes puedan observar el paisaje.</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Esta teoría es muy importante para el proyecto en Guadalupe, porque busca crear ambientes saludables tanto para las personas como para los animales. El diseño biofílico no solo mejora el confort o la estética; también ayuda a que las personas se relacionen mejor con los animales y con el medio ambiente. Browning, Ryan y Clancy (2020) explican que los espacios biofílicos pueden reducir la ansiedad y mejorar el estado de ánimo de quienes los usan.</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el refugio, la biofilia se verá en áreas verdes para convivir, patios con vegetación, jardines sensoriales y zonas con sombra que den calma y comodidad. Kellert (2008) también menciona que el contacto con lo vivo hace que las personas desarrollen actitudes más responsables hacia otras especies, lo cual coincide con el objetivo educativo del proyecto.</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Por todo esto, el diseño biofílico justifica que el proyecto integre la naturaleza en su arquitectura y refuerza su objetivo de mejorar la relación entre las personas, los animales y el entorno.</w:t>
      </w:r>
    </w:p>
    <w:p w14:paraId="53F1EDF8" w14:textId="58D8331D" w:rsidR="000377B4" w:rsidRDefault="000377B4" w:rsidP="000377B4">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4.1.2 TEORÍA DEL BIENESTAR ANIMAL – DONALD M. BROOM (1986)</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Donald M. Broom (1986) definió el bienestar de un animal como su estado en relación con sus intentos de enfrentarse a su entorno. Dicho de forma más sencilla, un animal está bien cuando puede adaptarse al lugar donde vive sin sufrir. Esta definición fue importante porque dejó de ver el bienestar solo como la ausencia de enfermedad y empezó a tomar en cuenta también las emociones, el comportamiento y el ambiente.</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Para la arquitectura esta teoría es muy útil, porque relaciona directamente el espacio construido con la calidad de vida del animal. Broom (1991) explica que el bienestar se puede medir y que depende de qué tanto le cuesta al animal adaptarse a su ambiente. Un lugar con mucho ruido, encierro o calor obliga al animal a hacer un esfuerzo constante, y eso se nota en su salud y en su comportamiento.</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Desde este punto de vista, un refugio no es solo un contenedor de jaulas. Es un espacio que influye en cómo se sienten y cómo se comportan los animales que viven ahí.</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la práctica, el personal de un refugio puede notar cuando un animal está estresado: camina de un lado a otro sin parar, ladra todo el tiempo, deja de comer, se esconde o se lame en exceso. Muchas de estas conductas tienen que ver con el espacio. Por ejemplo, cuando los perros se ven de frente todo el día entre jaulas, se ponen en alerta y ladran más, y el ruido se vuelve un ciclo. Por eso el diseño puede ayudar con soluciones sencillas, como evitar que los alojamientos queden uno frente a otro, usar materiales que absorban el sonido y separar las rutas de los animales de las de los visitantes.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Aplicada al proyecto, esta teoría respalda la necesidad de diseñar instalaciones con confort térmico, ventilación natural, control del ruido, buena iluminación y espacio suficiente para moverse. Cada una de estas condiciones ayuda a reducir el estrés y el sufrimiento de los animales, y facilita su rehabilitación y su adopción.</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Las ideas de Broom también han servido como base para las normas internacionales de bienestar animal, como las de la Organización Mundial de Sanidad Animal (OMSA, antes OIE). Estas normas destacan la importancia del enriquecimiento ambiental, que consiste en agregar estímulos físicos, sociales y mentales al espacio, como juguetes, superficies distintas o contacto con otros animales, para evitar el aburrimiento y las conductas repetitivas o agresivas en animales que viven en encierro (Mellor et al., 2020).</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El proyecto en Guadalupe sigue estos principios al plantear áreas de descanso, patios de ejercicio, zonas con sombra y espacios donde personas y animales puedan convivir con supervisión. Estos espacios buscan que los animales se comporten de forma natural, se sientan seguros y socialicen, lo que también ayuda a que sean adoptados.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resumen, la teoría del bienestar animal le da al proyecto una base científica y ética. Gracias a ella, el refugio se piensa como un lugar que además de funcional sea terapéutico, educativo y tranquilo para los animales y para las personas.</w:t>
      </w:r>
    </w:p>
    <w:p w14:paraId="53F1EDF8" w14:textId="58D8331D" w:rsidR="000377B4" w:rsidRDefault="000377B4" w:rsidP="000377B4">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4.1.3 TEORÍA DEL APEGO HUMANO–ANIMAL – BORIS M. LEVINSON (1962)</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Esta teoría explica que las relaciones de cariño entre personas y animales tienen un valor psicológico y social muy grande. Boris M. Levinson, psicólogo infantil y considerado pionero de la terapia asistida con animales, notó que cuando su perro estaba presente en las sesiones con niños, ellos se comunicaban más fácilmente, se sentían menos ansiosos y confiaban más. A partir de esta experiencia publicó en 1962 un artículo donde describe al perro como un "coterapeuta" (Levinson, 1962).</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Más adelante, James Serpell (1996) estudió esta relación desde la antrozoología, que es la disciplina que estudia la interacción entre personas y animales. En su libro In the Company of Animals, Serpell explica que el vínculo con los animales de compañía beneficia la salud, la empatía y el sentido de comunidad. Es decir, convivir con animales no solo hace sentir bien a una persona, también fortalece los lazos sociales y enseña valores de responsabilidad y cuidado.</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arquitectura, esta teoría es una base para diseñar espacios de convivencia, terapia y educación donde los animales sean parte activa del lugar. El diseño del entorno influye en cómo se dan estas interacciones: un espacio tranquilo, con luz natural y sin ruido facilita que las personas se acerquen a los animales con confianza (Serpell y McCune, 2018).</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También es importante recordar que perros y gatos no conviven de la misma forma. Los perros suelen buscar contacto, necesitan espacio para correr y disfrutan de la compañía de personas y de otros perros. Los gatos, en cambio, necesitan sentirse seguros: prefieren lugares altos, escondites y espacios tranquilos donde puedan observar antes de acercarse. Por eso las áreas de convivencia del refugio deben ser distintas para cada especie, y en el caso de los gatos conviene incluir repisas, rascadores y rincones protegidos.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el refugio de Guadalupe, esta teoría ayuda a entender cómo la arquitectura puede facilitar vínculos que van más allá de la adopción. Los patios compartidos, las zonas donde se puede ver y tocar a los animales, y las áreas de juego y paseo controlado responden a esta necesidad. Así, el espacio funciona como un puente entre el animal que sufrió abandono y la persona que busca convivir con él.</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Diversos estudios han encontrado que convivir con animales puede ayudar a reducir el estrés y la sensación de soledad (American Psychological Association, 2021). Por eso, el diseño no debe pensar solo en las necesidades físicas, sino también en la relación emocional entre las personas y los animales.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resumen, esta teoría amplía la idea de bienestar hacia lo afectivo y lo social. El refugio no es solo un lugar de resguardo, sino un espacio de encuentro y aprendizaje, donde las personas pueden reconectar con otras formas de vida.</w:t>
      </w:r>
    </w:p>
    <w:p w14:paraId="53F1EDF8" w14:textId="58D8331D" w:rsidR="000377B4" w:rsidRDefault="000377B4" w:rsidP="000377B4">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4.1.4 TEORÍA DE LAS CINCO LIBERTADES DEL BIENESTAR ANIMAL – F.A.W.C. (1979)</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teoría de las Cinco Libertades es una de las bases más conocidas para evaluar el bienestar animal. Fue propuesta por el Farm Animal Welfare Council (FAWC) del Reino Unido en 1979, al principio para animales de granja, pero con el tiempo se empezó a aplicar a todos los animales que están bajo el cuidado de las personas. Organismos como la Organización Mundial de Sanidad Animal (OMSA) la retoman en sus normas de bienestar.</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Las cinco libertades establecen que todo animal debe estar:</w:t>
      </w:r>
    </w:p>
    <w:p w14:paraId="13FE4186" w14:textId="55E3336F" w:rsidR="00CC41B9" w:rsidRPr="00CC41B9" w:rsidRDefault="00CC41B9" w:rsidP="00CC41B9">
      <w:pPr>
        <w:pStyle w:val="ListParagraph"/>
        <w:numPr>
          <w:ilvl w:val="0"/>
          <w:numId w:val="21"/>
        </w:numPr>
        <w:spacing w:line="360" w:lineRule="auto"/>
        <w:jc w:val="left"/>
        <w:rPr>
          <w:rFonts w:ascii="Arial" w:hAnsi="Arial" w:cs="Arial"/>
          <w:sz w:val="24"/>
          <w:szCs w:val="24"/>
          <w:lang w:val="en-MX"/>
        </w:rPr>
      </w:pPr>
      <w:r>
        <w:rPr>
          <w:rFonts w:ascii="Arial" w:hAnsi="Arial" w:cs="Arial"/>
          <w:sz w:val="24"/>
          <w:szCs w:val="24"/>
          <w:lang w:val="en-MX"/>
        </w:rPr>
        <w:t xml:space="preserve">Libre de hambre y sed, con acceso a agua fresca y a una dieta adecuada.</w:t>
      </w:r>
    </w:p>
    <w:p w14:paraId="13FE4186" w14:textId="55E3336F" w:rsidR="00CC41B9" w:rsidRPr="00CC41B9" w:rsidRDefault="00CC41B9" w:rsidP="00CC41B9">
      <w:pPr>
        <w:pStyle w:val="ListParagraph"/>
        <w:numPr>
          <w:ilvl w:val="0"/>
          <w:numId w:val="21"/>
        </w:numPr>
        <w:spacing w:line="360" w:lineRule="auto"/>
        <w:jc w:val="left"/>
        <w:rPr>
          <w:rFonts w:ascii="Arial" w:hAnsi="Arial" w:cs="Arial"/>
          <w:sz w:val="24"/>
          <w:szCs w:val="24"/>
          <w:lang w:val="en-MX"/>
        </w:rPr>
      </w:pPr>
      <w:r>
        <w:rPr>
          <w:rFonts w:ascii="Arial" w:hAnsi="Arial" w:cs="Arial"/>
          <w:sz w:val="24"/>
          <w:szCs w:val="24"/>
          <w:lang w:val="en-MX"/>
        </w:rPr>
        <w:t xml:space="preserve">Libre de incomodidad, con un refugio y un lugar de descanso adecuados.</w:t>
      </w:r>
    </w:p>
    <w:p w14:paraId="13FE4186" w14:textId="55E3336F" w:rsidR="00CC41B9" w:rsidRPr="00CC41B9" w:rsidRDefault="00CC41B9" w:rsidP="00CC41B9">
      <w:pPr>
        <w:pStyle w:val="ListParagraph"/>
        <w:numPr>
          <w:ilvl w:val="0"/>
          <w:numId w:val="21"/>
        </w:numPr>
        <w:spacing w:line="360" w:lineRule="auto"/>
        <w:jc w:val="left"/>
        <w:rPr>
          <w:rFonts w:ascii="Arial" w:hAnsi="Arial" w:cs="Arial"/>
          <w:sz w:val="24"/>
          <w:szCs w:val="24"/>
          <w:lang w:val="en-MX"/>
        </w:rPr>
      </w:pPr>
      <w:r>
        <w:rPr>
          <w:rFonts w:ascii="Arial" w:hAnsi="Arial" w:cs="Arial"/>
          <w:sz w:val="24"/>
          <w:szCs w:val="24"/>
          <w:lang w:val="en-MX"/>
        </w:rPr>
        <w:t xml:space="preserve">Libre de dolor, lesiones y enfermedades, gracias a la prevención, el diagnóstico y el tratamiento a tiempo.</w:t>
      </w:r>
    </w:p>
    <w:p w14:paraId="13FE4186" w14:textId="55E3336F" w:rsidR="00CC41B9" w:rsidRPr="00CC41B9" w:rsidRDefault="00CC41B9" w:rsidP="00CC41B9">
      <w:pPr>
        <w:pStyle w:val="ListParagraph"/>
        <w:numPr>
          <w:ilvl w:val="0"/>
          <w:numId w:val="21"/>
        </w:numPr>
        <w:spacing w:line="360" w:lineRule="auto"/>
        <w:jc w:val="left"/>
        <w:rPr>
          <w:rFonts w:ascii="Arial" w:hAnsi="Arial" w:cs="Arial"/>
          <w:sz w:val="24"/>
          <w:szCs w:val="24"/>
          <w:lang w:val="en-MX"/>
        </w:rPr>
      </w:pPr>
      <w:r>
        <w:rPr>
          <w:rFonts w:ascii="Arial" w:hAnsi="Arial" w:cs="Arial"/>
          <w:sz w:val="24"/>
          <w:szCs w:val="24"/>
          <w:lang w:val="en-MX"/>
        </w:rPr>
        <w:t xml:space="preserve">Libre de miedo y angustia, en un ambiente que evite el sufrimiento emocional.</w:t>
      </w:r>
    </w:p>
    <w:p w14:paraId="13FE4186" w14:textId="55E3336F" w:rsidR="00CC41B9" w:rsidRPr="00CC41B9" w:rsidRDefault="00CC41B9" w:rsidP="00CC41B9">
      <w:pPr>
        <w:pStyle w:val="ListParagraph"/>
        <w:numPr>
          <w:ilvl w:val="0"/>
          <w:numId w:val="21"/>
        </w:numPr>
        <w:spacing w:line="360" w:lineRule="auto"/>
        <w:jc w:val="left"/>
        <w:rPr>
          <w:rFonts w:ascii="Arial" w:hAnsi="Arial" w:cs="Arial"/>
          <w:sz w:val="24"/>
          <w:szCs w:val="24"/>
          <w:lang w:val="en-MX"/>
        </w:rPr>
      </w:pPr>
      <w:r>
        <w:rPr>
          <w:rFonts w:ascii="Arial" w:hAnsi="Arial" w:cs="Arial"/>
          <w:sz w:val="24"/>
          <w:szCs w:val="24"/>
          <w:lang w:val="en-MX"/>
        </w:rPr>
        <w:t xml:space="preserve">Libre para expresar su comportamiento natural, con espacio suficiente, compañía de su especie y estímulos adecuados.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Además de ser un principio ético, esta teoría funciona como una guía práctica para diseñar y administrar espacios de cuidado animal. En arquitectura, significa pensar en las necesidades físicas, emocionales y sociales de los animales a través de la ventilación, la temperatura, la iluminación, la higiene y el enriquecimiento ambiental. Como explica Broom (1991), el bienestar depende de qué tanto puede adaptarse el animal a su entorno sin afectar su salud ni su comportamiento natural.</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el proyecto de Guadalupe, las Cinco Libertades ayudan a decidir cómo se acomodan los espacios. Por ejemplo, las zonas de resguardo y descanso se diseñan con confort térmico y aislamiento del ruido, lo que corresponde a la segunda libertad. Los patios y áreas de ejercicio permiten que los animales se muevan y se comporten de forma natural, que es la quinta libertad. Y los consultorios y el área de cuarentena permiten prevenir y tratar enfermedades a tiempo, que es la tercera libertad.</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siguiente tabla resume cómo cada libertad se traduce en espacios y decisiones de diseño dentro del refugio.</w:t>
      </w:r>
    </w:p>
    <w:tbl>
      <w:tblPr>
        <w:tblStyle w:val="TableGrid"/>
        <w:tblW w:type="auto" w:w="0"/>
        <w:tblLook w:firstColumn="1" w:firstRow="1" w:lastColumn="0" w:lastRow="0" w:noHBand="0" w:noVBand="1" w:val="04A0"/>
      </w:tblPr>
      <w:tblGrid>
        <w:gridCol w:w="2937"/>
        <w:gridCol w:w="2937"/>
        <w:gridCol w:w="2937"/>
      </w:tblGrid>
      <w:tr>
        <w:tc>
          <w:tcPr>
            <w:tcW w:type="dxa" w:w="2937"/>
            <w:shd w:val="clear" w:fill="E7D9C4"/>
          </w:tcPr>
          <w:p>
            <w:r>
              <w:rPr>
                <w:rFonts w:ascii="Arial" w:hAnsi="Arial"/>
                <w:b/>
                <w:sz w:val="19"/>
              </w:rPr>
              <w:t>Libertad</w:t>
            </w:r>
          </w:p>
        </w:tc>
        <w:tc>
          <w:tcPr>
            <w:tcW w:type="dxa" w:w="2937"/>
            <w:shd w:val="clear" w:fill="E7D9C4"/>
          </w:tcPr>
          <w:p>
            <w:r>
              <w:rPr>
                <w:rFonts w:ascii="Arial" w:hAnsi="Arial"/>
                <w:b/>
                <w:sz w:val="19"/>
              </w:rPr>
              <w:t>Qué necesita el animal</w:t>
            </w:r>
          </w:p>
        </w:tc>
        <w:tc>
          <w:tcPr>
            <w:tcW w:type="dxa" w:w="2937"/>
            <w:shd w:val="clear" w:fill="E7D9C4"/>
          </w:tcPr>
          <w:p>
            <w:r>
              <w:rPr>
                <w:rFonts w:ascii="Arial" w:hAnsi="Arial"/>
                <w:b/>
                <w:sz w:val="19"/>
              </w:rPr>
              <w:t>Cómo responde el diseño</w:t>
            </w:r>
          </w:p>
        </w:tc>
      </w:tr>
      <w:tr>
        <w:tc>
          <w:tcPr>
            <w:tcW w:type="dxa" w:w="2937"/>
          </w:tcPr>
          <w:p>
            <w:r>
              <w:rPr>
                <w:rFonts w:ascii="Arial" w:hAnsi="Arial"/>
                <w:b w:val="0"/>
                <w:sz w:val="19"/>
              </w:rPr>
              <w:t>1. Libre de hambre y sed</w:t>
            </w:r>
          </w:p>
        </w:tc>
        <w:tc>
          <w:tcPr>
            <w:tcW w:type="dxa" w:w="2937"/>
          </w:tcPr>
          <w:p>
            <w:r>
              <w:rPr>
                <w:rFonts w:ascii="Arial" w:hAnsi="Arial"/>
                <w:b w:val="0"/>
                <w:sz w:val="19"/>
              </w:rPr>
              <w:t>Agua fresca y alimento adecuado</w:t>
            </w:r>
          </w:p>
        </w:tc>
        <w:tc>
          <w:tcPr>
            <w:tcW w:type="dxa" w:w="2937"/>
          </w:tcPr>
          <w:p>
            <w:r>
              <w:rPr>
                <w:rFonts w:ascii="Arial" w:hAnsi="Arial"/>
                <w:b w:val="0"/>
                <w:sz w:val="19"/>
              </w:rPr>
              <w:t>Área de preparación de alimentos y bebederos con sombra en cada zona</w:t>
            </w:r>
          </w:p>
        </w:tc>
      </w:tr>
      <w:tr>
        <w:tc>
          <w:tcPr>
            <w:tcW w:type="dxa" w:w="2937"/>
          </w:tcPr>
          <w:p>
            <w:r>
              <w:rPr>
                <w:rFonts w:ascii="Arial" w:hAnsi="Arial"/>
                <w:b w:val="0"/>
                <w:sz w:val="19"/>
              </w:rPr>
              <w:t>2. Libre de incomodidad</w:t>
            </w:r>
          </w:p>
        </w:tc>
        <w:tc>
          <w:tcPr>
            <w:tcW w:type="dxa" w:w="2937"/>
          </w:tcPr>
          <w:p>
            <w:r>
              <w:rPr>
                <w:rFonts w:ascii="Arial" w:hAnsi="Arial"/>
                <w:b w:val="0"/>
                <w:sz w:val="19"/>
              </w:rPr>
              <w:t>Descanso, temperatura agradable y refugio</w:t>
            </w:r>
          </w:p>
        </w:tc>
        <w:tc>
          <w:tcPr>
            <w:tcW w:type="dxa" w:w="2937"/>
          </w:tcPr>
          <w:p>
            <w:r>
              <w:rPr>
                <w:rFonts w:ascii="Arial" w:hAnsi="Arial"/>
                <w:b w:val="0"/>
                <w:sz w:val="19"/>
              </w:rPr>
              <w:t>Dormitorios ventilados, camas elevadas, pisos que no se calienten y sombra</w:t>
            </w:r>
          </w:p>
        </w:tc>
      </w:tr>
      <w:tr>
        <w:tc>
          <w:tcPr>
            <w:tcW w:type="dxa" w:w="2937"/>
          </w:tcPr>
          <w:p>
            <w:r>
              <w:rPr>
                <w:rFonts w:ascii="Arial" w:hAnsi="Arial"/>
                <w:b w:val="0"/>
                <w:sz w:val="19"/>
              </w:rPr>
              <w:t>3. Libre de dolor y enfermedad</w:t>
            </w:r>
          </w:p>
        </w:tc>
        <w:tc>
          <w:tcPr>
            <w:tcW w:type="dxa" w:w="2937"/>
          </w:tcPr>
          <w:p>
            <w:r>
              <w:rPr>
                <w:rFonts w:ascii="Arial" w:hAnsi="Arial"/>
                <w:b w:val="0"/>
                <w:sz w:val="19"/>
              </w:rPr>
              <w:t>Atención médica y prevención</w:t>
            </w:r>
          </w:p>
        </w:tc>
        <w:tc>
          <w:tcPr>
            <w:tcW w:type="dxa" w:w="2937"/>
          </w:tcPr>
          <w:p>
            <w:r>
              <w:rPr>
                <w:rFonts w:ascii="Arial" w:hAnsi="Arial"/>
                <w:b w:val="0"/>
                <w:sz w:val="19"/>
              </w:rPr>
              <w:t>Consultorios, quirófano, área de cuarentena y zonas fáciles de limpiar</w:t>
            </w:r>
          </w:p>
        </w:tc>
      </w:tr>
      <w:tr>
        <w:tc>
          <w:tcPr>
            <w:tcW w:type="dxa" w:w="2937"/>
          </w:tcPr>
          <w:p>
            <w:r>
              <w:rPr>
                <w:rFonts w:ascii="Arial" w:hAnsi="Arial"/>
                <w:b w:val="0"/>
                <w:sz w:val="19"/>
              </w:rPr>
              <w:t>4. Libre de miedo y angustia</w:t>
            </w:r>
          </w:p>
        </w:tc>
        <w:tc>
          <w:tcPr>
            <w:tcW w:type="dxa" w:w="2937"/>
          </w:tcPr>
          <w:p>
            <w:r>
              <w:rPr>
                <w:rFonts w:ascii="Arial" w:hAnsi="Arial"/>
                <w:b w:val="0"/>
                <w:sz w:val="19"/>
              </w:rPr>
              <w:t>Tranquilidad y seguridad</w:t>
            </w:r>
          </w:p>
        </w:tc>
        <w:tc>
          <w:tcPr>
            <w:tcW w:type="dxa" w:w="2937"/>
          </w:tcPr>
          <w:p>
            <w:r>
              <w:rPr>
                <w:rFonts w:ascii="Arial" w:hAnsi="Arial"/>
                <w:b w:val="0"/>
                <w:sz w:val="19"/>
              </w:rPr>
              <w:t>Separación de visitantes y animales, control del ruido y accesos controlados</w:t>
            </w:r>
          </w:p>
        </w:tc>
      </w:tr>
      <w:tr>
        <w:tc>
          <w:tcPr>
            <w:tcW w:type="dxa" w:w="2937"/>
          </w:tcPr>
          <w:p>
            <w:r>
              <w:rPr>
                <w:rFonts w:ascii="Arial" w:hAnsi="Arial"/>
                <w:b w:val="0"/>
                <w:sz w:val="19"/>
              </w:rPr>
              <w:t>5. Libre para comportarse de forma natural</w:t>
            </w:r>
          </w:p>
        </w:tc>
        <w:tc>
          <w:tcPr>
            <w:tcW w:type="dxa" w:w="2937"/>
          </w:tcPr>
          <w:p>
            <w:r>
              <w:rPr>
                <w:rFonts w:ascii="Arial" w:hAnsi="Arial"/>
                <w:b w:val="0"/>
                <w:sz w:val="19"/>
              </w:rPr>
              <w:t>Espacio, juego y compañía</w:t>
            </w:r>
          </w:p>
        </w:tc>
        <w:tc>
          <w:tcPr>
            <w:tcW w:type="dxa" w:w="2937"/>
          </w:tcPr>
          <w:p>
            <w:r>
              <w:rPr>
                <w:rFonts w:ascii="Arial" w:hAnsi="Arial"/>
                <w:b w:val="0"/>
                <w:sz w:val="19"/>
              </w:rPr>
              <w:t>Patios de juego, áreas para olfatear y explorar, y convivencia supervisada</w:t>
            </w:r>
          </w:p>
        </w:tc>
      </w:tr>
    </w:tbl>
    <w:p w14:paraId="3769203C" w14:textId="692F8012" w:rsidR="000E383E" w:rsidRDefault="000E383E" w:rsidP="000E383E">
      <w:pPr>
        <w:pStyle w:val="Caption"/>
        <w:spacing w:after="0"/>
        <w:jc w:val="left"/>
        <w:rPr>
          <w:rFonts w:ascii="Arial" w:hAnsi="Arial" w:cs="Arial"/>
          <w:sz w:val="24"/>
          <w:szCs w:val="24"/>
          <w:lang w:val="en-MX"/>
        </w:rPr>
      </w:pPr>
      <w:r>
        <w:t>Tabla 4.1 – Relación entre las Cinco Libertades y el diseño del refugio. Fuente: Elaboración propia con base en Farm Animal Welfare Council (1979).</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cuarta libertad, estar libre de miedo y angustia, se traduce en un diseño de bajo estrés, donde se evitan el ruido, las aglomeraciones y el paso constante de personas frente a los animales. Mellor et al. (2020) ampliaron este modelo con el de los Cinco Dominios, que además de evitar el sufrimiento busca que los animales tengan experiencias positivas, como el juego y la exploración. Esto coincide con el objetivo del proyecto de no solo alojar a los animales, sino ayudarlos a recuperarse emocionalmente para que puedan integrarse a un nuevo hogar.</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De esta forma, las Cinco Libertades unen la ética con el diseño arquitectónico. En un espacio cultural y educativo como el que se propone, estos principios también se transmiten a los visitantes, que aprenden sobre el respeto y el cuidado de los animales.</w:t>
      </w:r>
    </w:p>
    <w:p w14:paraId="43775483" w14:textId="78A786A0" w:rsidR="000377B4" w:rsidRPr="0078664A" w:rsidRDefault="000377B4" w:rsidP="000377B4">
      <w:pPr>
        <w:spacing w:after="240" w:line="360" w:lineRule="auto"/>
        <w:jc w:val="left"/>
        <w:rPr>
          <w:rFonts w:ascii="Arial" w:hAnsi="Arial" w:cs="Arial"/>
          <w:b/>
          <w:bCs/>
          <w:sz w:val="28"/>
          <w:szCs w:val="28"/>
          <w:lang w:val="en-MX"/>
        </w:rPr>
      </w:pPr>
      <w:r>
        <w:rPr>
          <w:rFonts w:ascii="Arial" w:hAnsi="Arial" w:cs="Arial"/>
          <w:b/>
          <w:bCs/>
          <w:sz w:val="28"/>
          <w:szCs w:val="28"/>
          <w:lang w:val="en-MX"/>
        </w:rPr>
        <w:t xml:space="preserve">4.2 MARCO CONCEPTUAL</w:t>
      </w:r>
    </w:p>
    <w:p w14:paraId="53F1EDF8" w14:textId="58D8331D" w:rsidR="000377B4" w:rsidRDefault="000377B4" w:rsidP="000377B4">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4.2.1 BIENESTAR ANIMAL Y SU RELACIÓN CON LA ARQUITECTURA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idea de bienestar animal ha cambiado con el tiempo. Antes se pensaba solo en la salud física del animal; ahora también se toman en cuenta su comportamiento, sus emociones y el ambiente donde vive. Como se vio en la teoría de Broom (1986), un animal tiene bienestar cuando está sano, cómodo, bien alimentado, seguro y puede comportarse de forma natural.</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arquitectura, el bienestar animal no se limita a dar un techo. Depende del diseño del espacio, de los materiales, de la temperatura, del ruido, de la luz y de la forma en que se relacionan las personas y los animales. Cada uno de estos elementos puede aumentar o disminuir el estrés de un animal. Por ejemplo, un piso que se calienta demasiado o un pasillo con mucho eco pueden hacer que un perro esté inquieto todo el día.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relación entre arquitectura y bienestar animal también se apoya en las Cinco Libertades. Llevadas al diseño, estas libertades piden espacios adaptables y que estimulen los sentidos de forma positiva. Algunos ejemplos concretos son la ventilación cruzada, la sombra natural, los pisos que no se calientan y los materiales que no son tóxicos, que ayudan a reducir el estrés y mejorar la calidad de vida de los animales.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un refugio con actividades culturales, el bienestar debe considerarse también fuera de las áreas de resguardo, en las zonas de recreación, socialización y convivencia con los visitantes. Así, el refugio deja de ser un lugar triste de encierro y se vuelve un espacio educativo donde la arquitectura ayuda a que los animales y las personas se encuentren.</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El bienestar animal tampoco se puede separar del bienestar humano. Como explica Serpell (1996), la convivencia entre especies trae beneficios para ambas partes, como mejor salud emocional y más empatía. Por eso, el diseño debe cuidar la escala, los recorridos, las vistas y la vegetación, para que la convivencia sea respetuosa y tranquila.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la práctica, esto significa diseñar espacios donde los animales tengan autonomía y comodidad sin estar aislados de las personas. Los materiales naturales, las formas orgánicas, las áreas verdes y las zonas de enriquecimiento ambiental ayudan al bienestar físico y emocional. Según Kellert (2008), los entornos con naturaleza, luz y vida animal reducen la ansiedad y despiertan la curiosidad.</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Guadalupe esto es todavía más importante por el clima extremo y la densidad de la ciudad. El diseño debe responder con estrategias bioclimáticas que den confort térmico y acústico, ventilación natural y menos estrés ambiental. Así, el proyecto cumple una función ecológica, ética y educativa al mismo tiempo.</w:t>
      </w:r>
    </w:p>
    <w:p w14:paraId="53F1EDF8" w14:textId="58D8331D" w:rsidR="000377B4" w:rsidRDefault="000377B4" w:rsidP="000377B4">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4.2.2 ARQUITECTURA HÍBRIDA: PRINCIPIOS, TIPOLOGÍAS Y FLEXIBILIDAD DE USO</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arquitectura híbrida se ha vuelto común en las últimas décadas como respuesta a ciudades cada vez más densas y complejas, donde es necesario aprovechar mejor el espacio. Un edificio híbrido es aquel que mezcla en un mismo lugar actividades que normalmente estarían separadas, como vivienda, cultura, educación, comercio o recreación. Arquitectos como Rem Koolhaas (1995) trabajaron esta idea de mezclar programas para generar nuevas formas de convivencia.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Lo importante de un edificio híbrido no es solo que tenga varios usos, sino que esos usos se relacionen entre sí. Bernard Tschumi (1996) explica que el valor del espacio está en los eventos y experiencias que suceden en él, y no solo en su función. En el caso del proyecto, la mezcla no es solo de actividades humanas, sino también de la relación entre personas, animales y medio ambiente.</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Manuel Gausa (2001) relaciona lo híbrido con la flexibilidad, es decir, con la capacidad de un edificio para adaptarse a cambios sociales, tecnológicos y ecológicos. Esta idea es útil para proyectos con enfoque ambiental y cultural, porque permite crear espacios donde los límites entre interior y exterior, entre ocio y aprendizaje, y entre personas y animales, se vuelven más suaves.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Joseph Fenton (1985), en su estudio sobre edificios híbridos, los clasificó en tres tipos según cómo se juntan sus usos. El híbrido de tejido se integra a la manzana y sigue la forma de la ciudad que lo rodea. El híbrido de injerto une volúmenes distintos, cada uno con su propio uso, que se reconocen por separado pero funcionan como un conjunto. Y el híbrido monolito reúne todos los usos dentro de un solo volumen. El refugio de Guadalupe se acerca más al híbrido de injerto, porque se plantea como un conjunto de edificios y pabellones, uno para cada función (clínica, alojamiento, aulas, cafetería), conectados por patios y senderos.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el proyecto de Guadalupe, la arquitectura híbrida es la idea que une el refugio, los espacios culturales, las áreas turísticas y las zonas de educación ambiental en una sola experiencia. En un mismo lugar, una familia puede tomar un taller, conocer a un perro en adopción, caminar por los senderos y aprender sobre el río La Silla.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flexibilidad es otro principio clave. Herman Hertzberger (2008) plantea que los edificios deben pensarse como estructuras que la gente pueda usar de distintas maneras a lo largo del tiempo. En el refugio, por ejemplo, un mismo patio puede servir un día para una feria de adopción, otro para una exposición y otro para una clase al aire libre. Esta capacidad de adaptarse ayuda a que el proyecto siga siendo útil con el paso de los años.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hibridación también tiene que ver con la sustentabilidad urbana, porque permite aprovechar mejor el suelo y reduce los traslados. Montaner (2017) plantea que la ciudad contemporánea necesita una arquitectura que cree redes de convivencia, donde lo cultural, lo ambiental y lo social funcionen juntos.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el área metropolitana de Monterrey, donde hay pocos espacios públicos y los refugios suelen estar en zonas alejadas, la arquitectura híbrida permite traer el refugio a la ciudad y hacerlo visible y accesible. El corredor urbano de Guadalupe donde está el terreno es un buen lugar para esta integración, porque combina movimiento de personas, conexión con la ciudad y cercanía con el río.</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cuanto a la forma y los materiales, la arquitectura híbrida puede usar estructuras modulares, espacios compartidos y transiciones suaves entre el interior y el exterior. Si además se integra vegetación, recorridos abiertos y áreas para observar a los animales, la experiencia se vuelve más agradable, siguiendo el principio biofílico de conexión con la naturaleza.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Por todo esto, la arquitectura híbrida es el concepto ideal para un proyecto que quiere unir bienestar animal, educación, cultura y turismo sustentable, y que funcione como un espacio de aprendizaje y convivencia permanente.</w:t>
      </w:r>
    </w:p>
    <w:p w14:paraId="53F1EDF8" w14:textId="58D8331D" w:rsidR="000377B4" w:rsidRDefault="000377B4" w:rsidP="000377B4">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4.2.3 TURISMO CULTURAL, EDUCACIÓN AMBIENTAL Y EXPERIENCIAS PET-FRIENDLY</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El turismo ha cambiado. Cada vez más personas buscan viajes y salidas donde puedan aprender algo, conocer la cultura del lugar y relacionarse con la naturaleza de forma respetuosa, y no solo descansar o divertirse. Dentro de este cambio, el turismo cultural y el turismo responsable con animales se han vuelto temas importantes para proyectos que promueven la convivencia entre personas y animales.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Según la Organización Mundial del Turismo, el turismo cultural es aquel en el que la motivación principal del visitante es aprender, descubrir y vivir experiencias relacionadas con la cultura de un lugar, tanto material como inmaterial (OMT, 2019). Esto quiere decir que un espacio arquitectónico puede ser un atractivo cultural si ofrece experiencias que enseñen algo a sus visitantes. En Guadalupe, el proyecto busca crear un centro cultural y turístico que, además de promover la adopción, impulse la educación ambiental y el turismo comunitario para la población local y para visitantes de toda el área metropolitana.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Para entender cómo funcionaría esto en el día a día, se puede pensar en dos tipos de visitantes. Entre semana, el centro recibiría sobre todo a grupos escolares, que harían recorridos guiados y talleres sobre el cuidado de los animales y del río. Los fines de semana, llegarían familias y visitantes de otros municipios, que podrían participar en ferias de adopción, exposiciones, actividades al aire libre o simplemente pasar la mañana en la cafetería y los jardines. Esta variedad de actividades ayuda a que el lugar tenga movimiento toda la semana.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educación ambiental es clave para lograr cambios a largo plazo. La UNESCO (2021) la plantea como una forma de que las personas entiendan cómo se relacionan la sociedad y el medio ambiente, y de que actúen de forma responsable. En el proyecto, la educación ambiental se dará por medio de talleres, recorridos guiados, exposiciones y actividades sobre bienestar animal, biodiversidad y cuidado del agua. La propia arquitectura también enseña: sus materiales, su sistema de captación de agua de lluvia y su vegetación pueden explicarse a los visitantes como ejemplos de sustentabilidad.</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El turismo responsable con animales también ha crecido en el mundo. Fennell (2020) explica que el turismo ético con animales debe asegurar que las interacciones sean seguras y respetuosas, y que ayuden al bienestar de los animales. Esto significa dejar atrás los espectáculos o la exhibición de animales y cambiarlos por espacios de encuentro, observación y aprendizaje, donde los animales se respetan y no se usan como entretenimiento. El refugio de Guadalupe sigue esta idea con convivencia supervisada, zonas de paseo, adopción y talleres.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El enfoque pet-friendly también cambia la forma de diseñar los espacios. Un lugar pet-friendly de verdad no solo permite la entrada de mascotas, sino que piensa en su seguridad y comodidad, con zonas de descanso, bebederos, áreas verdes y materiales no tóxicos (Carr et al., 2018). En Guadalupe, donde muchas familias tienen mascotas, este tipo de espacios ayuda a crear una nueva cultura de convivencia.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Al juntar turismo cultural, educación ambiental y experiencias pet-friendly, el visitante deja de ser solo un espectador y participa en lo que aprende. Honey (2019) plantea que el turismo responsable debe ayudar a proteger los ecosistemas y a fortalecer la relación entre las comunidades y su entorno. El refugio busca esto mismo: ser un lugar de intercambio cultural, conciencia ambiental y cambio social.</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A nivel local, unir estos tres temas es una oportunidad para que Guadalupe sea reconocido como un lugar de turismo responsable y educativo, relacionado con la protección animal y la mejora de la ciudad.</w:t>
      </w:r>
    </w:p>
    <w:p w14:paraId="53F1EDF8" w14:textId="58D8331D" w:rsidR="000377B4" w:rsidRDefault="000377B4" w:rsidP="000377B4">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4.2.4 SUSTENTABILIDAD APLICADA A PROYECTOS DE BIENESTAR</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sustentabilidad busca un equilibrio entre lo ambiental, lo social y lo económico, para cubrir las necesidades de hoy sin afectar a las generaciones futuras. En arquitectura esto es muy importante, porque la construcción tiene un gran impacto en el planeta. Según el Programa de las Naciones Unidas para el Medio Ambiente, los edificios y la construcción generan cerca del 37 % de las emisiones de CO₂ relacionadas con la energía y los procesos en el mundo (PNUMA, 2024). Por eso diseñar de forma sustentable ya no es una opción, sino una responsabilidad.</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proyectos de bienestar, la sustentabilidad no se limita a ahorrar energía. Autores como Ken Yeang (1995) y Sim Van der Ryn y Stuart Cowan (2007) proponen ver los edificios como parte de los sistemas naturales, donde la energía, el agua, los materiales y los residuos se manejen en ciclos. En un refugio, esto significa crear ambientes sanos y cómodos para personas y animales, con buena ventilación, iluminación, higiene y aislamiento térmico y acústico, usando estrategias pasivas que gasten menos recursos.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sustentabilidad social también es muy importante en un proyecto con fines educativos y comunitarios. La UNESCO (2017) plantea que la arquitectura sustentable debe fortalecer el tejido social, el sentido de pertenencia y el respeto por la diversidad cultural y biológica. Las áreas verdes, las aulas al aire libre, los talleres ecológicos y los programas de adopción hacen que el proyecto funcione no solo como infraestructura, sino como un lugar que transforma a la comunidad.</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El proyecto también se relaciona con varios Objetivos de Desarrollo Sostenible de la Agenda 2030 de la ONU. Se relaciona con el objetivo 4, educación de calidad, por sus talleres y programas educativos; con el objetivo 11, ciudades y comunidades sostenibles, porque crea un espacio público incluyente y seguro; y con el objetivo 15, vida de ecosistemas terrestres, porque protege y restaura la vegetación nativa junto al río La Silla.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sustentabilidad ambiental se logra con diseño bioclimático y buen manejo de los recursos. Algunas estrategias son la captación de agua de lluvia, el reúso de aguas grises para riego, el uso de vegetación nativa y de materiales de bajo impacto, adecuados al clima semiseco y caluroso de Monterrey. Olgyay (2015) explica que el diseño bioclimático consiste en adaptar el edificio a las condiciones del lugar, como el sol, el viento y la humedad, para lograr confort con menos energía. En un refugio, estas soluciones mantienen los espacios frescos y reducen los costos de mantenimiento.</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Hay también una dimensión emocional de la sustentabilidad, que se refiere a cómo el espacio afecta el estado de ánimo de las personas. Kellert (2008) plantea que los entornos que conectan con la naturaleza fortalecen la empatía hacia otras especies y hacia el planeta. Los jardines, terrazas verdes, senderos y zonas de contemplación del proyecto ayudan a que visitantes y animales estén más tranquilos.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Por último, la sustentabilidad se relaciona con la ética del cuidado. María Puig de la Bellacasa (2017) explica que cuidar no es solo una acción individual, sino una forma de reconocer que todos los seres vivos dependemos unos de otros. Diseñar un refugio sustentable es, entonces, asumir una responsabilidad con el territorio, con los ecosistemas y con la comunidad.</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resumen, la sustentabilidad en proyectos de bienestar tiene tres dimensiones: la ambiental, que reduce el impacto y aprovecha los recursos naturales; la social, que promueve la participación y la educación; y la emocional, que favorece el bienestar y la empatía con los animales y el entorno. Estas tres dimensiones guían el proyecto en Guadalupe.</w:t>
      </w:r>
    </w:p>
    <w:p w14:paraId="53F1EDF8" w14:textId="58D8331D" w:rsidR="000377B4" w:rsidRDefault="000377B4" w:rsidP="000377B4">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4.2.5 MODELOS ANÁLOGOS GENERALES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Los modelos análogos son proyectos ya construidos que se parecen al que se quiere diseñar y que sirven de referencia. Revisarlos ayuda a ver qué soluciones funcionan y cuáles se pueden adaptar al contexto local. En este apartado se presentan de forma general cuatro casos: el Pako Street Animal Social Life Campus en Turquía, el Animal Shelter and Pet Crematorium en Lommel, Bélgica, el Michigan Animal Rescue League en Estados Unidos y el Bioparque Estrella en Nuevo León. Los tres primeros se analizan con más detalle en el capítulo 5.</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El Pako Street Animal Social Life Campus, en Turquía, diseñado por Mert Uslu Architecture, es un ejemplo de arquitectura social enfocada en el bienestar animal y en la integración con la comunidad. Funciona como un campus donde la convivencia entre personas y animales se da en un entorno natural y educativo. Sus espacios se organizan con patios y senderos verdes que permiten recorrer el conjunto y tener contacto visual con los animales. Este proyecto muestra que un refugio puede dejar de ser un lugar de encierro y convertirse en un espacio de aprendizaje y convivencia, que es justo lo que busca el proyecto en Guadalupe.</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El Animal Shelter and Pet Crematorium en Lommel, Bélgica, del despacho Collectief Noord, combina un refugio con un crematorio para mascotas. Sus volúmenes se organizan alrededor de patios interiores que dan luz, ventilación y privacidad, y que ayudan a crear un ambiente sereno. Este caso es interesante porque reconoce la parte emocional del vínculo con los animales, incluso en la despedida. Para el proyecto en Guadalupe, invita a considerar zonas de contemplación y reflexión dentro del programa.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El Michigan Animal Rescue League (MARL), en Pontiac, Estados Unidos, diseñado por el despacho PLY+, es un refugio contemporáneo que apuesta por la transparencia. Tiene espacios abiertos, materiales cálidos y vistas entre las áreas de los animales y las del público, lo que permite que los visitantes vean el trabajo de cuidado y se animen a adoptar. También integra luz natural y áreas verdes. Es un buen ejemplo de cómo el diseño puede acercar a la comunidad al refugio.</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el contexto local, el Bioparque Estrella, ubicado en Montemorelos, Nuevo León, a una hora aproximadamente de Monterrey, es un referente de turismo y educación ambiental dentro del mismo estado. Su atracción principal es un safari donde los visitantes recorren un área natural y observan distintas especies, y el parque tiene un enfoque educativo sobre el cuidado del medio ambiente, la conservación de especies y la convivencia responsable con la naturaleza (Tus Buenas Noticias, 2025). Aunque su escala y su tipo de animales son muy distintos a los de un refugio de perros y gatos, muestra que en Nuevo León existe interés por espacios que combinen recreación y aprendizaje sobre los animales.</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En conjunto, estos casos muestran que la arquitectura para el bienestar animal está cambiando hacia modelos más abiertos, participativos y sustentables, donde la relación entre personas y animales se basa en el respeto y el aprendizaje.</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La siguiente tabla resume lo que cada caso aporta al proyecto.</w:t>
      </w:r>
    </w:p>
    <w:tbl>
      <w:tblPr>
        <w:tblStyle w:val="TableGrid"/>
        <w:tblW w:type="auto" w:w="0"/>
        <w:tblLook w:firstColumn="1" w:firstRow="1" w:lastColumn="0" w:lastRow="0" w:noHBand="0" w:noVBand="1" w:val="04A0"/>
      </w:tblPr>
      <w:tblGrid>
        <w:gridCol w:w="2937"/>
        <w:gridCol w:w="2937"/>
        <w:gridCol w:w="2937"/>
      </w:tblGrid>
      <w:tr>
        <w:tc>
          <w:tcPr>
            <w:tcW w:type="dxa" w:w="2937"/>
            <w:shd w:val="clear" w:fill="E7D9C4"/>
          </w:tcPr>
          <w:p>
            <w:r>
              <w:rPr>
                <w:rFonts w:ascii="Arial" w:hAnsi="Arial"/>
                <w:b/>
                <w:sz w:val="19"/>
              </w:rPr>
              <w:t>Caso</w:t>
            </w:r>
          </w:p>
        </w:tc>
        <w:tc>
          <w:tcPr>
            <w:tcW w:type="dxa" w:w="2937"/>
            <w:shd w:val="clear" w:fill="E7D9C4"/>
          </w:tcPr>
          <w:p>
            <w:r>
              <w:rPr>
                <w:rFonts w:ascii="Arial" w:hAnsi="Arial"/>
                <w:b/>
                <w:sz w:val="19"/>
              </w:rPr>
              <w:t>Ubicación</w:t>
            </w:r>
          </w:p>
        </w:tc>
        <w:tc>
          <w:tcPr>
            <w:tcW w:type="dxa" w:w="2937"/>
            <w:shd w:val="clear" w:fill="E7D9C4"/>
          </w:tcPr>
          <w:p>
            <w:r>
              <w:rPr>
                <w:rFonts w:ascii="Arial" w:hAnsi="Arial"/>
                <w:b/>
                <w:sz w:val="19"/>
              </w:rPr>
              <w:t>Qué aporta al proyecto</w:t>
            </w:r>
          </w:p>
        </w:tc>
      </w:tr>
      <w:tr>
        <w:tc>
          <w:tcPr>
            <w:tcW w:type="dxa" w:w="2937"/>
          </w:tcPr>
          <w:p>
            <w:r>
              <w:rPr>
                <w:rFonts w:ascii="Arial" w:hAnsi="Arial"/>
                <w:b w:val="0"/>
                <w:sz w:val="19"/>
              </w:rPr>
              <w:t>Pako Street Animal Social Life Campus</w:t>
            </w:r>
          </w:p>
        </w:tc>
        <w:tc>
          <w:tcPr>
            <w:tcW w:type="dxa" w:w="2937"/>
          </w:tcPr>
          <w:p>
            <w:r>
              <w:rPr>
                <w:rFonts w:ascii="Arial" w:hAnsi="Arial"/>
                <w:b w:val="0"/>
                <w:sz w:val="19"/>
              </w:rPr>
              <w:t>Turquía</w:t>
            </w:r>
          </w:p>
        </w:tc>
        <w:tc>
          <w:tcPr>
            <w:tcW w:type="dxa" w:w="2937"/>
          </w:tcPr>
          <w:p>
            <w:r>
              <w:rPr>
                <w:rFonts w:ascii="Arial" w:hAnsi="Arial"/>
                <w:b w:val="0"/>
                <w:sz w:val="19"/>
              </w:rPr>
              <w:t>Organización con patios y senderos; el refugio como campus abierto a la comunidad</w:t>
            </w:r>
          </w:p>
        </w:tc>
      </w:tr>
      <w:tr>
        <w:tc>
          <w:tcPr>
            <w:tcW w:type="dxa" w:w="2937"/>
          </w:tcPr>
          <w:p>
            <w:r>
              <w:rPr>
                <w:rFonts w:ascii="Arial" w:hAnsi="Arial"/>
                <w:b w:val="0"/>
                <w:sz w:val="19"/>
              </w:rPr>
              <w:t>Animal Shelter and Pet Crematorium</w:t>
            </w:r>
          </w:p>
        </w:tc>
        <w:tc>
          <w:tcPr>
            <w:tcW w:type="dxa" w:w="2937"/>
          </w:tcPr>
          <w:p>
            <w:r>
              <w:rPr>
                <w:rFonts w:ascii="Arial" w:hAnsi="Arial"/>
                <w:b w:val="0"/>
                <w:sz w:val="19"/>
              </w:rPr>
              <w:t>Lommel, Bélgica</w:t>
            </w:r>
          </w:p>
        </w:tc>
        <w:tc>
          <w:tcPr>
            <w:tcW w:type="dxa" w:w="2937"/>
          </w:tcPr>
          <w:p>
            <w:r>
              <w:rPr>
                <w:rFonts w:ascii="Arial" w:hAnsi="Arial"/>
                <w:b w:val="0"/>
                <w:sz w:val="19"/>
              </w:rPr>
              <w:t>Patios interiores para luz, ventilación y calma; espacios de contemplación</w:t>
            </w:r>
          </w:p>
        </w:tc>
      </w:tr>
      <w:tr>
        <w:tc>
          <w:tcPr>
            <w:tcW w:type="dxa" w:w="2937"/>
          </w:tcPr>
          <w:p>
            <w:r>
              <w:rPr>
                <w:rFonts w:ascii="Arial" w:hAnsi="Arial"/>
                <w:b w:val="0"/>
                <w:sz w:val="19"/>
              </w:rPr>
              <w:t>Michigan Animal Rescue League (MARL)</w:t>
            </w:r>
          </w:p>
        </w:tc>
        <w:tc>
          <w:tcPr>
            <w:tcW w:type="dxa" w:w="2937"/>
          </w:tcPr>
          <w:p>
            <w:r>
              <w:rPr>
                <w:rFonts w:ascii="Arial" w:hAnsi="Arial"/>
                <w:b w:val="0"/>
                <w:sz w:val="19"/>
              </w:rPr>
              <w:t>Pontiac, Estados Unidos</w:t>
            </w:r>
          </w:p>
        </w:tc>
        <w:tc>
          <w:tcPr>
            <w:tcW w:type="dxa" w:w="2937"/>
          </w:tcPr>
          <w:p>
            <w:r>
              <w:rPr>
                <w:rFonts w:ascii="Arial" w:hAnsi="Arial"/>
                <w:b w:val="0"/>
                <w:sz w:val="19"/>
              </w:rPr>
              <w:t>Transparencia entre áreas de animales y del público; luz natural</w:t>
            </w:r>
          </w:p>
        </w:tc>
      </w:tr>
      <w:tr>
        <w:tc>
          <w:tcPr>
            <w:tcW w:type="dxa" w:w="2937"/>
          </w:tcPr>
          <w:p>
            <w:r>
              <w:rPr>
                <w:rFonts w:ascii="Arial" w:hAnsi="Arial"/>
                <w:b w:val="0"/>
                <w:sz w:val="19"/>
              </w:rPr>
              <w:t>Bioparque Estrella</w:t>
            </w:r>
          </w:p>
        </w:tc>
        <w:tc>
          <w:tcPr>
            <w:tcW w:type="dxa" w:w="2937"/>
          </w:tcPr>
          <w:p>
            <w:r>
              <w:rPr>
                <w:rFonts w:ascii="Arial" w:hAnsi="Arial"/>
                <w:b w:val="0"/>
                <w:sz w:val="19"/>
              </w:rPr>
              <w:t>Montemorelos, Nuevo León</w:t>
            </w:r>
          </w:p>
        </w:tc>
        <w:tc>
          <w:tcPr>
            <w:tcW w:type="dxa" w:w="2937"/>
          </w:tcPr>
          <w:p>
            <w:r>
              <w:rPr>
                <w:rFonts w:ascii="Arial" w:hAnsi="Arial"/>
                <w:b w:val="0"/>
                <w:sz w:val="19"/>
              </w:rPr>
              <w:t>Turismo y educación ambiental con animales en el contexto local</w:t>
            </w:r>
          </w:p>
        </w:tc>
      </w:tr>
    </w:tbl>
    <w:p w14:paraId="3769203C" w14:textId="692F8012" w:rsidR="000E383E" w:rsidRDefault="000E383E" w:rsidP="000E383E">
      <w:pPr>
        <w:pStyle w:val="Caption"/>
        <w:spacing w:after="0"/>
        <w:jc w:val="left"/>
        <w:rPr>
          <w:rFonts w:ascii="Arial" w:hAnsi="Arial" w:cs="Arial"/>
          <w:sz w:val="24"/>
          <w:szCs w:val="24"/>
          <w:lang w:val="en-MX"/>
        </w:rPr>
      </w:pPr>
      <w:r>
        <w:t>Tabla 4.2 – Aportes de los modelos análogos al proyecto. Fuente: Elaboración propia.</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Para el contexto urbano y climático de Guadalupe, estos referentes indican que el proyecto debe conectarse con la naturaleza del lugar, ser visible y accesible para la comunidad, integrar funciones educativas, culturales y recreativas, y reconocer el valor emocional de los animales como parte de la vida de la ciudad.</w:t>
      </w:r>
    </w:p>
    <w:p w14:paraId="38D06F1E" w14:textId="7C1D0BD9" w:rsidR="000377B4" w:rsidRPr="000377B4" w:rsidRDefault="000377B4" w:rsidP="000377B4">
      <w:pPr>
        <w:spacing w:after="240" w:line="360" w:lineRule="auto"/>
        <w:jc w:val="left"/>
        <w:rPr>
          <w:rFonts w:ascii="Arial" w:hAnsi="Arial" w:cs="Arial"/>
          <w:sz w:val="24"/>
          <w:szCs w:val="24"/>
          <w:lang w:val="en-MX"/>
        </w:rPr>
      </w:pPr>
      <w:r>
        <w:rPr>
          <w:rFonts w:ascii="Arial" w:hAnsi="Arial" w:cs="Arial"/>
          <w:sz w:val="24"/>
          <w:szCs w:val="24"/>
          <w:lang w:val="en-MX"/>
        </w:rPr>
        <w:t xml:space="preserve">De este modo, el proyecto se plantea no solo como un equipamiento urbano, sino como un espacio de transformación social y ambiental, alineado con los principios del diseño biofílico, el bienestar animal y la sustentabilidad.</w:t>
      </w:r>
    </w:p>
    <w:sectPr w:rsidR="004E4B6B" w:rsidRPr="004E4B6B" w:rsidSect="005A7A27">
      <w:headerReference w:type="default" r:id="rId11"/>
      <w:footerReference w:type="even" r:id="rId12"/>
      <w:footerReference w:type="default" r:id="rId13"/>
      <w:type w:val="continuous"/>
      <w:pgSz w:w="12240" w:h="15840"/>
      <w:pgMar w:top="1440" w:right="1440" w:bottom="1440" w:left="1990" w:header="709" w:footer="709" w:gutter="0"/>
      <w:pgNumType w:start="88"/>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E7CF4" w14:textId="77777777" w:rsidR="00082D8E" w:rsidRDefault="00082D8E" w:rsidP="00D803D5">
      <w:r>
        <w:separator/>
      </w:r>
    </w:p>
  </w:endnote>
  <w:endnote w:type="continuationSeparator" w:id="0">
    <w:p w14:paraId="27D085FD" w14:textId="77777777" w:rsidR="00082D8E" w:rsidRDefault="00082D8E" w:rsidP="00D80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1845707"/>
      <w:docPartObj>
        <w:docPartGallery w:val="Page Numbers (Bottom of Page)"/>
        <w:docPartUnique/>
      </w:docPartObj>
    </w:sdtPr>
    <w:sdtContent>
      <w:p w14:paraId="5817BCEA" w14:textId="77777777" w:rsidR="004A4160" w:rsidRDefault="004A4160" w:rsidP="005A7A2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037566147"/>
      <w:docPartObj>
        <w:docPartGallery w:val="Page Numbers (Bottom of Page)"/>
        <w:docPartUnique/>
      </w:docPartObj>
    </w:sdtPr>
    <w:sdtContent>
      <w:p w14:paraId="21B73C9E" w14:textId="77777777" w:rsidR="004A4160" w:rsidRDefault="004A4160" w:rsidP="00B504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9D4A8D" w14:textId="77777777" w:rsidR="004A4160" w:rsidRDefault="004A4160" w:rsidP="00E12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32"/>
        <w:szCs w:val="32"/>
      </w:rPr>
      <w:id w:val="-1363737090"/>
      <w:docPartObj>
        <w:docPartGallery w:val="Page Numbers (Bottom of Page)"/>
        <w:docPartUnique/>
      </w:docPartObj>
    </w:sdtPr>
    <w:sdtContent>
      <w:p w14:paraId="6B90133D" w14:textId="0FCF5466" w:rsidR="005A7A27" w:rsidRPr="005A7A27" w:rsidRDefault="005A7A27" w:rsidP="005A7A27">
        <w:pPr>
          <w:pStyle w:val="Footer"/>
          <w:framePr w:wrap="notBeside" w:vAnchor="text" w:hAnchor="margin" w:xAlign="center" w:y="1"/>
          <w:rPr>
            <w:rStyle w:val="PageNumber"/>
            <w:rFonts w:ascii="Times New Roman" w:hAnsi="Times New Roman" w:cs="Times New Roman"/>
            <w:i/>
            <w:iCs/>
            <w:sz w:val="32"/>
            <w:szCs w:val="32"/>
          </w:rPr>
        </w:pPr>
        <w:r w:rsidRPr="005A7A27">
          <w:rPr>
            <w:rStyle w:val="PageNumber"/>
            <w:rFonts w:ascii="Times New Roman" w:hAnsi="Times New Roman" w:cs="Times New Roman"/>
            <w:i/>
            <w:iCs/>
            <w:sz w:val="32"/>
            <w:szCs w:val="32"/>
          </w:rPr>
          <w:fldChar w:fldCharType="begin"/>
        </w:r>
        <w:r w:rsidRPr="005A7A27">
          <w:rPr>
            <w:rStyle w:val="PageNumber"/>
            <w:rFonts w:ascii="Times New Roman" w:hAnsi="Times New Roman" w:cs="Times New Roman"/>
            <w:i/>
            <w:iCs/>
            <w:sz w:val="32"/>
            <w:szCs w:val="32"/>
          </w:rPr>
          <w:instrText xml:space="preserve"> PAGE </w:instrText>
        </w:r>
        <w:r w:rsidRPr="005A7A27">
          <w:rPr>
            <w:rStyle w:val="PageNumber"/>
            <w:rFonts w:ascii="Times New Roman" w:hAnsi="Times New Roman" w:cs="Times New Roman"/>
            <w:i/>
            <w:iCs/>
            <w:sz w:val="32"/>
            <w:szCs w:val="32"/>
          </w:rPr>
          <w:fldChar w:fldCharType="separate"/>
        </w:r>
        <w:r w:rsidRPr="005A7A27">
          <w:rPr>
            <w:rStyle w:val="PageNumber"/>
            <w:rFonts w:ascii="Times New Roman" w:hAnsi="Times New Roman" w:cs="Times New Roman"/>
            <w:i/>
            <w:iCs/>
            <w:noProof/>
            <w:sz w:val="32"/>
            <w:szCs w:val="32"/>
          </w:rPr>
          <w:t>8</w:t>
        </w:r>
        <w:r w:rsidRPr="005A7A27">
          <w:rPr>
            <w:rStyle w:val="PageNumber"/>
            <w:rFonts w:ascii="Times New Roman" w:hAnsi="Times New Roman" w:cs="Times New Roman"/>
            <w:i/>
            <w:iCs/>
            <w:noProof/>
            <w:sz w:val="32"/>
            <w:szCs w:val="32"/>
          </w:rPr>
          <w:t>8</w:t>
        </w:r>
        <w:r w:rsidRPr="005A7A27">
          <w:rPr>
            <w:rStyle w:val="PageNumber"/>
            <w:rFonts w:ascii="Times New Roman" w:hAnsi="Times New Roman" w:cs="Times New Roman"/>
            <w:i/>
            <w:iCs/>
            <w:sz w:val="32"/>
            <w:szCs w:val="32"/>
          </w:rPr>
          <w:fldChar w:fldCharType="end"/>
        </w:r>
      </w:p>
    </w:sdtContent>
  </w:sdt>
  <w:p w14:paraId="43428DA4" w14:textId="77777777" w:rsidR="004A4160" w:rsidRDefault="004A4160" w:rsidP="00E129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83C6B" w14:textId="77777777" w:rsidR="00082D8E" w:rsidRDefault="00082D8E" w:rsidP="00D803D5">
      <w:r>
        <w:separator/>
      </w:r>
    </w:p>
  </w:footnote>
  <w:footnote w:type="continuationSeparator" w:id="0">
    <w:p w14:paraId="5BD1F5CA" w14:textId="77777777" w:rsidR="00082D8E" w:rsidRDefault="00082D8E" w:rsidP="00D80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77F4" w14:textId="77777777" w:rsidR="004A4160" w:rsidRDefault="004A4160">
    <w:pPr>
      <w:pStyle w:val="Header"/>
    </w:pPr>
    <w:r>
      <w:rPr>
        <w:noProof/>
        <w:lang w:eastAsia="es-MX"/>
      </w:rPr>
      <w:drawing>
        <wp:anchor distT="0" distB="0" distL="114300" distR="114300" simplePos="0" relativeHeight="251661312" behindDoc="1" locked="0" layoutInCell="1" allowOverlap="1" wp14:anchorId="123F6305" wp14:editId="24C6736F">
          <wp:simplePos x="0" y="0"/>
          <wp:positionH relativeFrom="column">
            <wp:posOffset>4769160</wp:posOffset>
          </wp:positionH>
          <wp:positionV relativeFrom="paragraph">
            <wp:posOffset>6985</wp:posOffset>
          </wp:positionV>
          <wp:extent cx="1285240" cy="363906"/>
          <wp:effectExtent l="0" t="0" r="0" b="0"/>
          <wp:wrapNone/>
          <wp:docPr id="222171574"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317359" cy="37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23C"/>
    <w:multiLevelType w:val="multilevel"/>
    <w:tmpl w:val="5A7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E46"/>
    <w:multiLevelType w:val="hybridMultilevel"/>
    <w:tmpl w:val="0E2A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5CCE"/>
    <w:multiLevelType w:val="hybridMultilevel"/>
    <w:tmpl w:val="3AC4C5F6"/>
    <w:lvl w:ilvl="0" w:tplc="476E9DA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027200"/>
    <w:multiLevelType w:val="hybridMultilevel"/>
    <w:tmpl w:val="84B8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A53A7"/>
    <w:multiLevelType w:val="hybridMultilevel"/>
    <w:tmpl w:val="E55E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4756D"/>
    <w:multiLevelType w:val="multilevel"/>
    <w:tmpl w:val="2AD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3095C"/>
    <w:multiLevelType w:val="hybridMultilevel"/>
    <w:tmpl w:val="785A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ED67F4"/>
    <w:multiLevelType w:val="hybridMultilevel"/>
    <w:tmpl w:val="8D66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F7E46"/>
    <w:multiLevelType w:val="hybridMultilevel"/>
    <w:tmpl w:val="1EBA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0361D7"/>
    <w:multiLevelType w:val="hybridMultilevel"/>
    <w:tmpl w:val="AABC75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4E1CA4"/>
    <w:multiLevelType w:val="hybridMultilevel"/>
    <w:tmpl w:val="DE3650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74131"/>
    <w:multiLevelType w:val="hybridMultilevel"/>
    <w:tmpl w:val="A66AA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2788B"/>
    <w:multiLevelType w:val="hybridMultilevel"/>
    <w:tmpl w:val="9FD2DC6C"/>
    <w:lvl w:ilvl="0" w:tplc="4D2ACFAC">
      <w:start w:val="1"/>
      <w:numFmt w:val="decimal"/>
      <w:lvlText w:val="%1."/>
      <w:lvlJc w:val="left"/>
      <w:pPr>
        <w:ind w:left="720" w:hanging="360"/>
      </w:pPr>
      <w:rPr>
        <w:rFonts w:hint="default"/>
        <w:b/>
        <w:bCs/>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6830591"/>
    <w:multiLevelType w:val="hybridMultilevel"/>
    <w:tmpl w:val="5A587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911AAB"/>
    <w:multiLevelType w:val="multilevel"/>
    <w:tmpl w:val="76C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7A02B6"/>
    <w:multiLevelType w:val="hybridMultilevel"/>
    <w:tmpl w:val="635C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997F58"/>
    <w:multiLevelType w:val="multilevel"/>
    <w:tmpl w:val="5320895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400" w:hanging="40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14C3164"/>
    <w:multiLevelType w:val="hybridMultilevel"/>
    <w:tmpl w:val="7FC64BA0"/>
    <w:lvl w:ilvl="0" w:tplc="FD88D7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BE3045"/>
    <w:multiLevelType w:val="hybridMultilevel"/>
    <w:tmpl w:val="AA8E948A"/>
    <w:lvl w:ilvl="0" w:tplc="476E9D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6B347D"/>
    <w:multiLevelType w:val="hybridMultilevel"/>
    <w:tmpl w:val="A7D0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876217"/>
    <w:multiLevelType w:val="hybridMultilevel"/>
    <w:tmpl w:val="9FD2DC6C"/>
    <w:lvl w:ilvl="0" w:tplc="FFFFFFFF">
      <w:start w:val="1"/>
      <w:numFmt w:val="decimal"/>
      <w:lvlText w:val="%1."/>
      <w:lvlJc w:val="left"/>
      <w:pPr>
        <w:ind w:left="720" w:hanging="360"/>
      </w:pPr>
      <w:rPr>
        <w:rFonts w:hint="default"/>
        <w:b/>
        <w:bCs/>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6253695">
    <w:abstractNumId w:val="12"/>
  </w:num>
  <w:num w:numId="2" w16cid:durableId="703556415">
    <w:abstractNumId w:val="0"/>
  </w:num>
  <w:num w:numId="3" w16cid:durableId="1942716173">
    <w:abstractNumId w:val="14"/>
  </w:num>
  <w:num w:numId="4" w16cid:durableId="1707026596">
    <w:abstractNumId w:val="11"/>
  </w:num>
  <w:num w:numId="5" w16cid:durableId="373581466">
    <w:abstractNumId w:val="19"/>
  </w:num>
  <w:num w:numId="6" w16cid:durableId="1035422665">
    <w:abstractNumId w:val="18"/>
  </w:num>
  <w:num w:numId="7" w16cid:durableId="2085833879">
    <w:abstractNumId w:val="2"/>
  </w:num>
  <w:num w:numId="8" w16cid:durableId="1764767304">
    <w:abstractNumId w:val="20"/>
  </w:num>
  <w:num w:numId="9" w16cid:durableId="1870144838">
    <w:abstractNumId w:val="5"/>
  </w:num>
  <w:num w:numId="10" w16cid:durableId="227687801">
    <w:abstractNumId w:val="17"/>
  </w:num>
  <w:num w:numId="11" w16cid:durableId="1440949797">
    <w:abstractNumId w:val="1"/>
  </w:num>
  <w:num w:numId="12" w16cid:durableId="582759198">
    <w:abstractNumId w:val="8"/>
  </w:num>
  <w:num w:numId="13" w16cid:durableId="2094087839">
    <w:abstractNumId w:val="6"/>
  </w:num>
  <w:num w:numId="14" w16cid:durableId="525992496">
    <w:abstractNumId w:val="16"/>
  </w:num>
  <w:num w:numId="15" w16cid:durableId="264273532">
    <w:abstractNumId w:val="4"/>
  </w:num>
  <w:num w:numId="16" w16cid:durableId="1059667727">
    <w:abstractNumId w:val="9"/>
  </w:num>
  <w:num w:numId="17" w16cid:durableId="1208028225">
    <w:abstractNumId w:val="7"/>
  </w:num>
  <w:num w:numId="18" w16cid:durableId="1371492419">
    <w:abstractNumId w:val="15"/>
  </w:num>
  <w:num w:numId="19" w16cid:durableId="366876605">
    <w:abstractNumId w:val="10"/>
  </w:num>
  <w:num w:numId="20" w16cid:durableId="1581060460">
    <w:abstractNumId w:val="3"/>
  </w:num>
  <w:num w:numId="21" w16cid:durableId="4681357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B5"/>
    <w:rsid w:val="00011280"/>
    <w:rsid w:val="000153FF"/>
    <w:rsid w:val="000161A9"/>
    <w:rsid w:val="000377B4"/>
    <w:rsid w:val="00082D8E"/>
    <w:rsid w:val="0008765B"/>
    <w:rsid w:val="00093CB9"/>
    <w:rsid w:val="000A612B"/>
    <w:rsid w:val="000E403D"/>
    <w:rsid w:val="00100283"/>
    <w:rsid w:val="00120222"/>
    <w:rsid w:val="0012375C"/>
    <w:rsid w:val="00133232"/>
    <w:rsid w:val="00144E98"/>
    <w:rsid w:val="001639C6"/>
    <w:rsid w:val="00170487"/>
    <w:rsid w:val="00184B75"/>
    <w:rsid w:val="00196343"/>
    <w:rsid w:val="001A5646"/>
    <w:rsid w:val="001C4CB6"/>
    <w:rsid w:val="001E5830"/>
    <w:rsid w:val="002049E4"/>
    <w:rsid w:val="00205E56"/>
    <w:rsid w:val="00211C7C"/>
    <w:rsid w:val="0025358F"/>
    <w:rsid w:val="00283CD5"/>
    <w:rsid w:val="00283CD6"/>
    <w:rsid w:val="00290A14"/>
    <w:rsid w:val="002913AA"/>
    <w:rsid w:val="00303F58"/>
    <w:rsid w:val="003243FD"/>
    <w:rsid w:val="00330532"/>
    <w:rsid w:val="00346818"/>
    <w:rsid w:val="00350E8B"/>
    <w:rsid w:val="0035674B"/>
    <w:rsid w:val="003755EB"/>
    <w:rsid w:val="00391B7F"/>
    <w:rsid w:val="0039258C"/>
    <w:rsid w:val="00394552"/>
    <w:rsid w:val="003A2A71"/>
    <w:rsid w:val="003B2B08"/>
    <w:rsid w:val="003D57CC"/>
    <w:rsid w:val="003F0741"/>
    <w:rsid w:val="004340FD"/>
    <w:rsid w:val="0045002B"/>
    <w:rsid w:val="004556AC"/>
    <w:rsid w:val="00472368"/>
    <w:rsid w:val="00473D28"/>
    <w:rsid w:val="004977B5"/>
    <w:rsid w:val="004A4160"/>
    <w:rsid w:val="004B24C9"/>
    <w:rsid w:val="004C2986"/>
    <w:rsid w:val="004D47EE"/>
    <w:rsid w:val="004E401F"/>
    <w:rsid w:val="004E4B6B"/>
    <w:rsid w:val="00507EF0"/>
    <w:rsid w:val="0051297B"/>
    <w:rsid w:val="00512FD4"/>
    <w:rsid w:val="00514E44"/>
    <w:rsid w:val="005207DE"/>
    <w:rsid w:val="00551C15"/>
    <w:rsid w:val="00566724"/>
    <w:rsid w:val="00584D90"/>
    <w:rsid w:val="005A2851"/>
    <w:rsid w:val="005A7A27"/>
    <w:rsid w:val="005B779C"/>
    <w:rsid w:val="005C05F9"/>
    <w:rsid w:val="005C419D"/>
    <w:rsid w:val="005C6833"/>
    <w:rsid w:val="00627E06"/>
    <w:rsid w:val="006471FD"/>
    <w:rsid w:val="00657771"/>
    <w:rsid w:val="00675D27"/>
    <w:rsid w:val="00680D3D"/>
    <w:rsid w:val="006C4A41"/>
    <w:rsid w:val="006F64DE"/>
    <w:rsid w:val="006F72AF"/>
    <w:rsid w:val="00700537"/>
    <w:rsid w:val="00702799"/>
    <w:rsid w:val="00710756"/>
    <w:rsid w:val="00742EB3"/>
    <w:rsid w:val="00753CFA"/>
    <w:rsid w:val="00754B47"/>
    <w:rsid w:val="00760EF7"/>
    <w:rsid w:val="0077462E"/>
    <w:rsid w:val="0078664A"/>
    <w:rsid w:val="007D02B3"/>
    <w:rsid w:val="007E4483"/>
    <w:rsid w:val="007E7451"/>
    <w:rsid w:val="007F03FC"/>
    <w:rsid w:val="0080339C"/>
    <w:rsid w:val="0080347F"/>
    <w:rsid w:val="00834401"/>
    <w:rsid w:val="00837A4D"/>
    <w:rsid w:val="008440CD"/>
    <w:rsid w:val="00860F7E"/>
    <w:rsid w:val="00870DDE"/>
    <w:rsid w:val="00895902"/>
    <w:rsid w:val="00896B65"/>
    <w:rsid w:val="008A0438"/>
    <w:rsid w:val="008B5CD5"/>
    <w:rsid w:val="008D4E7F"/>
    <w:rsid w:val="00905BD4"/>
    <w:rsid w:val="00947D21"/>
    <w:rsid w:val="009538D4"/>
    <w:rsid w:val="0096484A"/>
    <w:rsid w:val="0096516A"/>
    <w:rsid w:val="0096605B"/>
    <w:rsid w:val="0098718D"/>
    <w:rsid w:val="009C2DE7"/>
    <w:rsid w:val="009C5049"/>
    <w:rsid w:val="009F7D06"/>
    <w:rsid w:val="00A12F74"/>
    <w:rsid w:val="00A17A0E"/>
    <w:rsid w:val="00A35C10"/>
    <w:rsid w:val="00A47892"/>
    <w:rsid w:val="00A50242"/>
    <w:rsid w:val="00A86EEB"/>
    <w:rsid w:val="00AA1F44"/>
    <w:rsid w:val="00AA55D9"/>
    <w:rsid w:val="00AD5F5E"/>
    <w:rsid w:val="00AD7539"/>
    <w:rsid w:val="00AE40FD"/>
    <w:rsid w:val="00AE6C32"/>
    <w:rsid w:val="00B15193"/>
    <w:rsid w:val="00B35B7F"/>
    <w:rsid w:val="00B370EF"/>
    <w:rsid w:val="00B53C1D"/>
    <w:rsid w:val="00B826B8"/>
    <w:rsid w:val="00B86A49"/>
    <w:rsid w:val="00B929F0"/>
    <w:rsid w:val="00B9638C"/>
    <w:rsid w:val="00BB6219"/>
    <w:rsid w:val="00BD1C4A"/>
    <w:rsid w:val="00BD1E6E"/>
    <w:rsid w:val="00BD751D"/>
    <w:rsid w:val="00BE4EDF"/>
    <w:rsid w:val="00BE6E51"/>
    <w:rsid w:val="00BF0665"/>
    <w:rsid w:val="00C2138E"/>
    <w:rsid w:val="00C52C95"/>
    <w:rsid w:val="00C5442C"/>
    <w:rsid w:val="00C574D0"/>
    <w:rsid w:val="00C63396"/>
    <w:rsid w:val="00C6414E"/>
    <w:rsid w:val="00C643B6"/>
    <w:rsid w:val="00C727A5"/>
    <w:rsid w:val="00C82976"/>
    <w:rsid w:val="00CC41B9"/>
    <w:rsid w:val="00CD0A2C"/>
    <w:rsid w:val="00CE0D58"/>
    <w:rsid w:val="00CF1078"/>
    <w:rsid w:val="00D0545B"/>
    <w:rsid w:val="00D26776"/>
    <w:rsid w:val="00D3141A"/>
    <w:rsid w:val="00D718D6"/>
    <w:rsid w:val="00D80212"/>
    <w:rsid w:val="00D803D5"/>
    <w:rsid w:val="00D8224C"/>
    <w:rsid w:val="00D83996"/>
    <w:rsid w:val="00DA3709"/>
    <w:rsid w:val="00DB0AD1"/>
    <w:rsid w:val="00DD2754"/>
    <w:rsid w:val="00DE0D75"/>
    <w:rsid w:val="00DE4C65"/>
    <w:rsid w:val="00DE63BC"/>
    <w:rsid w:val="00DF5E24"/>
    <w:rsid w:val="00E113DF"/>
    <w:rsid w:val="00E1290E"/>
    <w:rsid w:val="00E15476"/>
    <w:rsid w:val="00E26866"/>
    <w:rsid w:val="00E27A32"/>
    <w:rsid w:val="00E339BD"/>
    <w:rsid w:val="00E44090"/>
    <w:rsid w:val="00E4628F"/>
    <w:rsid w:val="00E61D15"/>
    <w:rsid w:val="00E7474B"/>
    <w:rsid w:val="00E870A9"/>
    <w:rsid w:val="00E91CF6"/>
    <w:rsid w:val="00E934B2"/>
    <w:rsid w:val="00EA21A2"/>
    <w:rsid w:val="00ED0849"/>
    <w:rsid w:val="00ED0998"/>
    <w:rsid w:val="00ED1BF3"/>
    <w:rsid w:val="00EE6FB0"/>
    <w:rsid w:val="00EF69DD"/>
    <w:rsid w:val="00F067E0"/>
    <w:rsid w:val="00F335F5"/>
    <w:rsid w:val="00F369FC"/>
    <w:rsid w:val="00F4768F"/>
    <w:rsid w:val="00F511AE"/>
    <w:rsid w:val="00F52694"/>
    <w:rsid w:val="00F5274C"/>
    <w:rsid w:val="00F6313C"/>
    <w:rsid w:val="00F66EBF"/>
    <w:rsid w:val="00F7068A"/>
    <w:rsid w:val="00F90218"/>
    <w:rsid w:val="00FA7D86"/>
    <w:rsid w:val="00FB5DB2"/>
    <w:rsid w:val="00FD4084"/>
    <w:rsid w:val="00FE11FB"/>
    <w:rsid w:val="00FE1AC7"/>
    <w:rsid w:val="3931E489"/>
    <w:rsid w:val="580DFF7A"/>
    <w:rsid w:val="7C44B0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74713"/>
  <w15:chartTrackingRefBased/>
  <w15:docId w15:val="{303C93A8-B5AC-4633-AE60-91929B91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link w:val="Heading1Char"/>
    <w:uiPriority w:val="9"/>
    <w:qFormat/>
    <w:rsid w:val="00D8224C"/>
    <w:pPr>
      <w:spacing w:before="100" w:beforeAutospacing="1" w:after="100" w:afterAutospacing="1"/>
      <w:jc w:val="left"/>
      <w:outlineLvl w:val="0"/>
    </w:pPr>
    <w:rPr>
      <w:rFonts w:ascii="Times New Roman" w:eastAsia="Times New Roman" w:hAnsi="Times New Roman" w:cs="Times New Roman"/>
      <w:b/>
      <w:bCs/>
      <w:kern w:val="36"/>
      <w:sz w:val="48"/>
      <w:szCs w:val="48"/>
      <w:lang w:val="en-MX"/>
    </w:rPr>
  </w:style>
  <w:style w:type="paragraph" w:styleId="Heading2">
    <w:name w:val="heading 2"/>
    <w:basedOn w:val="Normal"/>
    <w:next w:val="Normal"/>
    <w:link w:val="Heading2Char"/>
    <w:uiPriority w:val="9"/>
    <w:semiHidden/>
    <w:unhideWhenUsed/>
    <w:qFormat/>
    <w:rsid w:val="00BE6E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3CB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6E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7B5"/>
    <w:pPr>
      <w:ind w:left="720"/>
      <w:contextualSpacing/>
    </w:pPr>
  </w:style>
  <w:style w:type="table" w:styleId="TableGrid">
    <w:name w:val="Table Grid"/>
    <w:basedOn w:val="TableNormal"/>
    <w:uiPriority w:val="39"/>
    <w:rsid w:val="0049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03D5"/>
    <w:pPr>
      <w:tabs>
        <w:tab w:val="center" w:pos="4419"/>
        <w:tab w:val="right" w:pos="8838"/>
      </w:tabs>
    </w:pPr>
  </w:style>
  <w:style w:type="character" w:customStyle="1" w:styleId="HeaderChar">
    <w:name w:val="Header Char"/>
    <w:basedOn w:val="DefaultParagraphFont"/>
    <w:link w:val="Header"/>
    <w:uiPriority w:val="99"/>
    <w:rsid w:val="00D803D5"/>
  </w:style>
  <w:style w:type="paragraph" w:styleId="Footer">
    <w:name w:val="footer"/>
    <w:basedOn w:val="Normal"/>
    <w:link w:val="FooterChar"/>
    <w:uiPriority w:val="99"/>
    <w:unhideWhenUsed/>
    <w:rsid w:val="00D803D5"/>
    <w:pPr>
      <w:tabs>
        <w:tab w:val="center" w:pos="4419"/>
        <w:tab w:val="right" w:pos="8838"/>
      </w:tabs>
    </w:pPr>
  </w:style>
  <w:style w:type="character" w:customStyle="1" w:styleId="FooterChar">
    <w:name w:val="Footer Char"/>
    <w:basedOn w:val="DefaultParagraphFont"/>
    <w:link w:val="Footer"/>
    <w:uiPriority w:val="99"/>
    <w:rsid w:val="00D803D5"/>
  </w:style>
  <w:style w:type="character" w:customStyle="1" w:styleId="apple-converted-space">
    <w:name w:val="apple-converted-space"/>
    <w:basedOn w:val="DefaultParagraphFont"/>
    <w:rsid w:val="00205E56"/>
  </w:style>
  <w:style w:type="character" w:styleId="Strong">
    <w:name w:val="Strong"/>
    <w:basedOn w:val="DefaultParagraphFont"/>
    <w:uiPriority w:val="22"/>
    <w:qFormat/>
    <w:rsid w:val="00205E56"/>
    <w:rPr>
      <w:b/>
      <w:bCs/>
    </w:rPr>
  </w:style>
  <w:style w:type="paragraph" w:styleId="NormalWeb">
    <w:name w:val="Normal (Web)"/>
    <w:basedOn w:val="Normal"/>
    <w:uiPriority w:val="99"/>
    <w:unhideWhenUsed/>
    <w:rsid w:val="00FD4084"/>
    <w:pPr>
      <w:spacing w:before="100" w:beforeAutospacing="1" w:after="100" w:afterAutospacing="1"/>
      <w:jc w:val="left"/>
    </w:pPr>
    <w:rPr>
      <w:rFonts w:ascii="Times New Roman" w:eastAsia="Times New Roman" w:hAnsi="Times New Roman" w:cs="Times New Roman"/>
      <w:sz w:val="24"/>
      <w:szCs w:val="24"/>
      <w:lang w:val="en-MX"/>
    </w:rPr>
  </w:style>
  <w:style w:type="character" w:styleId="Emphasis">
    <w:name w:val="Emphasis"/>
    <w:basedOn w:val="DefaultParagraphFont"/>
    <w:uiPriority w:val="20"/>
    <w:qFormat/>
    <w:rsid w:val="00C82976"/>
    <w:rPr>
      <w:i/>
      <w:iCs/>
    </w:rPr>
  </w:style>
  <w:style w:type="character" w:styleId="Hyperlink">
    <w:name w:val="Hyperlink"/>
    <w:basedOn w:val="DefaultParagraphFont"/>
    <w:uiPriority w:val="99"/>
    <w:unhideWhenUsed/>
    <w:rsid w:val="0096484A"/>
    <w:rPr>
      <w:color w:val="0563C1" w:themeColor="hyperlink"/>
      <w:u w:val="single"/>
    </w:rPr>
  </w:style>
  <w:style w:type="character" w:styleId="UnresolvedMention">
    <w:name w:val="Unresolved Mention"/>
    <w:basedOn w:val="DefaultParagraphFont"/>
    <w:uiPriority w:val="99"/>
    <w:semiHidden/>
    <w:unhideWhenUsed/>
    <w:rsid w:val="0096484A"/>
    <w:rPr>
      <w:color w:val="605E5C"/>
      <w:shd w:val="clear" w:color="auto" w:fill="E1DFDD"/>
    </w:rPr>
  </w:style>
  <w:style w:type="character" w:styleId="FollowedHyperlink">
    <w:name w:val="FollowedHyperlink"/>
    <w:basedOn w:val="DefaultParagraphFont"/>
    <w:uiPriority w:val="99"/>
    <w:semiHidden/>
    <w:unhideWhenUsed/>
    <w:rsid w:val="00C2138E"/>
    <w:rPr>
      <w:color w:val="954F72" w:themeColor="followedHyperlink"/>
      <w:u w:val="single"/>
    </w:rPr>
  </w:style>
  <w:style w:type="character" w:customStyle="1" w:styleId="Heading1Char">
    <w:name w:val="Heading 1 Char"/>
    <w:basedOn w:val="DefaultParagraphFont"/>
    <w:link w:val="Heading1"/>
    <w:uiPriority w:val="9"/>
    <w:rsid w:val="00D8224C"/>
    <w:rPr>
      <w:rFonts w:ascii="Times New Roman" w:eastAsia="Times New Roman" w:hAnsi="Times New Roman" w:cs="Times New Roman"/>
      <w:b/>
      <w:bCs/>
      <w:kern w:val="36"/>
      <w:sz w:val="48"/>
      <w:szCs w:val="48"/>
      <w:lang w:val="en-MX"/>
    </w:rPr>
  </w:style>
  <w:style w:type="character" w:customStyle="1" w:styleId="Heading3Char">
    <w:name w:val="Heading 3 Char"/>
    <w:basedOn w:val="DefaultParagraphFont"/>
    <w:link w:val="Heading3"/>
    <w:uiPriority w:val="9"/>
    <w:rsid w:val="00093CB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E6E5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BE6E51"/>
    <w:rPr>
      <w:rFonts w:asciiTheme="majorHAnsi" w:eastAsiaTheme="majorEastAsia" w:hAnsiTheme="majorHAnsi" w:cstheme="majorBidi"/>
      <w:i/>
      <w:iCs/>
      <w:color w:val="2F5496" w:themeColor="accent1" w:themeShade="BF"/>
    </w:rPr>
  </w:style>
  <w:style w:type="character" w:customStyle="1" w:styleId="ms-1">
    <w:name w:val="ms-1"/>
    <w:basedOn w:val="DefaultParagraphFont"/>
    <w:rsid w:val="0012375C"/>
  </w:style>
  <w:style w:type="character" w:customStyle="1" w:styleId="max-w-15ch">
    <w:name w:val="max-w-[15ch]"/>
    <w:basedOn w:val="DefaultParagraphFont"/>
    <w:rsid w:val="0012375C"/>
  </w:style>
  <w:style w:type="character" w:customStyle="1" w:styleId="-me-1">
    <w:name w:val="-me-1"/>
    <w:basedOn w:val="DefaultParagraphFont"/>
    <w:rsid w:val="0012375C"/>
  </w:style>
  <w:style w:type="character" w:styleId="PageNumber">
    <w:name w:val="page number"/>
    <w:basedOn w:val="DefaultParagraphFont"/>
    <w:uiPriority w:val="99"/>
    <w:semiHidden/>
    <w:unhideWhenUsed/>
    <w:rsid w:val="00E1290E"/>
  </w:style>
  <w:style w:type="paragraph" w:styleId="Caption">
    <w:name w:val="caption"/>
    <w:basedOn w:val="Normal"/>
    <w:next w:val="Normal"/>
    <w:uiPriority w:val="35"/>
    <w:unhideWhenUsed/>
    <w:qFormat/>
    <w:rsid w:val="00D8399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4D8808B6210A459B209D85BB868FC9" ma:contentTypeVersion="20" ma:contentTypeDescription="Crear nuevo documento." ma:contentTypeScope="" ma:versionID="0916dadab38345a012017353d1ed8175">
  <xsd:schema xmlns:xsd="http://www.w3.org/2001/XMLSchema" xmlns:xs="http://www.w3.org/2001/XMLSchema" xmlns:p="http://schemas.microsoft.com/office/2006/metadata/properties" xmlns:ns2="11db57f7-d5ba-4b16-ae4b-c02c09c3f27a" xmlns:ns3="64ced8be-9932-4095-a3e3-0253322bd008" targetNamespace="http://schemas.microsoft.com/office/2006/metadata/properties" ma:root="true" ma:fieldsID="3a3d7c23e6a82f32d713ca86407a7b94" ns2:_="" ns3:_="">
    <xsd:import namespace="11db57f7-d5ba-4b16-ae4b-c02c09c3f27a"/>
    <xsd:import namespace="64ced8be-9932-4095-a3e3-0253322bd0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Fecha" minOccurs="0"/>
                <xsd:element ref="ns2:Fecha_x0020_y_x0020_hora"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b57f7-d5ba-4b16-ae4b-c02c09c3f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Fecha" ma:index="17" nillable="true" ma:displayName="Fecha" ma:format="DateOnly" ma:internalName="Fecha">
      <xsd:simpleType>
        <xsd:restriction base="dms:DateTime"/>
      </xsd:simpleType>
    </xsd:element>
    <xsd:element name="Fecha_x0020_y_x0020_hora" ma:index="18" nillable="true" ma:displayName="Fecha y hora" ma:format="DateOnly" ma:internalName="Fecha_x0020_y_x0020_hora">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6be13969-dded-474a-b986-a7d04829998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ced8be-9932-4095-a3e3-0253322bd00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027aa704-01fa-4d94-a0af-46f83a86e9ac}" ma:internalName="TaxCatchAll" ma:showField="CatchAllData" ma:web="64ced8be-9932-4095-a3e3-0253322bd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echa_x0020_y_x0020_hora xmlns="11db57f7-d5ba-4b16-ae4b-c02c09c3f27a" xsi:nil="true"/>
    <lcf76f155ced4ddcb4097134ff3c332f xmlns="11db57f7-d5ba-4b16-ae4b-c02c09c3f27a">
      <Terms xmlns="http://schemas.microsoft.com/office/infopath/2007/PartnerControls"/>
    </lcf76f155ced4ddcb4097134ff3c332f>
    <TaxCatchAll xmlns="64ced8be-9932-4095-a3e3-0253322bd008" xsi:nil="true"/>
    <Fecha xmlns="11db57f7-d5ba-4b16-ae4b-c02c09c3f27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7B694B-A94E-4F94-A043-120FFB9E8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b57f7-d5ba-4b16-ae4b-c02c09c3f27a"/>
    <ds:schemaRef ds:uri="64ced8be-9932-4095-a3e3-0253322bd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437629-C22B-47BD-A4E6-2F67AE274F82}">
  <ds:schemaRefs>
    <ds:schemaRef ds:uri="http://schemas.microsoft.com/office/2006/metadata/properties"/>
    <ds:schemaRef ds:uri="http://schemas.microsoft.com/office/infopath/2007/PartnerControls"/>
    <ds:schemaRef ds:uri="11db57f7-d5ba-4b16-ae4b-c02c09c3f27a"/>
    <ds:schemaRef ds:uri="64ced8be-9932-4095-a3e3-0253322bd008"/>
  </ds:schemaRefs>
</ds:datastoreItem>
</file>

<file path=customXml/itemProps3.xml><?xml version="1.0" encoding="utf-8"?>
<ds:datastoreItem xmlns:ds="http://schemas.openxmlformats.org/officeDocument/2006/customXml" ds:itemID="{357C9754-D92D-9847-91E7-E871797F7ACE}">
  <ds:schemaRefs>
    <ds:schemaRef ds:uri="http://schemas.openxmlformats.org/officeDocument/2006/bibliography"/>
  </ds:schemaRefs>
</ds:datastoreItem>
</file>

<file path=customXml/itemProps4.xml><?xml version="1.0" encoding="utf-8"?>
<ds:datastoreItem xmlns:ds="http://schemas.openxmlformats.org/officeDocument/2006/customXml" ds:itemID="{73747BB5-074E-4E4E-A339-854D6A981D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19</Pages>
  <Words>5810</Words>
  <Characters>33117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Fernández Chirino</dc:creator>
  <cp:keywords/>
  <dc:description/>
  <cp:lastModifiedBy>Karen Lazo Martinez</cp:lastModifiedBy>
  <cp:revision>6</cp:revision>
  <cp:lastPrinted>2025-10-27T08:54:00Z</cp:lastPrinted>
  <dcterms:created xsi:type="dcterms:W3CDTF">2025-11-08T16:57:00Z</dcterms:created>
  <dcterms:modified xsi:type="dcterms:W3CDTF">2025-12-22T08:14:00Z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0x010100544D8808B6210A459B209D85BB868FC9</vt:lpwstr>
  </property>
</Properties>
</file>