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Preventive Maintenance Agreements</w:t>
      </w:r>
    </w:p>
    <w:p>
      <w:r>
        <w:rPr>
          <w:i/>
          <w:color w:val="5D6D7E"/>
          <w:sz w:val="18"/>
        </w:rPr>
        <w:t>Effective January 1, 2026 · Fictional company for ServiceIQ testing</w:t>
      </w:r>
    </w:p>
    <w:p>
      <w:pPr>
        <w:pStyle w:val="Heading1"/>
      </w:pPr>
      <w:r>
        <w:t>Who it's for</w:t>
      </w:r>
    </w:p>
    <w:p>
      <w:r>
        <w:rPr>
          <w:b w:val="0"/>
        </w:rPr>
        <w:t>Owners and managers of light commercial properties with rooftop units or split systems up to 25 tons.</w:t>
      </w:r>
    </w:p>
    <w:p>
      <w:pPr>
        <w:pStyle w:val="Heading1"/>
      </w:pPr>
      <w:r>
        <w:t>Agreement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Visits per year</w:t>
            </w:r>
          </w:p>
        </w:tc>
        <w:tc>
          <w:tcPr>
            <w:tcW w:type="dxa" w:w="2880"/>
          </w:tcPr>
          <w:p>
            <w:r>
              <w:t>Includes</w:t>
            </w:r>
          </w:p>
        </w:tc>
      </w:tr>
      <w:tr>
        <w:tc>
          <w:tcPr>
            <w:tcW w:type="dxa" w:w="2880"/>
          </w:tcPr>
          <w:p>
            <w:r>
              <w:t>Essential</w:t>
            </w:r>
          </w:p>
        </w:tc>
        <w:tc>
          <w:tcPr>
            <w:tcW w:type="dxa" w:w="2880"/>
          </w:tcPr>
          <w:p>
            <w:r>
              <w:t>2 (spring and fall)</w:t>
            </w:r>
          </w:p>
        </w:tc>
        <w:tc>
          <w:tcPr>
            <w:tcW w:type="dxa" w:w="2880"/>
          </w:tcPr>
          <w:p>
            <w:r>
              <w:t>Inspection, cleaning, belt check, filter change (filters billed at cost)</w:t>
            </w:r>
          </w:p>
        </w:tc>
      </w:tr>
      <w:tr>
        <w:tc>
          <w:tcPr>
            <w:tcW w:type="dxa" w:w="2880"/>
          </w:tcPr>
          <w:p>
            <w:r>
              <w:t>Plus</w:t>
            </w:r>
          </w:p>
        </w:tc>
        <w:tc>
          <w:tcPr>
            <w:tcW w:type="dxa" w:w="2880"/>
          </w:tcPr>
          <w:p>
            <w:r>
              <w:t>4 (quarterly)</w:t>
            </w:r>
          </w:p>
        </w:tc>
        <w:tc>
          <w:tcPr>
            <w:tcW w:type="dxa" w:w="2880"/>
          </w:tcPr>
          <w:p>
            <w:r>
              <w:t>Essential tasks plus coil cleaning and quarterly filter changes (filters included)</w:t>
            </w:r>
          </w:p>
        </w:tc>
      </w:tr>
    </w:tbl>
    <w:p>
      <w:pPr>
        <w:pStyle w:val="Heading1"/>
      </w:pPr>
      <w:r>
        <w:t>Benefits</w:t>
      </w:r>
    </w:p>
    <w:p>
      <w:pPr>
        <w:pStyle w:val="ListBullet"/>
      </w:pPr>
      <w:r>
        <w:rPr>
          <w:b w:val="0"/>
        </w:rPr>
        <w:t>4-hour emergency response target during standard hours for agreement customers</w:t>
      </w:r>
    </w:p>
    <w:p>
      <w:pPr>
        <w:pStyle w:val="ListBullet"/>
      </w:pPr>
      <w:r>
        <w:rPr>
          <w:b w:val="0"/>
        </w:rPr>
        <w:t>10% off repair labor</w:t>
      </w:r>
    </w:p>
    <w:p>
      <w:pPr>
        <w:pStyle w:val="ListBullet"/>
      </w:pPr>
      <w:r>
        <w:rPr>
          <w:b w:val="0"/>
        </w:rPr>
        <w:t>Equipment condition reports after every visit</w:t>
      </w:r>
    </w:p>
    <w:p>
      <w:pPr>
        <w:pStyle w:val="Heading1"/>
      </w:pPr>
      <w:r>
        <w:t>Pricing</w:t>
      </w:r>
    </w:p>
    <w:p>
      <w:r>
        <w:rPr>
          <w:b w:val="0"/>
        </w:rPr>
        <w:t>Agreements are priced per site based on the number, size and age of units. Request a site survey to receive a quote. Commercial service is not available in Riverton (45869) or Wapello Crossing (45895).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