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Refrigerant Service Policy</w:t>
      </w:r>
    </w:p>
    <w:p>
      <w:r>
        <w:rPr>
          <w:i/>
          <w:color w:val="5D6D7E"/>
          <w:sz w:val="18"/>
        </w:rPr>
        <w:t>Effective January 1, 2026 · Fictional company for ServiceIQ testing</w:t>
      </w:r>
    </w:p>
    <w:p>
      <w:pPr>
        <w:pStyle w:val="ListBullet"/>
      </w:pPr>
      <w:r>
        <w:rPr>
          <w:b w:val="0"/>
        </w:rPr>
        <w:t>All refrigerant work is performed by EPA Section 608 certified technicians.</w:t>
      </w:r>
    </w:p>
    <w:p>
      <w:pPr>
        <w:pStyle w:val="ListBullet"/>
      </w:pPr>
      <w:r>
        <w:rPr>
          <w:b w:val="0"/>
        </w:rPr>
        <w:t>Refrigerant is charged by the pound added: R-410A at $95 per pound and R-454B at $125 per pound.</w:t>
      </w:r>
    </w:p>
    <w:p>
      <w:pPr>
        <w:pStyle w:val="ListBullet"/>
      </w:pPr>
      <w:r>
        <w:rPr>
          <w:b/>
        </w:rPr>
        <w:t>R-22 recharges are not offered.</w:t>
      </w:r>
      <w:r>
        <w:rPr>
          <w:b w:val="0"/>
        </w:rPr>
        <w:t xml:space="preserve"> For R-22 systems, we diagnose the problem and offer a free replacement consultation.</w:t>
      </w:r>
    </w:p>
    <w:p>
      <w:pPr>
        <w:pStyle w:val="ListBullet"/>
      </w:pPr>
      <w:r>
        <w:rPr>
          <w:b w:val="0"/>
        </w:rPr>
        <w:t>If a system needs more than 2 pounds of refrigerant, or needs refrigerant added more than once in 12 months, we recommend a leak search ($295) before adding more. Repeatedly topping off a leaking system wastes money and harms the environment.</w:t>
      </w:r>
    </w:p>
    <w:p>
      <w:pPr>
        <w:pStyle w:val="ListBullet"/>
      </w:pPr>
      <w:r>
        <w:rPr>
          <w:b w:val="0"/>
        </w:rPr>
        <w:t>Recovered refrigerant from replaced equipment is recycled or disposed of according to EPA rules.</w:t>
      </w:r>
    </w:p>
    <w:p>
      <w:pPr>
        <w:pStyle w:val="ListBullet"/>
      </w:pPr>
      <w:r>
        <w:rPr>
          <w:b w:val="0"/>
        </w:rPr>
        <w:t>We do not sell refrigerant to customers or uncertified contractors.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