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300" w:before="300" w:lineRule="auto"/>
        <w:rPr>
          <w:b w:val="1"/>
          <w:bCs w:val="1"/>
          <w:color w:val="ffffff"/>
          <w:sz w:val="46"/>
          <w:szCs w:val="46"/>
        </w:rPr>
      </w:pPr>
      <w:bookmarkStart w:colFirst="0" w:colLast="0" w:name="_ej6qarf9kb14" w:id="0"/>
      <w:bookmarkEnd w:id="0"/>
      <w:r w:rsidDel="00000000" w:rsidR="00000000" w:rsidRPr="00000000">
        <w:rPr>
          <w:b w:val="1"/>
          <w:bCs w:val="1"/>
          <w:color w:val="ffffff"/>
          <w:sz w:val="46"/>
          <w:szCs w:val="46"/>
          <w:rtl w:val="0"/>
        </w:rPr>
        <w:t xml:space="preserve">Operadores lógicos y operaciones bit a bit en Python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https://www.netacad.com/es/launch?id=1ce0c3a6-dceb-4285-b850-779879594c22&amp;tab=curriculum&amp;view=15c4502a-9401-5265-bcec-db9193e5630e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Operadores lógicos y operaciones bit a bit en Python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tacad.com/es/launch?id=1ce0c3a6-dceb-4285-b850-779879594c22&amp;tab=curriculum&amp;view=15c4502a-9401-5265-bcec-db9193e563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