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B7B9A"/>
          <w:sz w:val="24"/>
        </w:rPr>
        <w:t>SESFLOW</w:t>
      </w:r>
    </w:p>
    <w:p>
      <w:pPr>
        <w:spacing w:after="80"/>
        <w:pBdr>
          <w:bottom w:val="single" w:sz="8" w:space="4" w:color="5B7B9A"/>
        </w:pBdr>
      </w:pPr>
      <w:r>
        <w:rPr>
          <w:b/>
          <w:color w:val="2C3E42"/>
          <w:sz w:val="28"/>
        </w:rPr>
        <w:t>INFORMACJA O PRZETWARZANIU DANYCH OSOBOWYCH</w:t>
      </w:r>
    </w:p>
    <w:p>
      <w:pPr>
        <w:spacing w:after="320"/>
      </w:pPr>
      <w:r>
        <w:rPr>
          <w:i/>
          <w:color w:val="888780"/>
          <w:sz w:val="17"/>
        </w:rPr>
        <w:t>Dokument zgodny z art. 13 i art. 14 Rozporządzenia Parlamentu Europejskiego i Rady (UE) 2016/679 z dnia 27 kwietnia 2016 r. (RODO).</w:t>
      </w:r>
    </w:p>
    <w:p>
      <w:r>
        <w:rPr>
          <w:sz w:val="21"/>
        </w:rPr>
        <w:t>Zgodnie z obowiązkiem informacyjnym wynikającym z RODO, przekazujemy poniższe informacje dotyczące przetwarzania Twoich danych osobowych w związku z korzystaniem z usług psychologicznych / psychoterapeutycznych.</w:t>
      </w:r>
    </w:p>
    <w:p>
      <w:pPr>
        <w:pStyle w:val="Heading1"/>
      </w:pPr>
      <w:r>
        <w:t>1. Administrator danych osobowych</w:t>
      </w:r>
    </w:p>
    <w:p>
      <w:pPr>
        <w:spacing w:after="180"/>
      </w:pPr>
      <w:r>
        <w:rPr>
          <w:sz w:val="20"/>
        </w:rPr>
        <w:t>Imię i nazwisko / nazwa działalności: _____________________________________________</w:t>
      </w:r>
    </w:p>
    <w:p>
      <w:pPr>
        <w:spacing w:after="180"/>
      </w:pPr>
      <w:r>
        <w:rPr>
          <w:sz w:val="20"/>
        </w:rPr>
        <w:t>Adres prowadzenia działalności: _____________________________________________</w:t>
      </w:r>
    </w:p>
    <w:p>
      <w:pPr>
        <w:spacing w:after="180"/>
      </w:pPr>
      <w:r>
        <w:rPr>
          <w:sz w:val="20"/>
        </w:rPr>
        <w:t>Adres e-mail kontaktowy: _____________________________________________</w:t>
      </w:r>
    </w:p>
    <w:p>
      <w:pPr>
        <w:spacing w:after="180"/>
      </w:pPr>
      <w:r>
        <w:rPr>
          <w:sz w:val="20"/>
        </w:rPr>
        <w:t>Numer wpisu do Rejestru (jeśli dotyczy): _____________________________________________</w:t>
      </w:r>
    </w:p>
    <w:p>
      <w:pPr>
        <w:pStyle w:val="Heading1"/>
      </w:pPr>
      <w:r>
        <w:t>2. Cele i podstawy prawne przetwarzania</w:t>
      </w:r>
    </w:p>
    <w:p>
      <w:pPr>
        <w:spacing w:after="120"/>
      </w:pPr>
      <w:r>
        <w:rPr>
          <w:b/>
          <w:sz w:val="20"/>
        </w:rPr>
        <w:t xml:space="preserve">• Świadczenie usług psychologicznych / psychoterapeutycznych — </w:t>
      </w:r>
      <w:r>
        <w:rPr>
          <w:sz w:val="20"/>
        </w:rPr>
        <w:t>art. 6 ust. 1 lit. b RODO (wykonanie umowy) oraz art. 9 ust. 2 lit. h RODO (cele związane z opieką zdrowotną)</w:t>
      </w:r>
    </w:p>
    <w:p>
      <w:pPr>
        <w:spacing w:after="120"/>
      </w:pPr>
      <w:r>
        <w:rPr>
          <w:b/>
          <w:sz w:val="20"/>
        </w:rPr>
        <w:t xml:space="preserve">• Przetwarzanie danych dotyczących zdrowia psychicznego — </w:t>
      </w:r>
      <w:r>
        <w:rPr>
          <w:sz w:val="20"/>
        </w:rPr>
        <w:t>art. 9 ust. 2 lit. a RODO (wyraźna zgoda osoby, której dane dotyczą) — patrz odrębny formularz zgody</w:t>
      </w:r>
    </w:p>
    <w:p>
      <w:pPr>
        <w:spacing w:after="120"/>
      </w:pPr>
      <w:r>
        <w:rPr>
          <w:b/>
          <w:sz w:val="20"/>
        </w:rPr>
        <w:t xml:space="preserve">• Prowadzenie dokumentacji oraz rejestrów wymaganych przepisami prawa — </w:t>
      </w:r>
      <w:r>
        <w:rPr>
          <w:sz w:val="20"/>
        </w:rPr>
        <w:t>art. 6 ust. 1 lit. c RODO (obowiązek prawny)</w:t>
      </w:r>
    </w:p>
    <w:p>
      <w:pPr>
        <w:spacing w:after="120"/>
      </w:pPr>
      <w:r>
        <w:rPr>
          <w:b/>
          <w:sz w:val="20"/>
        </w:rPr>
        <w:t xml:space="preserve">• Rozliczenia finansowe i wystawianie faktur/rachunków — </w:t>
      </w:r>
      <w:r>
        <w:rPr>
          <w:sz w:val="20"/>
        </w:rPr>
        <w:t>art. 6 ust. 1 lit. c RODO w zw. z przepisami o rachunkowości i prawem podatkowym</w:t>
      </w:r>
    </w:p>
    <w:p>
      <w:pPr>
        <w:spacing w:after="120"/>
      </w:pPr>
      <w:r>
        <w:rPr>
          <w:b/>
          <w:sz w:val="20"/>
        </w:rPr>
        <w:t xml:space="preserve">• Ustalenie, dochodzenie lub obrona przed roszczeniami — </w:t>
      </w:r>
      <w:r>
        <w:rPr>
          <w:sz w:val="20"/>
        </w:rPr>
        <w:t>art. 6 ust. 1 lit. f RODO (prawnie uzasadniony interes administratora)</w:t>
      </w:r>
    </w:p>
    <w:p>
      <w:pPr>
        <w:pStyle w:val="Heading1"/>
      </w:pPr>
      <w:r>
        <w:t>3. Odbiorcy danych</w:t>
      </w:r>
    </w:p>
    <w:p>
      <w:r>
        <w:rPr>
          <w:sz w:val="20"/>
        </w:rPr>
        <w:t>Dane mogą być udostępniane podmiotom świadczącym usługi IT i hostingowe (serwery zlokalizowane na terytorium Unii Europejskiej), podmiotom księgowym, oraz organom publicznym, jeżeli wynika to z obowiązujących przepisów prawa. Dane nie są przekazywane poza Europejski Obszar Gospodarczy.</w:t>
      </w:r>
    </w:p>
    <w:p>
      <w:pPr>
        <w:pStyle w:val="Heading1"/>
      </w:pPr>
      <w:r>
        <w:t>4. Okres przechowywania danych</w:t>
      </w:r>
    </w:p>
    <w:p>
      <w:r>
        <w:rPr>
          <w:sz w:val="20"/>
        </w:rPr>
        <w:t>Dane przechowywane są przez okres świadczenia usług, a następnie przez okres niezbędny do zabezpieczenia ewentualnych roszczeń (zgodnie z przepisami o przedawnieniu roszczeń) oraz przez okres wynikający z przepisów podatkowych i o rachunkowości.</w:t>
      </w:r>
    </w:p>
    <w:p>
      <w:pPr>
        <w:pStyle w:val="Heading1"/>
      </w:pPr>
      <w:r>
        <w:t>5. Twoje prawa</w:t>
      </w:r>
    </w:p>
    <w:p>
      <w:pPr>
        <w:pStyle w:val="ListBullet"/>
      </w:pPr>
      <w:r>
        <w:rPr>
          <w:sz w:val="20"/>
        </w:rPr>
        <w:t>prawo dostępu do swoich danych osobowych</w:t>
      </w:r>
    </w:p>
    <w:p>
      <w:pPr>
        <w:pStyle w:val="ListBullet"/>
      </w:pPr>
      <w:r>
        <w:rPr>
          <w:sz w:val="20"/>
        </w:rPr>
        <w:t>prawo do sprostowania (poprawiania) danych</w:t>
      </w:r>
    </w:p>
    <w:p>
      <w:pPr>
        <w:pStyle w:val="ListBullet"/>
      </w:pPr>
      <w:r>
        <w:rPr>
          <w:sz w:val="20"/>
        </w:rPr>
        <w:t>prawo do usunięcia danych („prawo do bycia zapomnianym”), w zakresie niewyłączonym przez obowiązek prawny prowadzenia dokumentacji</w:t>
      </w:r>
    </w:p>
    <w:p>
      <w:pPr>
        <w:pStyle w:val="ListBullet"/>
      </w:pPr>
      <w:r>
        <w:rPr>
          <w:sz w:val="20"/>
        </w:rPr>
        <w:t>prawo do ograniczenia przetwarzania</w:t>
      </w:r>
    </w:p>
    <w:p>
      <w:pPr>
        <w:pStyle w:val="ListBullet"/>
      </w:pPr>
      <w:r>
        <w:rPr>
          <w:sz w:val="20"/>
        </w:rPr>
        <w:t>prawo do przenoszenia danych</w:t>
      </w:r>
    </w:p>
    <w:p>
      <w:pPr>
        <w:pStyle w:val="ListBullet"/>
      </w:pPr>
      <w:r>
        <w:rPr>
          <w:sz w:val="20"/>
        </w:rPr>
        <w:t>prawo do wniesienia sprzeciwu wobec przetwarzania</w:t>
      </w:r>
    </w:p>
    <w:p>
      <w:pPr>
        <w:pStyle w:val="ListBullet"/>
      </w:pPr>
      <w:r>
        <w:rPr>
          <w:sz w:val="20"/>
        </w:rPr>
        <w:t>w zakresie danych przetwarzanych na podstawie zgody — prawo do wycofania zgody w każdym momencie, bez wpływu na zgodność z prawem przetwarzania dokonanego przed jej wycofaniem</w:t>
      </w:r>
    </w:p>
    <w:p>
      <w:pPr>
        <w:pStyle w:val="ListBullet"/>
      </w:pPr>
      <w:r>
        <w:rPr>
          <w:sz w:val="20"/>
        </w:rPr>
        <w:t>prawo do wniesienia skargi do Prezesa Urzędu Ochrony Danych Osobowych (UODO)</w:t>
      </w:r>
    </w:p>
    <w:p>
      <w:pPr>
        <w:pStyle w:val="Heading1"/>
      </w:pPr>
      <w:r>
        <w:t>6. Informacja o dobrowolności podania danych</w:t>
      </w:r>
    </w:p>
    <w:p>
      <w:r>
        <w:rPr>
          <w:sz w:val="20"/>
        </w:rPr>
        <w:t>Podanie danych jest dobrowolne, jednak niezbędne do świadczenia usług psychologicznych / psychoterapeutycznych. Odmowa podania danych może uniemożliwić realizację usługi.</w:t>
      </w:r>
    </w:p>
    <w:p>
      <w:pPr>
        <w:pBdr>
          <w:bottom w:val="single" w:sz="4" w:space="4" w:color="EDE6D9"/>
        </w:pBdr>
      </w:pPr>
    </w:p>
    <w:p>
      <w:r>
        <w:rPr>
          <w:i/>
          <w:color w:val="888780"/>
          <w:sz w:val="15"/>
        </w:rPr>
        <w:t>Wzór dokumentu przygotowany dla Sesflow. Dokument stanowi punkt wyjścia i powinien zostać zweryfikowany przez prawnika specjalizującego się w ochronie danych osobowych przed wdrożeniem produkcyjnym.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C3E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