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IRS</w:t>
      </w:r>
      <w:r>
        <w:t xml:space="preserve"> </w:t>
      </w:r>
      <w:r>
        <w:t xml:space="preserve">Data</w:t>
      </w:r>
      <w:r>
        <w:t xml:space="preserve"> </w:t>
      </w:r>
      <w:r>
        <w:t xml:space="preserve">to</w:t>
      </w:r>
      <w:r>
        <w:t xml:space="preserve"> </w:t>
      </w:r>
      <w:r>
        <w:t xml:space="preserve">Predict</w:t>
      </w:r>
      <w:r>
        <w:t xml:space="preserve"> </w:t>
      </w:r>
      <w:r>
        <w:t xml:space="preserve">Electric</w:t>
      </w:r>
      <w:r>
        <w:t xml:space="preserve"> </w:t>
      </w:r>
      <w:r>
        <w:t xml:space="preserve">Vehicle</w:t>
      </w:r>
      <w:r>
        <w:t xml:space="preserve"> </w:t>
      </w:r>
      <w:r>
        <w:t xml:space="preserve">Count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p>
      <w:pPr>
        <w:pStyle w:val="Date"/>
      </w:pPr>
      <w:r>
        <w:t xml:space="preserve">Invalid</w:t>
      </w:r>
      <w:r>
        <w:t xml:space="preserve"> </w:t>
      </w:r>
      <w:r>
        <w:t xml:space="preserve">Date</w:t>
      </w:r>
    </w:p>
    <w:bookmarkStart w:id="20" w:name="summaryabstract"/>
    <w:p>
      <w:pPr>
        <w:pStyle w:val="Heading1"/>
      </w:pPr>
      <w:r>
        <w:t xml:space="preserve">1. Summary/Abstract</w:t>
      </w:r>
    </w:p>
    <w:p>
      <w:pPr>
        <w:pStyle w:val="FirstParagraph"/>
      </w:pPr>
      <w:r>
        <w:t xml:space="preserve">Electric vehicle market penetration is an important topic of interest for a variety of government agencies and automotive companies in terms of planning future charging infrastructure and inventory management. This project aims to aid this process by creation of a data driven model that can predict the number of electric vehicles in a given zip code based on a variety of factors. The data used in this project was sourced from the Washington State Department of Licensing (DOL) and includes information on Battery Electric Vehicles (BEVs) and Plug-in Hybrid Electric Vehicles (PHEVs) registered in Washington State. The data set contains 181,458 observations and 17 variables, including Vehicle Identification Number (VIN), county, city, model year, electric range, and more. The project will involve data cleaning, exploratory data analysis, and statistical modeling to identify key factors influencing electric vehicle adoption and predict the number of electric vehicles in a given zip code. The results of this project will provide valuable insights for policymakers, urban planners, and automotive companies to support the transition to sustainable transportation.</w:t>
      </w:r>
    </w:p>
    <w:p>
      <w:r>
        <w:br w:type="page"/>
      </w:r>
    </w:p>
    <w:bookmarkEnd w:id="20"/>
    <w:bookmarkStart w:id="21" w:name="introduction"/>
    <w:p>
      <w:pPr>
        <w:pStyle w:val="Heading1"/>
      </w:pPr>
      <w:r>
        <w:t xml:space="preserve">2. Introduction</w:t>
      </w:r>
    </w:p>
    <w:p>
      <w:pPr>
        <w:pStyle w:val="FirstParagraph"/>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more.This document is an exploratory data analysis of electric vehicle data.</w:t>
      </w:r>
    </w:p>
    <w:p>
      <w:pPr>
        <w:pStyle w:val="BodyText"/>
      </w:pPr>
      <w:r>
        <w:t xml:space="preserve">A second set of data was obtained from the IRS and contains information on electric vehicles, their owners, and the tax benefits they receive. The data was cleaned and processed in R and saved as a CSV file. This data was then combined with thwe data from kaggle to conduct the analysis of data and model creation that predicts number of electric vehicles in a given zip code based on various input varaibles.</w:t>
      </w:r>
    </w:p>
    <w:bookmarkEnd w:id="21"/>
    <w:bookmarkStart w:id="27" w:name="data-set-analysis"/>
    <w:p>
      <w:pPr>
        <w:pStyle w:val="Heading1"/>
      </w:pPr>
      <w:r>
        <w:t xml:space="preserve">3. Data set Analysis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pd.set_option(</w:t>
      </w:r>
      <w:r>
        <w:rPr>
          <w:rStyle w:val="StringTok"/>
        </w:rPr>
        <w:t xml:space="preserve">'display.max_rows'</w:t>
      </w:r>
      <w:r>
        <w:rPr>
          <w:rStyle w:val="NormalTok"/>
        </w:rPr>
        <w:t xml:space="preserve">, </w:t>
      </w:r>
      <w:r>
        <w:rPr>
          <w:rStyle w:val="VariableTok"/>
        </w:rPr>
        <w:t xml:space="preserve">None</w:t>
      </w:r>
      <w:r>
        <w:rPr>
          <w:rStyle w:val="NormalTok"/>
        </w:rPr>
        <w:t xml:space="preserve">)</w:t>
      </w:r>
      <w:r>
        <w:br/>
      </w:r>
      <w:r>
        <w:br/>
      </w:r>
      <w:r>
        <w:rPr>
          <w:rStyle w:val="CommentTok"/>
        </w:rPr>
        <w:t xml:space="preserve"># Load the dataset</w:t>
      </w:r>
      <w:r>
        <w:br/>
      </w:r>
      <w:r>
        <w:rPr>
          <w:rStyle w:val="NormalTok"/>
        </w:rPr>
        <w:t xml:space="preserve">data </w:t>
      </w:r>
      <w:r>
        <w:rPr>
          <w:rStyle w:val="OperatorTok"/>
        </w:rPr>
        <w:t xml:space="preserve">=</w:t>
      </w:r>
      <w:r>
        <w:rPr>
          <w:rStyle w:val="NormalTok"/>
        </w:rPr>
        <w:t xml:space="preserve"> pd.read_csv(</w:t>
      </w:r>
      <w:r>
        <w:rPr>
          <w:rStyle w:val="StringTok"/>
        </w:rPr>
        <w:t xml:space="preserve">'../../data/processed-data/brand_model_year_tax_data.csv'</w:t>
      </w:r>
      <w:r>
        <w:rPr>
          <w:rStyle w:val="NormalTok"/>
        </w:rPr>
        <w:t xml:space="preserve">).drop(</w:t>
      </w:r>
      <w:r>
        <w:br/>
      </w:r>
      <w:r>
        <w:rPr>
          <w:rStyle w:val="NormalTok"/>
        </w:rPr>
        <w:t xml:space="preserve">    [</w:t>
      </w:r>
      <w:r>
        <w:br/>
      </w:r>
      <w:r>
        <w:rPr>
          <w:rStyle w:val="NormalTok"/>
        </w:rPr>
        <w:t xml:space="preserve">        </w:t>
      </w:r>
      <w:r>
        <w:rPr>
          <w:rStyle w:val="StringTok"/>
        </w:rPr>
        <w:t xml:space="preserve">'The State Federal Information Processing System (FIPS) code'</w:t>
      </w:r>
      <w:r>
        <w:rPr>
          <w:rStyle w:val="NormalTok"/>
        </w:rPr>
        <w:t xml:space="preserve">,</w:t>
      </w:r>
      <w:r>
        <w:br/>
      </w:r>
      <w:r>
        <w:rPr>
          <w:rStyle w:val="NormalTok"/>
        </w:rPr>
        <w:t xml:space="preserve">        </w:t>
      </w:r>
      <w:r>
        <w:rPr>
          <w:rStyle w:val="StringTok"/>
        </w:rPr>
        <w:t xml:space="preserve">'The State associated with the ZIP code'</w:t>
      </w:r>
      <w:r>
        <w:rPr>
          <w:rStyle w:val="NormalTok"/>
        </w:rPr>
        <w:t xml:space="preserve">,</w:t>
      </w:r>
      <w:r>
        <w:br/>
      </w:r>
      <w:r>
        <w:rPr>
          <w:rStyle w:val="NormalTok"/>
        </w:rPr>
        <w:t xml:space="preserve">        </w:t>
      </w:r>
      <w:r>
        <w:rPr>
          <w:rStyle w:val="StringTok"/>
        </w:rPr>
        <w:t xml:space="preserve">'Number of returns [3]'</w:t>
      </w:r>
      <w:r>
        <w:br/>
      </w:r>
      <w:r>
        <w:rPr>
          <w:rStyle w:val="NormalTok"/>
        </w:rPr>
        <w:t xml:space="preserve">    ],</w:t>
      </w:r>
      <w:r>
        <w:br/>
      </w:r>
      <w:r>
        <w:rPr>
          <w:rStyle w:val="NormalTok"/>
        </w:rPr>
        <w:t xml:space="preserve">    axis </w:t>
      </w:r>
      <w:r>
        <w:rPr>
          <w:rStyle w:val="Operato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data.head(</w:t>
      </w:r>
      <w:r>
        <w:rPr>
          <w:rStyle w:val="DecValTok"/>
        </w:rPr>
        <w:t xml:space="preserve">10</w:t>
      </w:r>
      <w:r>
        <w:rPr>
          <w:rStyle w:val="NormalTok"/>
        </w:rPr>
        <w:t xml:space="preserve">)</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ZIPCODE</w:t>
            </w:r>
          </w:p>
        </w:tc>
        <w:tc>
          <w:tcPr/>
          <w:p>
            <w:pPr>
              <w:pStyle w:val="Compact"/>
              <w:jc w:val="left"/>
            </w:pPr>
            <w:r>
              <w:t xml:space="preserve">Vehicle Count</w:t>
            </w:r>
          </w:p>
        </w:tc>
        <w:tc>
          <w:tcPr/>
          <w:p>
            <w:pPr>
              <w:pStyle w:val="Compact"/>
              <w:jc w:val="left"/>
            </w:pPr>
            <w:r>
              <w:t xml:space="preserve">Number of single returns</w:t>
            </w:r>
          </w:p>
        </w:tc>
        <w:tc>
          <w:tcPr/>
          <w:p>
            <w:pPr>
              <w:pStyle w:val="Compact"/>
              <w:jc w:val="left"/>
            </w:pPr>
            <w:r>
              <w:t xml:space="preserve">Number of joint returns</w:t>
            </w:r>
          </w:p>
        </w:tc>
        <w:tc>
          <w:tcPr/>
          <w:p>
            <w:pPr>
              <w:pStyle w:val="Compact"/>
              <w:jc w:val="left"/>
            </w:pPr>
            <w:r>
              <w:t xml:space="preserve">Number of head of household returns</w:t>
            </w:r>
          </w:p>
        </w:tc>
        <w:tc>
          <w:tcPr/>
          <w:p>
            <w:pPr>
              <w:pStyle w:val="Compact"/>
              <w:jc w:val="left"/>
            </w:pPr>
            <w:r>
              <w:t xml:space="preserve">Number of electronically filed returns</w:t>
            </w:r>
          </w:p>
        </w:tc>
        <w:tc>
          <w:tcPr/>
          <w:p>
            <w:pPr>
              <w:pStyle w:val="Compact"/>
              <w:jc w:val="left"/>
            </w:pPr>
            <w:r>
              <w:t xml:space="preserve">Number of computer prepared paper returns</w:t>
            </w:r>
          </w:p>
        </w:tc>
        <w:tc>
          <w:tcPr/>
          <w:p>
            <w:pPr>
              <w:pStyle w:val="Compact"/>
              <w:jc w:val="left"/>
            </w:pPr>
            <w:r>
              <w:t xml:space="preserve">Number of returns with paid preparer's signature</w:t>
            </w:r>
          </w:p>
        </w:tc>
        <w:tc>
          <w:tcPr/>
          <w:p>
            <w:pPr>
              <w:pStyle w:val="Compact"/>
              <w:jc w:val="left"/>
            </w:pPr>
            <w:r>
              <w:t xml:space="preserve">Number of returns with direct deposit</w:t>
            </w:r>
          </w:p>
        </w:tc>
        <w:tc>
          <w:tcPr/>
          <w:p>
            <w:pPr>
              <w:pStyle w:val="Compact"/>
              <w:jc w:val="left"/>
            </w:pPr>
            <w:r>
              <w:t xml:space="preserve">Number of returns with virtual currency indicator</w:t>
            </w:r>
          </w:p>
        </w:tc>
        <w:tc>
          <w:tcPr/>
          <w:p>
            <w:pPr>
              <w:pStyle w:val="Compact"/>
              <w:jc w:val="left"/>
            </w:pPr>
            <w:r>
              <w:t xml:space="preserve">...</w:t>
            </w:r>
          </w:p>
        </w:tc>
        <w:tc>
          <w:tcPr/>
          <w:p>
            <w:pPr>
              <w:pStyle w:val="Compact"/>
              <w:jc w:val="left"/>
            </w:pPr>
            <w:r>
              <w:t xml:space="preserve">Refundable education credit amount</w:t>
            </w:r>
          </w:p>
        </w:tc>
        <w:tc>
          <w:tcPr/>
          <w:p>
            <w:pPr>
              <w:pStyle w:val="Compact"/>
              <w:jc w:val="left"/>
            </w:pPr>
            <w:r>
              <w:t xml:space="preserve">Net premium tax credit amount</w:t>
            </w:r>
          </w:p>
        </w:tc>
        <w:tc>
          <w:tcPr/>
          <w:p>
            <w:pPr>
              <w:pStyle w:val="Compact"/>
              <w:jc w:val="left"/>
            </w:pPr>
            <w:r>
              <w:t xml:space="preserve">Qualified sick and family leave credit for leave taken before April 1, 2021 amount</w:t>
            </w:r>
          </w:p>
        </w:tc>
        <w:tc>
          <w:tcPr/>
          <w:p>
            <w:pPr>
              <w:pStyle w:val="Compact"/>
              <w:jc w:val="left"/>
            </w:pPr>
            <w:r>
              <w:t xml:space="preserve">Refundable child and dependent care credit</w:t>
            </w:r>
          </w:p>
        </w:tc>
        <w:tc>
          <w:tcPr/>
          <w:p>
            <w:pPr>
              <w:pStyle w:val="Compact"/>
              <w:jc w:val="left"/>
            </w:pPr>
            <w:r>
              <w:t xml:space="preserve">Qualified sick and family leave credit for leave taken after March 31, 2021</w:t>
            </w:r>
          </w:p>
        </w:tc>
        <w:tc>
          <w:tcPr/>
          <w:p>
            <w:pPr>
              <w:pStyle w:val="Compact"/>
              <w:jc w:val="left"/>
            </w:pPr>
            <w:r>
              <w:t xml:space="preserve">Recovery rebate credit amount [15]</w:t>
            </w:r>
          </w:p>
        </w:tc>
        <w:tc>
          <w:tcPr/>
          <w:p>
            <w:pPr>
              <w:pStyle w:val="Compact"/>
              <w:jc w:val="left"/>
            </w:pPr>
            <w:r>
              <w:t xml:space="preserve">Economic impact payment third round amount [16, 17]</w:t>
            </w:r>
          </w:p>
        </w:tc>
        <w:tc>
          <w:tcPr/>
          <w:p>
            <w:pPr>
              <w:pStyle w:val="Compact"/>
              <w:jc w:val="left"/>
            </w:pPr>
            <w:r>
              <w:t xml:space="preserve">Additional Medicare tax amount</w:t>
            </w:r>
          </w:p>
        </w:tc>
        <w:tc>
          <w:tcPr/>
          <w:p>
            <w:pPr>
              <w:pStyle w:val="Compact"/>
              <w:jc w:val="left"/>
            </w:pPr>
            <w:r>
              <w:t xml:space="preserve">Net investment income tax amount</w:t>
            </w:r>
          </w:p>
        </w:tc>
        <w:tc>
          <w:tcPr/>
          <w:p>
            <w:pPr>
              <w:pStyle w:val="Compact"/>
              <w:jc w:val="left"/>
            </w:pPr>
            <w:r>
              <w:t xml:space="preserve">Credited to next year’s estimated tax amount</w:t>
            </w:r>
          </w:p>
        </w:tc>
      </w:tr>
      <w:tr>
        <w:tc>
          <w:tcPr/>
          <w:p>
            <w:pPr>
              <w:pStyle w:val="Compact"/>
              <w:jc w:val="left"/>
            </w:pPr>
            <w:r>
              <w:t xml:space="preserve">0</w:t>
            </w:r>
          </w:p>
        </w:tc>
        <w:tc>
          <w:tcPr/>
          <w:p>
            <w:pPr>
              <w:pStyle w:val="Compact"/>
              <w:jc w:val="left"/>
            </w:pPr>
            <w:r>
              <w:t xml:space="preserve">98001</w:t>
            </w:r>
          </w:p>
        </w:tc>
        <w:tc>
          <w:tcPr/>
          <w:p>
            <w:pPr>
              <w:pStyle w:val="Compact"/>
              <w:jc w:val="left"/>
            </w:pPr>
            <w:r>
              <w:t xml:space="preserve">258</w:t>
            </w:r>
          </w:p>
        </w:tc>
        <w:tc>
          <w:tcPr/>
          <w:p>
            <w:pPr>
              <w:pStyle w:val="Compact"/>
              <w:jc w:val="left"/>
            </w:pPr>
            <w:r>
              <w:t xml:space="preserve">8320.0</w:t>
            </w:r>
          </w:p>
        </w:tc>
        <w:tc>
          <w:tcPr/>
          <w:p>
            <w:pPr>
              <w:pStyle w:val="Compact"/>
              <w:jc w:val="left"/>
            </w:pPr>
            <w:r>
              <w:t xml:space="preserve">6910.0</w:t>
            </w:r>
          </w:p>
        </w:tc>
        <w:tc>
          <w:tcPr/>
          <w:p>
            <w:pPr>
              <w:pStyle w:val="Compact"/>
              <w:jc w:val="left"/>
            </w:pPr>
            <w:r>
              <w:t xml:space="preserve">1920.0</w:t>
            </w:r>
          </w:p>
        </w:tc>
        <w:tc>
          <w:tcPr/>
          <w:p>
            <w:pPr>
              <w:pStyle w:val="Compact"/>
              <w:jc w:val="left"/>
            </w:pPr>
            <w:r>
              <w:t xml:space="preserve">16460.0</w:t>
            </w:r>
          </w:p>
        </w:tc>
        <w:tc>
          <w:tcPr/>
          <w:p>
            <w:pPr>
              <w:pStyle w:val="Compact"/>
              <w:jc w:val="left"/>
            </w:pPr>
            <w:r>
              <w:t xml:space="preserve">510.0</w:t>
            </w:r>
          </w:p>
        </w:tc>
        <w:tc>
          <w:tcPr/>
          <w:p>
            <w:pPr>
              <w:pStyle w:val="Compact"/>
              <w:jc w:val="left"/>
            </w:pPr>
            <w:r>
              <w:t xml:space="preserve">7890.0</w:t>
            </w:r>
          </w:p>
        </w:tc>
        <w:tc>
          <w:tcPr/>
          <w:p>
            <w:pPr>
              <w:pStyle w:val="Compact"/>
              <w:jc w:val="left"/>
            </w:pPr>
            <w:r>
              <w:t xml:space="preserve">11520.0</w:t>
            </w:r>
          </w:p>
        </w:tc>
        <w:tc>
          <w:tcPr/>
          <w:p>
            <w:pPr>
              <w:pStyle w:val="Compact"/>
              <w:jc w:val="left"/>
            </w:pPr>
            <w:r>
              <w:t xml:space="preserve">1070.0</w:t>
            </w:r>
          </w:p>
        </w:tc>
        <w:tc>
          <w:tcPr/>
          <w:p>
            <w:pPr>
              <w:pStyle w:val="Compact"/>
              <w:jc w:val="left"/>
            </w:pPr>
            <w:r>
              <w:t xml:space="preserve">...</w:t>
            </w:r>
          </w:p>
        </w:tc>
        <w:tc>
          <w:tcPr/>
          <w:p>
            <w:pPr>
              <w:pStyle w:val="Compact"/>
              <w:jc w:val="left"/>
            </w:pPr>
            <w:r>
              <w:t xml:space="preserve">507.0</w:t>
            </w:r>
          </w:p>
        </w:tc>
        <w:tc>
          <w:tcPr/>
          <w:p>
            <w:pPr>
              <w:pStyle w:val="Compact"/>
              <w:jc w:val="left"/>
            </w:pPr>
            <w:r>
              <w:t xml:space="preserve">396.0</w:t>
            </w:r>
          </w:p>
        </w:tc>
        <w:tc>
          <w:tcPr/>
          <w:p>
            <w:pPr>
              <w:pStyle w:val="Compact"/>
              <w:jc w:val="left"/>
            </w:pPr>
            <w:r>
              <w:t xml:space="preserve">52.0</w:t>
            </w:r>
          </w:p>
        </w:tc>
        <w:tc>
          <w:tcPr/>
          <w:p>
            <w:pPr>
              <w:pStyle w:val="Compact"/>
              <w:jc w:val="left"/>
            </w:pPr>
            <w:r>
              <w:t xml:space="preserve">1012.0</w:t>
            </w:r>
          </w:p>
        </w:tc>
        <w:tc>
          <w:tcPr/>
          <w:p>
            <w:pPr>
              <w:pStyle w:val="Compact"/>
              <w:jc w:val="left"/>
            </w:pPr>
            <w:r>
              <w:t xml:space="preserve">35.0</w:t>
            </w:r>
          </w:p>
        </w:tc>
        <w:tc>
          <w:tcPr/>
          <w:p>
            <w:pPr>
              <w:pStyle w:val="Compact"/>
              <w:jc w:val="left"/>
            </w:pPr>
            <w:r>
              <w:t xml:space="preserve">2326.0</w:t>
            </w:r>
          </w:p>
        </w:tc>
        <w:tc>
          <w:tcPr/>
          <w:p>
            <w:pPr>
              <w:pStyle w:val="Compact"/>
              <w:jc w:val="left"/>
            </w:pPr>
            <w:r>
              <w:t xml:space="preserve">38890.0</w:t>
            </w:r>
          </w:p>
        </w:tc>
        <w:tc>
          <w:tcPr/>
          <w:p>
            <w:pPr>
              <w:pStyle w:val="Compact"/>
              <w:jc w:val="left"/>
            </w:pPr>
            <w:r>
              <w:t xml:space="preserve">512.0</w:t>
            </w:r>
          </w:p>
        </w:tc>
        <w:tc>
          <w:tcPr/>
          <w:p>
            <w:pPr>
              <w:pStyle w:val="Compact"/>
              <w:jc w:val="left"/>
            </w:pPr>
            <w:r>
              <w:t xml:space="preserve">1820.0</w:t>
            </w:r>
          </w:p>
        </w:tc>
        <w:tc>
          <w:tcPr/>
          <w:p>
            <w:pPr>
              <w:pStyle w:val="Compact"/>
              <w:jc w:val="left"/>
            </w:pPr>
            <w:r>
              <w:t xml:space="preserve">5019.0</w:t>
            </w:r>
          </w:p>
        </w:tc>
      </w:tr>
      <w:tr>
        <w:tc>
          <w:tcPr/>
          <w:p>
            <w:pPr>
              <w:pStyle w:val="Compact"/>
              <w:jc w:val="left"/>
            </w:pPr>
            <w:r>
              <w:t xml:space="preserve">1</w:t>
            </w:r>
          </w:p>
        </w:tc>
        <w:tc>
          <w:tcPr/>
          <w:p>
            <w:pPr>
              <w:pStyle w:val="Compact"/>
              <w:jc w:val="left"/>
            </w:pPr>
            <w:r>
              <w:t xml:space="preserve">98002</w:t>
            </w:r>
          </w:p>
        </w:tc>
        <w:tc>
          <w:tcPr/>
          <w:p>
            <w:pPr>
              <w:pStyle w:val="Compact"/>
              <w:jc w:val="left"/>
            </w:pPr>
            <w:r>
              <w:t xml:space="preserve">132</w:t>
            </w:r>
          </w:p>
        </w:tc>
        <w:tc>
          <w:tcPr/>
          <w:p>
            <w:pPr>
              <w:pStyle w:val="Compact"/>
              <w:jc w:val="left"/>
            </w:pPr>
            <w:r>
              <w:t xml:space="preserve">8740.0</w:t>
            </w:r>
          </w:p>
        </w:tc>
        <w:tc>
          <w:tcPr/>
          <w:p>
            <w:pPr>
              <w:pStyle w:val="Compact"/>
              <w:jc w:val="left"/>
            </w:pPr>
            <w:r>
              <w:t xml:space="preserve">4660.0</w:t>
            </w:r>
          </w:p>
        </w:tc>
        <w:tc>
          <w:tcPr/>
          <w:p>
            <w:pPr>
              <w:pStyle w:val="Compact"/>
              <w:jc w:val="left"/>
            </w:pPr>
            <w:r>
              <w:t xml:space="preserve">3020.0</w:t>
            </w:r>
          </w:p>
        </w:tc>
        <w:tc>
          <w:tcPr/>
          <w:p>
            <w:pPr>
              <w:pStyle w:val="Compact"/>
              <w:jc w:val="left"/>
            </w:pPr>
            <w:r>
              <w:t xml:space="preserve">15710.0</w:t>
            </w:r>
          </w:p>
        </w:tc>
        <w:tc>
          <w:tcPr/>
          <w:p>
            <w:pPr>
              <w:pStyle w:val="Compact"/>
              <w:jc w:val="left"/>
            </w:pPr>
            <w:r>
              <w:t xml:space="preserve">500.0</w:t>
            </w:r>
          </w:p>
        </w:tc>
        <w:tc>
          <w:tcPr/>
          <w:p>
            <w:pPr>
              <w:pStyle w:val="Compact"/>
              <w:jc w:val="left"/>
            </w:pPr>
            <w:r>
              <w:t xml:space="preserve">7570.0</w:t>
            </w:r>
          </w:p>
        </w:tc>
        <w:tc>
          <w:tcPr/>
          <w:p>
            <w:pPr>
              <w:pStyle w:val="Compact"/>
              <w:jc w:val="left"/>
            </w:pPr>
            <w:r>
              <w:t xml:space="preserve">12310.0</w:t>
            </w:r>
          </w:p>
        </w:tc>
        <w:tc>
          <w:tcPr/>
          <w:p>
            <w:pPr>
              <w:pStyle w:val="Compact"/>
              <w:jc w:val="left"/>
            </w:pPr>
            <w:r>
              <w:t xml:space="preserve">750.0</w:t>
            </w:r>
          </w:p>
        </w:tc>
        <w:tc>
          <w:tcPr/>
          <w:p>
            <w:pPr>
              <w:pStyle w:val="Compact"/>
              <w:jc w:val="left"/>
            </w:pPr>
            <w:r>
              <w:t xml:space="preserve">...</w:t>
            </w:r>
          </w:p>
        </w:tc>
        <w:tc>
          <w:tcPr/>
          <w:p>
            <w:pPr>
              <w:pStyle w:val="Compact"/>
              <w:jc w:val="left"/>
            </w:pPr>
            <w:r>
              <w:t xml:space="preserve">317.0</w:t>
            </w:r>
          </w:p>
        </w:tc>
        <w:tc>
          <w:tcPr/>
          <w:p>
            <w:pPr>
              <w:pStyle w:val="Compact"/>
              <w:jc w:val="left"/>
            </w:pPr>
            <w:r>
              <w:t xml:space="preserve">225.0</w:t>
            </w:r>
          </w:p>
        </w:tc>
        <w:tc>
          <w:tcPr/>
          <w:p>
            <w:pPr>
              <w:pStyle w:val="Compact"/>
              <w:jc w:val="left"/>
            </w:pPr>
            <w:r>
              <w:t xml:space="preserve">25.0</w:t>
            </w:r>
          </w:p>
        </w:tc>
        <w:tc>
          <w:tcPr/>
          <w:p>
            <w:pPr>
              <w:pStyle w:val="Compact"/>
              <w:jc w:val="left"/>
            </w:pPr>
            <w:r>
              <w:t xml:space="preserve">810.0</w:t>
            </w:r>
          </w:p>
        </w:tc>
        <w:tc>
          <w:tcPr/>
          <w:p>
            <w:pPr>
              <w:pStyle w:val="Compact"/>
              <w:jc w:val="left"/>
            </w:pPr>
            <w:r>
              <w:t xml:space="preserve">31.0</w:t>
            </w:r>
          </w:p>
        </w:tc>
        <w:tc>
          <w:tcPr/>
          <w:p>
            <w:pPr>
              <w:pStyle w:val="Compact"/>
              <w:jc w:val="left"/>
            </w:pPr>
            <w:r>
              <w:t xml:space="preserve">2623.0</w:t>
            </w:r>
          </w:p>
        </w:tc>
        <w:tc>
          <w:tcPr/>
          <w:p>
            <w:pPr>
              <w:pStyle w:val="Compact"/>
              <w:jc w:val="left"/>
            </w:pPr>
            <w:r>
              <w:t xml:space="preserve">38534.0</w:t>
            </w:r>
          </w:p>
        </w:tc>
        <w:tc>
          <w:tcPr/>
          <w:p>
            <w:pPr>
              <w:pStyle w:val="Compact"/>
              <w:jc w:val="left"/>
            </w:pPr>
            <w:r>
              <w:t xml:space="preserve">64.0</w:t>
            </w:r>
          </w:p>
        </w:tc>
        <w:tc>
          <w:tcPr/>
          <w:p>
            <w:pPr>
              <w:pStyle w:val="Compact"/>
              <w:jc w:val="left"/>
            </w:pPr>
            <w:r>
              <w:t xml:space="preserve">469.0</w:t>
            </w:r>
          </w:p>
        </w:tc>
        <w:tc>
          <w:tcPr/>
          <w:p>
            <w:pPr>
              <w:pStyle w:val="Compact"/>
              <w:jc w:val="left"/>
            </w:pPr>
            <w:r>
              <w:t xml:space="preserve">1845.0</w:t>
            </w:r>
          </w:p>
        </w:tc>
      </w:tr>
      <w:tr>
        <w:tc>
          <w:tcPr/>
          <w:p>
            <w:pPr>
              <w:pStyle w:val="Compact"/>
              <w:jc w:val="left"/>
            </w:pPr>
            <w:r>
              <w:t xml:space="preserve">2</w:t>
            </w:r>
          </w:p>
        </w:tc>
        <w:tc>
          <w:tcPr/>
          <w:p>
            <w:pPr>
              <w:pStyle w:val="Compact"/>
              <w:jc w:val="left"/>
            </w:pPr>
            <w:r>
              <w:t xml:space="preserve">98003</w:t>
            </w:r>
          </w:p>
        </w:tc>
        <w:tc>
          <w:tcPr/>
          <w:p>
            <w:pPr>
              <w:pStyle w:val="Compact"/>
              <w:jc w:val="left"/>
            </w:pPr>
            <w:r>
              <w:t xml:space="preserve">181</w:t>
            </w:r>
          </w:p>
        </w:tc>
        <w:tc>
          <w:tcPr/>
          <w:p>
            <w:pPr>
              <w:pStyle w:val="Compact"/>
              <w:jc w:val="left"/>
            </w:pPr>
            <w:r>
              <w:t xml:space="preserve">12060.0</w:t>
            </w:r>
          </w:p>
        </w:tc>
        <w:tc>
          <w:tcPr/>
          <w:p>
            <w:pPr>
              <w:pStyle w:val="Compact"/>
              <w:jc w:val="left"/>
            </w:pPr>
            <w:r>
              <w:t xml:space="preserve">6570.0</w:t>
            </w:r>
          </w:p>
        </w:tc>
        <w:tc>
          <w:tcPr/>
          <w:p>
            <w:pPr>
              <w:pStyle w:val="Compact"/>
              <w:jc w:val="left"/>
            </w:pPr>
            <w:r>
              <w:t xml:space="preserve">3590.0</w:t>
            </w:r>
          </w:p>
        </w:tc>
        <w:tc>
          <w:tcPr/>
          <w:p>
            <w:pPr>
              <w:pStyle w:val="Compact"/>
              <w:jc w:val="left"/>
            </w:pPr>
            <w:r>
              <w:t xml:space="preserve">21260.0</w:t>
            </w:r>
          </w:p>
        </w:tc>
        <w:tc>
          <w:tcPr/>
          <w:p>
            <w:pPr>
              <w:pStyle w:val="Compact"/>
              <w:jc w:val="left"/>
            </w:pPr>
            <w:r>
              <w:t xml:space="preserve">690.0</w:t>
            </w:r>
          </w:p>
        </w:tc>
        <w:tc>
          <w:tcPr/>
          <w:p>
            <w:pPr>
              <w:pStyle w:val="Compact"/>
              <w:jc w:val="left"/>
            </w:pPr>
            <w:r>
              <w:t xml:space="preserve">10500.0</w:t>
            </w:r>
          </w:p>
        </w:tc>
        <w:tc>
          <w:tcPr/>
          <w:p>
            <w:pPr>
              <w:pStyle w:val="Compact"/>
              <w:jc w:val="left"/>
            </w:pPr>
            <w:r>
              <w:t xml:space="preserve">15870.0</w:t>
            </w:r>
          </w:p>
        </w:tc>
        <w:tc>
          <w:tcPr/>
          <w:p>
            <w:pPr>
              <w:pStyle w:val="Compact"/>
              <w:jc w:val="left"/>
            </w:pPr>
            <w:r>
              <w:t xml:space="preserve">1040.0</w:t>
            </w:r>
          </w:p>
        </w:tc>
        <w:tc>
          <w:tcPr/>
          <w:p>
            <w:pPr>
              <w:pStyle w:val="Compact"/>
              <w:jc w:val="left"/>
            </w:pPr>
            <w:r>
              <w:t xml:space="preserve">...</w:t>
            </w:r>
          </w:p>
        </w:tc>
        <w:tc>
          <w:tcPr/>
          <w:p>
            <w:pPr>
              <w:pStyle w:val="Compact"/>
              <w:jc w:val="left"/>
            </w:pPr>
            <w:r>
              <w:t xml:space="preserve">630.0</w:t>
            </w:r>
          </w:p>
        </w:tc>
        <w:tc>
          <w:tcPr/>
          <w:p>
            <w:pPr>
              <w:pStyle w:val="Compact"/>
              <w:jc w:val="left"/>
            </w:pPr>
            <w:r>
              <w:t xml:space="preserve">361.0</w:t>
            </w:r>
          </w:p>
        </w:tc>
        <w:tc>
          <w:tcPr/>
          <w:p>
            <w:pPr>
              <w:pStyle w:val="Compact"/>
              <w:jc w:val="left"/>
            </w:pPr>
            <w:r>
              <w:t xml:space="preserve">95.0</w:t>
            </w:r>
          </w:p>
        </w:tc>
        <w:tc>
          <w:tcPr/>
          <w:p>
            <w:pPr>
              <w:pStyle w:val="Compact"/>
              <w:jc w:val="left"/>
            </w:pPr>
            <w:r>
              <w:t xml:space="preserve">1044.0</w:t>
            </w:r>
          </w:p>
        </w:tc>
        <w:tc>
          <w:tcPr/>
          <w:p>
            <w:pPr>
              <w:pStyle w:val="Compact"/>
              <w:jc w:val="left"/>
            </w:pPr>
            <w:r>
              <w:t xml:space="preserve">126.0</w:t>
            </w:r>
          </w:p>
        </w:tc>
        <w:tc>
          <w:tcPr/>
          <w:p>
            <w:pPr>
              <w:pStyle w:val="Compact"/>
              <w:jc w:val="left"/>
            </w:pPr>
            <w:r>
              <w:t xml:space="preserve">3478.0</w:t>
            </w:r>
          </w:p>
        </w:tc>
        <w:tc>
          <w:tcPr/>
          <w:p>
            <w:pPr>
              <w:pStyle w:val="Compact"/>
              <w:jc w:val="left"/>
            </w:pPr>
            <w:r>
              <w:t xml:space="preserve">49110.0</w:t>
            </w:r>
          </w:p>
        </w:tc>
        <w:tc>
          <w:tcPr/>
          <w:p>
            <w:pPr>
              <w:pStyle w:val="Compact"/>
              <w:jc w:val="left"/>
            </w:pPr>
            <w:r>
              <w:t xml:space="preserve">357.0</w:t>
            </w:r>
          </w:p>
        </w:tc>
        <w:tc>
          <w:tcPr/>
          <w:p>
            <w:pPr>
              <w:pStyle w:val="Compact"/>
              <w:jc w:val="left"/>
            </w:pPr>
            <w:r>
              <w:t xml:space="preserve">2760.0</w:t>
            </w:r>
          </w:p>
        </w:tc>
        <w:tc>
          <w:tcPr/>
          <w:p>
            <w:pPr>
              <w:pStyle w:val="Compact"/>
              <w:jc w:val="left"/>
            </w:pPr>
            <w:r>
              <w:t xml:space="preserve">3872.0</w:t>
            </w:r>
          </w:p>
        </w:tc>
      </w:tr>
      <w:tr>
        <w:tc>
          <w:tcPr/>
          <w:p>
            <w:pPr>
              <w:pStyle w:val="Compact"/>
              <w:jc w:val="left"/>
            </w:pPr>
            <w:r>
              <w:t xml:space="preserve">3</w:t>
            </w:r>
          </w:p>
        </w:tc>
        <w:tc>
          <w:tcPr/>
          <w:p>
            <w:pPr>
              <w:pStyle w:val="Compact"/>
              <w:jc w:val="left"/>
            </w:pPr>
            <w:r>
              <w:t xml:space="preserve">98004</w:t>
            </w:r>
          </w:p>
        </w:tc>
        <w:tc>
          <w:tcPr/>
          <w:p>
            <w:pPr>
              <w:pStyle w:val="Compact"/>
              <w:jc w:val="left"/>
            </w:pPr>
            <w:r>
              <w:t xml:space="preserve">916</w:t>
            </w:r>
          </w:p>
        </w:tc>
        <w:tc>
          <w:tcPr/>
          <w:p>
            <w:pPr>
              <w:pStyle w:val="Compact"/>
              <w:jc w:val="left"/>
            </w:pPr>
            <w:r>
              <w:t xml:space="preserve">11200.0</w:t>
            </w:r>
          </w:p>
        </w:tc>
        <w:tc>
          <w:tcPr/>
          <w:p>
            <w:pPr>
              <w:pStyle w:val="Compact"/>
              <w:jc w:val="left"/>
            </w:pPr>
            <w:r>
              <w:t xml:space="preserve">7140.0</w:t>
            </w:r>
          </w:p>
        </w:tc>
        <w:tc>
          <w:tcPr/>
          <w:p>
            <w:pPr>
              <w:pStyle w:val="Compact"/>
              <w:jc w:val="left"/>
            </w:pPr>
            <w:r>
              <w:t xml:space="preserve">810.0</w:t>
            </w:r>
          </w:p>
        </w:tc>
        <w:tc>
          <w:tcPr/>
          <w:p>
            <w:pPr>
              <w:pStyle w:val="Compact"/>
              <w:jc w:val="left"/>
            </w:pPr>
            <w:r>
              <w:t xml:space="preserve">18200.0</w:t>
            </w:r>
          </w:p>
        </w:tc>
        <w:tc>
          <w:tcPr/>
          <w:p>
            <w:pPr>
              <w:pStyle w:val="Compact"/>
              <w:jc w:val="left"/>
            </w:pPr>
            <w:r>
              <w:t xml:space="preserve">740.0</w:t>
            </w:r>
          </w:p>
        </w:tc>
        <w:tc>
          <w:tcPr/>
          <w:p>
            <w:pPr>
              <w:pStyle w:val="Compact"/>
              <w:jc w:val="left"/>
            </w:pPr>
            <w:r>
              <w:t xml:space="preserve">9030.0</w:t>
            </w:r>
          </w:p>
        </w:tc>
        <w:tc>
          <w:tcPr/>
          <w:p>
            <w:pPr>
              <w:pStyle w:val="Compact"/>
              <w:jc w:val="left"/>
            </w:pPr>
            <w:r>
              <w:t xml:space="preserve">8430.0</w:t>
            </w:r>
          </w:p>
        </w:tc>
        <w:tc>
          <w:tcPr/>
          <w:p>
            <w:pPr>
              <w:pStyle w:val="Compact"/>
              <w:jc w:val="left"/>
            </w:pPr>
            <w:r>
              <w:t xml:space="preserve">2570.0</w:t>
            </w:r>
          </w:p>
        </w:tc>
        <w:tc>
          <w:tcPr/>
          <w:p>
            <w:pPr>
              <w:pStyle w:val="Compact"/>
              <w:jc w:val="left"/>
            </w:pPr>
            <w:r>
              <w:t xml:space="preserve">...</w:t>
            </w:r>
          </w:p>
        </w:tc>
        <w:tc>
          <w:tcPr/>
          <w:p>
            <w:pPr>
              <w:pStyle w:val="Compact"/>
              <w:jc w:val="left"/>
            </w:pPr>
            <w:r>
              <w:t xml:space="preserve">359.0</w:t>
            </w:r>
          </w:p>
        </w:tc>
        <w:tc>
          <w:tcPr/>
          <w:p>
            <w:pPr>
              <w:pStyle w:val="Compact"/>
              <w:jc w:val="left"/>
            </w:pPr>
            <w:r>
              <w:t xml:space="preserve">684.0</w:t>
            </w:r>
          </w:p>
        </w:tc>
        <w:tc>
          <w:tcPr/>
          <w:p>
            <w:pPr>
              <w:pStyle w:val="Compact"/>
              <w:jc w:val="left"/>
            </w:pPr>
            <w:r>
              <w:t xml:space="preserve">103.0</w:t>
            </w:r>
          </w:p>
        </w:tc>
        <w:tc>
          <w:tcPr/>
          <w:p>
            <w:pPr>
              <w:pStyle w:val="Compact"/>
              <w:jc w:val="left"/>
            </w:pPr>
            <w:r>
              <w:t xml:space="preserve">418.0</w:t>
            </w:r>
          </w:p>
        </w:tc>
        <w:tc>
          <w:tcPr/>
          <w:p>
            <w:pPr>
              <w:pStyle w:val="Compact"/>
              <w:jc w:val="left"/>
            </w:pPr>
            <w:r>
              <w:t xml:space="preserve">93.0</w:t>
            </w:r>
          </w:p>
        </w:tc>
        <w:tc>
          <w:tcPr/>
          <w:p>
            <w:pPr>
              <w:pStyle w:val="Compact"/>
              <w:jc w:val="left"/>
            </w:pPr>
            <w:r>
              <w:t xml:space="preserve">1743.0</w:t>
            </w:r>
          </w:p>
        </w:tc>
        <w:tc>
          <w:tcPr/>
          <w:p>
            <w:pPr>
              <w:pStyle w:val="Compact"/>
              <w:jc w:val="left"/>
            </w:pPr>
            <w:r>
              <w:t xml:space="preserve">18070.0</w:t>
            </w:r>
          </w:p>
        </w:tc>
        <w:tc>
          <w:tcPr/>
          <w:p>
            <w:pPr>
              <w:pStyle w:val="Compact"/>
              <w:jc w:val="left"/>
            </w:pPr>
            <w:r>
              <w:t xml:space="preserve">28413.0</w:t>
            </w:r>
          </w:p>
        </w:tc>
        <w:tc>
          <w:tcPr/>
          <w:p>
            <w:pPr>
              <w:pStyle w:val="Compact"/>
              <w:jc w:val="left"/>
            </w:pPr>
            <w:r>
              <w:t xml:space="preserve">112856.0</w:t>
            </w:r>
          </w:p>
        </w:tc>
        <w:tc>
          <w:tcPr/>
          <w:p>
            <w:pPr>
              <w:pStyle w:val="Compact"/>
              <w:jc w:val="left"/>
            </w:pPr>
            <w:r>
              <w:t xml:space="preserve">145464.0</w:t>
            </w:r>
          </w:p>
        </w:tc>
      </w:tr>
      <w:tr>
        <w:tc>
          <w:tcPr/>
          <w:p>
            <w:pPr>
              <w:pStyle w:val="Compact"/>
              <w:jc w:val="left"/>
            </w:pPr>
            <w:r>
              <w:t xml:space="preserve">4</w:t>
            </w:r>
          </w:p>
        </w:tc>
        <w:tc>
          <w:tcPr/>
          <w:p>
            <w:pPr>
              <w:pStyle w:val="Compact"/>
              <w:jc w:val="left"/>
            </w:pPr>
            <w:r>
              <w:t xml:space="preserve">98005</w:t>
            </w:r>
          </w:p>
        </w:tc>
        <w:tc>
          <w:tcPr/>
          <w:p>
            <w:pPr>
              <w:pStyle w:val="Compact"/>
              <w:jc w:val="left"/>
            </w:pPr>
            <w:r>
              <w:t xml:space="preserve">433</w:t>
            </w:r>
          </w:p>
        </w:tc>
        <w:tc>
          <w:tcPr/>
          <w:p>
            <w:pPr>
              <w:pStyle w:val="Compact"/>
              <w:jc w:val="left"/>
            </w:pPr>
            <w:r>
              <w:t xml:space="preserve">5290.0</w:t>
            </w:r>
          </w:p>
        </w:tc>
        <w:tc>
          <w:tcPr/>
          <w:p>
            <w:pPr>
              <w:pStyle w:val="Compact"/>
              <w:jc w:val="left"/>
            </w:pPr>
            <w:r>
              <w:t xml:space="preserve">4220.0</w:t>
            </w:r>
          </w:p>
        </w:tc>
        <w:tc>
          <w:tcPr/>
          <w:p>
            <w:pPr>
              <w:pStyle w:val="Compact"/>
              <w:jc w:val="left"/>
            </w:pPr>
            <w:r>
              <w:t xml:space="preserve">480.0</w:t>
            </w:r>
          </w:p>
        </w:tc>
        <w:tc>
          <w:tcPr/>
          <w:p>
            <w:pPr>
              <w:pStyle w:val="Compact"/>
              <w:jc w:val="left"/>
            </w:pPr>
            <w:r>
              <w:t xml:space="preserve">9410.0</w:t>
            </w:r>
          </w:p>
        </w:tc>
        <w:tc>
          <w:tcPr/>
          <w:p>
            <w:pPr>
              <w:pStyle w:val="Compact"/>
              <w:jc w:val="left"/>
            </w:pPr>
            <w:r>
              <w:t xml:space="preserve">390.0</w:t>
            </w:r>
          </w:p>
        </w:tc>
        <w:tc>
          <w:tcPr/>
          <w:p>
            <w:pPr>
              <w:pStyle w:val="Compact"/>
              <w:jc w:val="left"/>
            </w:pPr>
            <w:r>
              <w:t xml:space="preserve">4380.0</w:t>
            </w:r>
          </w:p>
        </w:tc>
        <w:tc>
          <w:tcPr/>
          <w:p>
            <w:pPr>
              <w:pStyle w:val="Compact"/>
              <w:jc w:val="left"/>
            </w:pPr>
            <w:r>
              <w:t xml:space="preserve">4960.0</w:t>
            </w:r>
          </w:p>
        </w:tc>
        <w:tc>
          <w:tcPr/>
          <w:p>
            <w:pPr>
              <w:pStyle w:val="Compact"/>
              <w:jc w:val="left"/>
            </w:pPr>
            <w:r>
              <w:t xml:space="preserve">1210.0</w:t>
            </w:r>
          </w:p>
        </w:tc>
        <w:tc>
          <w:tcPr/>
          <w:p>
            <w:pPr>
              <w:pStyle w:val="Compact"/>
              <w:jc w:val="left"/>
            </w:pPr>
            <w:r>
              <w:t xml:space="preserve">...</w:t>
            </w:r>
          </w:p>
        </w:tc>
        <w:tc>
          <w:tcPr/>
          <w:p>
            <w:pPr>
              <w:pStyle w:val="Compact"/>
              <w:jc w:val="left"/>
            </w:pPr>
            <w:r>
              <w:t xml:space="preserve">268.0</w:t>
            </w:r>
          </w:p>
        </w:tc>
        <w:tc>
          <w:tcPr/>
          <w:p>
            <w:pPr>
              <w:pStyle w:val="Compact"/>
              <w:jc w:val="left"/>
            </w:pPr>
            <w:r>
              <w:t xml:space="preserve">348.0</w:t>
            </w:r>
          </w:p>
        </w:tc>
        <w:tc>
          <w:tcPr/>
          <w:p>
            <w:pPr>
              <w:pStyle w:val="Compact"/>
              <w:jc w:val="left"/>
            </w:pPr>
            <w:r>
              <w:t xml:space="preserve">0.0</w:t>
            </w:r>
          </w:p>
        </w:tc>
        <w:tc>
          <w:tcPr/>
          <w:p>
            <w:pPr>
              <w:pStyle w:val="Compact"/>
              <w:jc w:val="left"/>
            </w:pPr>
            <w:r>
              <w:t xml:space="preserve">265.0</w:t>
            </w:r>
          </w:p>
        </w:tc>
        <w:tc>
          <w:tcPr/>
          <w:p>
            <w:pPr>
              <w:pStyle w:val="Compact"/>
              <w:jc w:val="left"/>
            </w:pPr>
            <w:r>
              <w:t xml:space="preserve">0.0</w:t>
            </w:r>
          </w:p>
        </w:tc>
        <w:tc>
          <w:tcPr/>
          <w:p>
            <w:pPr>
              <w:pStyle w:val="Compact"/>
              <w:jc w:val="left"/>
            </w:pPr>
            <w:r>
              <w:t xml:space="preserve">1028.0</w:t>
            </w:r>
          </w:p>
        </w:tc>
        <w:tc>
          <w:tcPr/>
          <w:p>
            <w:pPr>
              <w:pStyle w:val="Compact"/>
              <w:jc w:val="left"/>
            </w:pPr>
            <w:r>
              <w:t xml:space="preserve">11838.0</w:t>
            </w:r>
          </w:p>
        </w:tc>
        <w:tc>
          <w:tcPr/>
          <w:p>
            <w:pPr>
              <w:pStyle w:val="Compact"/>
              <w:jc w:val="left"/>
            </w:pPr>
            <w:r>
              <w:t xml:space="preserve">6433.0</w:t>
            </w:r>
          </w:p>
        </w:tc>
        <w:tc>
          <w:tcPr/>
          <w:p>
            <w:pPr>
              <w:pStyle w:val="Compact"/>
              <w:jc w:val="left"/>
            </w:pPr>
            <w:r>
              <w:t xml:space="preserve">22334.0</w:t>
            </w:r>
          </w:p>
        </w:tc>
        <w:tc>
          <w:tcPr/>
          <w:p>
            <w:pPr>
              <w:pStyle w:val="Compact"/>
              <w:jc w:val="left"/>
            </w:pPr>
            <w:r>
              <w:t xml:space="preserve">35543.0</w:t>
            </w:r>
          </w:p>
        </w:tc>
      </w:tr>
      <w:tr>
        <w:tc>
          <w:tcPr/>
          <w:p>
            <w:pPr>
              <w:pStyle w:val="Compact"/>
              <w:jc w:val="left"/>
            </w:pPr>
            <w:r>
              <w:t xml:space="preserve">5</w:t>
            </w:r>
          </w:p>
        </w:tc>
        <w:tc>
          <w:tcPr/>
          <w:p>
            <w:pPr>
              <w:pStyle w:val="Compact"/>
              <w:jc w:val="left"/>
            </w:pPr>
            <w:r>
              <w:t xml:space="preserve">98006</w:t>
            </w:r>
          </w:p>
        </w:tc>
        <w:tc>
          <w:tcPr/>
          <w:p>
            <w:pPr>
              <w:pStyle w:val="Compact"/>
              <w:jc w:val="left"/>
            </w:pPr>
            <w:r>
              <w:t xml:space="preserve">967</w:t>
            </w:r>
          </w:p>
        </w:tc>
        <w:tc>
          <w:tcPr/>
          <w:p>
            <w:pPr>
              <w:pStyle w:val="Compact"/>
              <w:jc w:val="left"/>
            </w:pPr>
            <w:r>
              <w:t xml:space="preserve">8240.0</w:t>
            </w:r>
          </w:p>
        </w:tc>
        <w:tc>
          <w:tcPr/>
          <w:p>
            <w:pPr>
              <w:pStyle w:val="Compact"/>
              <w:jc w:val="left"/>
            </w:pPr>
            <w:r>
              <w:t xml:space="preserve">9680.0</w:t>
            </w:r>
          </w:p>
        </w:tc>
        <w:tc>
          <w:tcPr/>
          <w:p>
            <w:pPr>
              <w:pStyle w:val="Compact"/>
              <w:jc w:val="left"/>
            </w:pPr>
            <w:r>
              <w:t xml:space="preserve">1000.0</w:t>
            </w:r>
          </w:p>
        </w:tc>
        <w:tc>
          <w:tcPr/>
          <w:p>
            <w:pPr>
              <w:pStyle w:val="Compact"/>
              <w:jc w:val="left"/>
            </w:pPr>
            <w:r>
              <w:t xml:space="preserve">17580.0</w:t>
            </w:r>
          </w:p>
        </w:tc>
        <w:tc>
          <w:tcPr/>
          <w:p>
            <w:pPr>
              <w:pStyle w:val="Compact"/>
              <w:jc w:val="left"/>
            </w:pPr>
            <w:r>
              <w:t xml:space="preserve">840.0</w:t>
            </w:r>
          </w:p>
        </w:tc>
        <w:tc>
          <w:tcPr/>
          <w:p>
            <w:pPr>
              <w:pStyle w:val="Compact"/>
              <w:jc w:val="left"/>
            </w:pPr>
            <w:r>
              <w:t xml:space="preserve">7970.0</w:t>
            </w:r>
          </w:p>
        </w:tc>
        <w:tc>
          <w:tcPr/>
          <w:p>
            <w:pPr>
              <w:pStyle w:val="Compact"/>
              <w:jc w:val="left"/>
            </w:pPr>
            <w:r>
              <w:t xml:space="preserve">8830.0</w:t>
            </w:r>
          </w:p>
        </w:tc>
        <w:tc>
          <w:tcPr/>
          <w:p>
            <w:pPr>
              <w:pStyle w:val="Compact"/>
              <w:jc w:val="left"/>
            </w:pPr>
            <w:r>
              <w:t xml:space="preserve">1850.0</w:t>
            </w:r>
          </w:p>
        </w:tc>
        <w:tc>
          <w:tcPr/>
          <w:p>
            <w:pPr>
              <w:pStyle w:val="Compact"/>
              <w:jc w:val="left"/>
            </w:pPr>
            <w:r>
              <w:t xml:space="preserve">...</w:t>
            </w:r>
          </w:p>
        </w:tc>
        <w:tc>
          <w:tcPr/>
          <w:p>
            <w:pPr>
              <w:pStyle w:val="Compact"/>
              <w:jc w:val="left"/>
            </w:pPr>
            <w:r>
              <w:t xml:space="preserve">619.0</w:t>
            </w:r>
          </w:p>
        </w:tc>
        <w:tc>
          <w:tcPr/>
          <w:p>
            <w:pPr>
              <w:pStyle w:val="Compact"/>
              <w:jc w:val="left"/>
            </w:pPr>
            <w:r>
              <w:t xml:space="preserve">1019.0</w:t>
            </w:r>
          </w:p>
        </w:tc>
        <w:tc>
          <w:tcPr/>
          <w:p>
            <w:pPr>
              <w:pStyle w:val="Compact"/>
              <w:jc w:val="left"/>
            </w:pPr>
            <w:r>
              <w:t xml:space="preserve">90.0</w:t>
            </w:r>
          </w:p>
        </w:tc>
        <w:tc>
          <w:tcPr/>
          <w:p>
            <w:pPr>
              <w:pStyle w:val="Compact"/>
              <w:jc w:val="left"/>
            </w:pPr>
            <w:r>
              <w:t xml:space="preserve">804.0</w:t>
            </w:r>
          </w:p>
        </w:tc>
        <w:tc>
          <w:tcPr/>
          <w:p>
            <w:pPr>
              <w:pStyle w:val="Compact"/>
              <w:jc w:val="left"/>
            </w:pPr>
            <w:r>
              <w:t xml:space="preserve">84.0</w:t>
            </w:r>
          </w:p>
        </w:tc>
        <w:tc>
          <w:tcPr/>
          <w:p>
            <w:pPr>
              <w:pStyle w:val="Compact"/>
              <w:jc w:val="left"/>
            </w:pPr>
            <w:r>
              <w:t xml:space="preserve">1937.0</w:t>
            </w:r>
          </w:p>
        </w:tc>
        <w:tc>
          <w:tcPr/>
          <w:p>
            <w:pPr>
              <w:pStyle w:val="Compact"/>
              <w:jc w:val="left"/>
            </w:pPr>
            <w:r>
              <w:t xml:space="preserve">23736.0</w:t>
            </w:r>
          </w:p>
        </w:tc>
        <w:tc>
          <w:tcPr/>
          <w:p>
            <w:pPr>
              <w:pStyle w:val="Compact"/>
              <w:jc w:val="left"/>
            </w:pPr>
            <w:r>
              <w:t xml:space="preserve">13720.0</w:t>
            </w:r>
          </w:p>
        </w:tc>
        <w:tc>
          <w:tcPr/>
          <w:p>
            <w:pPr>
              <w:pStyle w:val="Compact"/>
              <w:jc w:val="left"/>
            </w:pPr>
            <w:r>
              <w:t xml:space="preserve">41217.0</w:t>
            </w:r>
          </w:p>
        </w:tc>
        <w:tc>
          <w:tcPr/>
          <w:p>
            <w:pPr>
              <w:pStyle w:val="Compact"/>
              <w:jc w:val="left"/>
            </w:pPr>
            <w:r>
              <w:t xml:space="preserve">40783.0</w:t>
            </w:r>
          </w:p>
        </w:tc>
      </w:tr>
      <w:tr>
        <w:tc>
          <w:tcPr/>
          <w:p>
            <w:pPr>
              <w:pStyle w:val="Compact"/>
              <w:jc w:val="left"/>
            </w:pPr>
            <w:r>
              <w:t xml:space="preserve">6</w:t>
            </w:r>
          </w:p>
        </w:tc>
        <w:tc>
          <w:tcPr/>
          <w:p>
            <w:pPr>
              <w:pStyle w:val="Compact"/>
              <w:jc w:val="left"/>
            </w:pPr>
            <w:r>
              <w:t xml:space="preserve">98007</w:t>
            </w:r>
          </w:p>
        </w:tc>
        <w:tc>
          <w:tcPr/>
          <w:p>
            <w:pPr>
              <w:pStyle w:val="Compact"/>
              <w:jc w:val="left"/>
            </w:pPr>
            <w:r>
              <w:t xml:space="preserve">310</w:t>
            </w:r>
          </w:p>
        </w:tc>
        <w:tc>
          <w:tcPr/>
          <w:p>
            <w:pPr>
              <w:pStyle w:val="Compact"/>
              <w:jc w:val="left"/>
            </w:pPr>
            <w:r>
              <w:t xml:space="preserve">7030.0</w:t>
            </w:r>
          </w:p>
        </w:tc>
        <w:tc>
          <w:tcPr/>
          <w:p>
            <w:pPr>
              <w:pStyle w:val="Compact"/>
              <w:jc w:val="left"/>
            </w:pPr>
            <w:r>
              <w:t xml:space="preserve">4810.0</w:t>
            </w:r>
          </w:p>
        </w:tc>
        <w:tc>
          <w:tcPr/>
          <w:p>
            <w:pPr>
              <w:pStyle w:val="Compact"/>
              <w:jc w:val="left"/>
            </w:pPr>
            <w:r>
              <w:t xml:space="preserve">940.0</w:t>
            </w:r>
          </w:p>
        </w:tc>
        <w:tc>
          <w:tcPr/>
          <w:p>
            <w:pPr>
              <w:pStyle w:val="Compact"/>
              <w:jc w:val="left"/>
            </w:pPr>
            <w:r>
              <w:t xml:space="preserve">12070.0</w:t>
            </w:r>
          </w:p>
        </w:tc>
        <w:tc>
          <w:tcPr/>
          <w:p>
            <w:pPr>
              <w:pStyle w:val="Compact"/>
              <w:jc w:val="left"/>
            </w:pPr>
            <w:r>
              <w:t xml:space="preserve">540.0</w:t>
            </w:r>
          </w:p>
        </w:tc>
        <w:tc>
          <w:tcPr/>
          <w:p>
            <w:pPr>
              <w:pStyle w:val="Compact"/>
              <w:jc w:val="left"/>
            </w:pPr>
            <w:r>
              <w:t xml:space="preserve">5810.0</w:t>
            </w:r>
          </w:p>
        </w:tc>
        <w:tc>
          <w:tcPr/>
          <w:p>
            <w:pPr>
              <w:pStyle w:val="Compact"/>
              <w:jc w:val="left"/>
            </w:pPr>
            <w:r>
              <w:t xml:space="preserve">7600.0</w:t>
            </w:r>
          </w:p>
        </w:tc>
        <w:tc>
          <w:tcPr/>
          <w:p>
            <w:pPr>
              <w:pStyle w:val="Compact"/>
              <w:jc w:val="left"/>
            </w:pPr>
            <w:r>
              <w:t xml:space="preserve">1740.0</w:t>
            </w:r>
          </w:p>
        </w:tc>
        <w:tc>
          <w:tcPr/>
          <w:p>
            <w:pPr>
              <w:pStyle w:val="Compact"/>
              <w:jc w:val="left"/>
            </w:pPr>
            <w:r>
              <w:t xml:space="preserve">...</w:t>
            </w:r>
          </w:p>
        </w:tc>
        <w:tc>
          <w:tcPr/>
          <w:p>
            <w:pPr>
              <w:pStyle w:val="Compact"/>
              <w:jc w:val="left"/>
            </w:pPr>
            <w:r>
              <w:t xml:space="preserve">327.0</w:t>
            </w:r>
          </w:p>
        </w:tc>
        <w:tc>
          <w:tcPr/>
          <w:p>
            <w:pPr>
              <w:pStyle w:val="Compact"/>
              <w:jc w:val="left"/>
            </w:pPr>
            <w:r>
              <w:t xml:space="preserve">375.0</w:t>
            </w:r>
          </w:p>
        </w:tc>
        <w:tc>
          <w:tcPr/>
          <w:p>
            <w:pPr>
              <w:pStyle w:val="Compact"/>
              <w:jc w:val="left"/>
            </w:pPr>
            <w:r>
              <w:t xml:space="preserve">0.0</w:t>
            </w:r>
          </w:p>
        </w:tc>
        <w:tc>
          <w:tcPr/>
          <w:p>
            <w:pPr>
              <w:pStyle w:val="Compact"/>
              <w:jc w:val="left"/>
            </w:pPr>
            <w:r>
              <w:t xml:space="preserve">446.0</w:t>
            </w:r>
          </w:p>
        </w:tc>
        <w:tc>
          <w:tcPr/>
          <w:p>
            <w:pPr>
              <w:pStyle w:val="Compact"/>
              <w:jc w:val="left"/>
            </w:pPr>
            <w:r>
              <w:t xml:space="preserve">0.0</w:t>
            </w:r>
          </w:p>
        </w:tc>
        <w:tc>
          <w:tcPr/>
          <w:p>
            <w:pPr>
              <w:pStyle w:val="Compact"/>
              <w:jc w:val="left"/>
            </w:pPr>
            <w:r>
              <w:t xml:space="preserve">1655.0</w:t>
            </w:r>
          </w:p>
        </w:tc>
        <w:tc>
          <w:tcPr/>
          <w:p>
            <w:pPr>
              <w:pStyle w:val="Compact"/>
              <w:jc w:val="left"/>
            </w:pPr>
            <w:r>
              <w:t xml:space="preserve">18638.0</w:t>
            </w:r>
          </w:p>
        </w:tc>
        <w:tc>
          <w:tcPr/>
          <w:p>
            <w:pPr>
              <w:pStyle w:val="Compact"/>
              <w:jc w:val="left"/>
            </w:pPr>
            <w:r>
              <w:t xml:space="preserve">3118.0</w:t>
            </w:r>
          </w:p>
        </w:tc>
        <w:tc>
          <w:tcPr/>
          <w:p>
            <w:pPr>
              <w:pStyle w:val="Compact"/>
              <w:jc w:val="left"/>
            </w:pPr>
            <w:r>
              <w:t xml:space="preserve">7916.0</w:t>
            </w:r>
          </w:p>
        </w:tc>
        <w:tc>
          <w:tcPr/>
          <w:p>
            <w:pPr>
              <w:pStyle w:val="Compact"/>
              <w:jc w:val="left"/>
            </w:pPr>
            <w:r>
              <w:t xml:space="preserve">6239.0</w:t>
            </w:r>
          </w:p>
        </w:tc>
      </w:tr>
      <w:tr>
        <w:tc>
          <w:tcPr/>
          <w:p>
            <w:pPr>
              <w:pStyle w:val="Compact"/>
              <w:jc w:val="left"/>
            </w:pPr>
            <w:r>
              <w:t xml:space="preserve">7</w:t>
            </w:r>
          </w:p>
        </w:tc>
        <w:tc>
          <w:tcPr/>
          <w:p>
            <w:pPr>
              <w:pStyle w:val="Compact"/>
              <w:jc w:val="left"/>
            </w:pPr>
            <w:r>
              <w:t xml:space="preserve">98008</w:t>
            </w:r>
          </w:p>
        </w:tc>
        <w:tc>
          <w:tcPr/>
          <w:p>
            <w:pPr>
              <w:pStyle w:val="Compact"/>
              <w:jc w:val="left"/>
            </w:pPr>
            <w:r>
              <w:t xml:space="preserve">584</w:t>
            </w:r>
          </w:p>
        </w:tc>
        <w:tc>
          <w:tcPr/>
          <w:p>
            <w:pPr>
              <w:pStyle w:val="Compact"/>
              <w:jc w:val="left"/>
            </w:pPr>
            <w:r>
              <w:t xml:space="preserve">5790.0</w:t>
            </w:r>
          </w:p>
        </w:tc>
        <w:tc>
          <w:tcPr/>
          <w:p>
            <w:pPr>
              <w:pStyle w:val="Compact"/>
              <w:jc w:val="left"/>
            </w:pPr>
            <w:r>
              <w:t xml:space="preserve">5710.0</w:t>
            </w:r>
          </w:p>
        </w:tc>
        <w:tc>
          <w:tcPr/>
          <w:p>
            <w:pPr>
              <w:pStyle w:val="Compact"/>
              <w:jc w:val="left"/>
            </w:pPr>
            <w:r>
              <w:t xml:space="preserve">730.0</w:t>
            </w:r>
          </w:p>
        </w:tc>
        <w:tc>
          <w:tcPr/>
          <w:p>
            <w:pPr>
              <w:pStyle w:val="Compact"/>
              <w:jc w:val="left"/>
            </w:pPr>
            <w:r>
              <w:t xml:space="preserve">11360.0</w:t>
            </w:r>
          </w:p>
        </w:tc>
        <w:tc>
          <w:tcPr/>
          <w:p>
            <w:pPr>
              <w:pStyle w:val="Compact"/>
              <w:jc w:val="left"/>
            </w:pPr>
            <w:r>
              <w:t xml:space="preserve">530.0</w:t>
            </w:r>
          </w:p>
        </w:tc>
        <w:tc>
          <w:tcPr/>
          <w:p>
            <w:pPr>
              <w:pStyle w:val="Compact"/>
              <w:jc w:val="left"/>
            </w:pPr>
            <w:r>
              <w:t xml:space="preserve">5310.0</w:t>
            </w:r>
          </w:p>
        </w:tc>
        <w:tc>
          <w:tcPr/>
          <w:p>
            <w:pPr>
              <w:pStyle w:val="Compact"/>
              <w:jc w:val="left"/>
            </w:pPr>
            <w:r>
              <w:t xml:space="preserve">6000.0</w:t>
            </w:r>
          </w:p>
        </w:tc>
        <w:tc>
          <w:tcPr/>
          <w:p>
            <w:pPr>
              <w:pStyle w:val="Compact"/>
              <w:jc w:val="left"/>
            </w:pPr>
            <w:r>
              <w:t xml:space="preserve">1180.0</w:t>
            </w:r>
          </w:p>
        </w:tc>
        <w:tc>
          <w:tcPr/>
          <w:p>
            <w:pPr>
              <w:pStyle w:val="Compact"/>
              <w:jc w:val="left"/>
            </w:pPr>
            <w:r>
              <w:t xml:space="preserve">...</w:t>
            </w:r>
          </w:p>
        </w:tc>
        <w:tc>
          <w:tcPr/>
          <w:p>
            <w:pPr>
              <w:pStyle w:val="Compact"/>
              <w:jc w:val="left"/>
            </w:pPr>
            <w:r>
              <w:t xml:space="preserve">303.0</w:t>
            </w:r>
          </w:p>
        </w:tc>
        <w:tc>
          <w:tcPr/>
          <w:p>
            <w:pPr>
              <w:pStyle w:val="Compact"/>
              <w:jc w:val="left"/>
            </w:pPr>
            <w:r>
              <w:t xml:space="preserve">429.0</w:t>
            </w:r>
          </w:p>
        </w:tc>
        <w:tc>
          <w:tcPr/>
          <w:p>
            <w:pPr>
              <w:pStyle w:val="Compact"/>
              <w:jc w:val="left"/>
            </w:pPr>
            <w:r>
              <w:t xml:space="preserve">0.0</w:t>
            </w:r>
          </w:p>
        </w:tc>
        <w:tc>
          <w:tcPr/>
          <w:p>
            <w:pPr>
              <w:pStyle w:val="Compact"/>
              <w:jc w:val="left"/>
            </w:pPr>
            <w:r>
              <w:t xml:space="preserve">486.0</w:t>
            </w:r>
          </w:p>
        </w:tc>
        <w:tc>
          <w:tcPr/>
          <w:p>
            <w:pPr>
              <w:pStyle w:val="Compact"/>
              <w:jc w:val="left"/>
            </w:pPr>
            <w:r>
              <w:t xml:space="preserve">36.0</w:t>
            </w:r>
          </w:p>
        </w:tc>
        <w:tc>
          <w:tcPr/>
          <w:p>
            <w:pPr>
              <w:pStyle w:val="Compact"/>
              <w:jc w:val="left"/>
            </w:pPr>
            <w:r>
              <w:t xml:space="preserve">1190.0</w:t>
            </w:r>
          </w:p>
        </w:tc>
        <w:tc>
          <w:tcPr/>
          <w:p>
            <w:pPr>
              <w:pStyle w:val="Compact"/>
              <w:jc w:val="left"/>
            </w:pPr>
            <w:r>
              <w:t xml:space="preserve">15956.0</w:t>
            </w:r>
          </w:p>
        </w:tc>
        <w:tc>
          <w:tcPr/>
          <w:p>
            <w:pPr>
              <w:pStyle w:val="Compact"/>
              <w:jc w:val="left"/>
            </w:pPr>
            <w:r>
              <w:t xml:space="preserve">6987.0</w:t>
            </w:r>
          </w:p>
        </w:tc>
        <w:tc>
          <w:tcPr/>
          <w:p>
            <w:pPr>
              <w:pStyle w:val="Compact"/>
              <w:jc w:val="left"/>
            </w:pPr>
            <w:r>
              <w:t xml:space="preserve">14306.0</w:t>
            </w:r>
          </w:p>
        </w:tc>
        <w:tc>
          <w:tcPr/>
          <w:p>
            <w:pPr>
              <w:pStyle w:val="Compact"/>
              <w:jc w:val="left"/>
            </w:pPr>
            <w:r>
              <w:t xml:space="preserve">16007.0</w:t>
            </w:r>
          </w:p>
        </w:tc>
      </w:tr>
      <w:tr>
        <w:tc>
          <w:tcPr/>
          <w:p>
            <w:pPr>
              <w:pStyle w:val="Compact"/>
              <w:jc w:val="left"/>
            </w:pPr>
            <w:r>
              <w:t xml:space="preserve">8</w:t>
            </w:r>
          </w:p>
        </w:tc>
        <w:tc>
          <w:tcPr/>
          <w:p>
            <w:pPr>
              <w:pStyle w:val="Compact"/>
              <w:jc w:val="left"/>
            </w:pPr>
            <w:r>
              <w:t xml:space="preserve">98010</w:t>
            </w:r>
          </w:p>
        </w:tc>
        <w:tc>
          <w:tcPr/>
          <w:p>
            <w:pPr>
              <w:pStyle w:val="Compact"/>
              <w:jc w:val="left"/>
            </w:pPr>
            <w:r>
              <w:t xml:space="preserve">99</w:t>
            </w:r>
          </w:p>
        </w:tc>
        <w:tc>
          <w:tcPr/>
          <w:p>
            <w:pPr>
              <w:pStyle w:val="Compact"/>
              <w:jc w:val="left"/>
            </w:pPr>
            <w:r>
              <w:t xml:space="preserve">1630.0</w:t>
            </w:r>
          </w:p>
        </w:tc>
        <w:tc>
          <w:tcPr/>
          <w:p>
            <w:pPr>
              <w:pStyle w:val="Compact"/>
              <w:jc w:val="left"/>
            </w:pPr>
            <w:r>
              <w:t xml:space="preserve">1940.0</w:t>
            </w:r>
          </w:p>
        </w:tc>
        <w:tc>
          <w:tcPr/>
          <w:p>
            <w:pPr>
              <w:pStyle w:val="Compact"/>
              <w:jc w:val="left"/>
            </w:pPr>
            <w:r>
              <w:t xml:space="preserve">260.0</w:t>
            </w:r>
          </w:p>
        </w:tc>
        <w:tc>
          <w:tcPr/>
          <w:p>
            <w:pPr>
              <w:pStyle w:val="Compact"/>
              <w:jc w:val="left"/>
            </w:pPr>
            <w:r>
              <w:t xml:space="preserve">3670.0</w:t>
            </w:r>
          </w:p>
        </w:tc>
        <w:tc>
          <w:tcPr/>
          <w:p>
            <w:pPr>
              <w:pStyle w:val="Compact"/>
              <w:jc w:val="left"/>
            </w:pPr>
            <w:r>
              <w:t xml:space="preserve">110.0</w:t>
            </w:r>
          </w:p>
        </w:tc>
        <w:tc>
          <w:tcPr/>
          <w:p>
            <w:pPr>
              <w:pStyle w:val="Compact"/>
              <w:jc w:val="left"/>
            </w:pPr>
            <w:r>
              <w:t xml:space="preserve">1650.0</w:t>
            </w:r>
          </w:p>
        </w:tc>
        <w:tc>
          <w:tcPr/>
          <w:p>
            <w:pPr>
              <w:pStyle w:val="Compact"/>
              <w:jc w:val="left"/>
            </w:pPr>
            <w:r>
              <w:t xml:space="preserve">2320.0</w:t>
            </w:r>
          </w:p>
        </w:tc>
        <w:tc>
          <w:tcPr/>
          <w:p>
            <w:pPr>
              <w:pStyle w:val="Compact"/>
              <w:jc w:val="left"/>
            </w:pPr>
            <w:r>
              <w:t xml:space="preserve">340.0</w:t>
            </w:r>
          </w:p>
        </w:tc>
        <w:tc>
          <w:tcPr/>
          <w:p>
            <w:pPr>
              <w:pStyle w:val="Compact"/>
              <w:jc w:val="left"/>
            </w:pPr>
            <w:r>
              <w:t xml:space="preserve">...</w:t>
            </w:r>
          </w:p>
        </w:tc>
        <w:tc>
          <w:tcPr/>
          <w:p>
            <w:pPr>
              <w:pStyle w:val="Compact"/>
              <w:jc w:val="left"/>
            </w:pPr>
            <w:r>
              <w:t xml:space="preserve">103.0</w:t>
            </w:r>
          </w:p>
        </w:tc>
        <w:tc>
          <w:tcPr/>
          <w:p>
            <w:pPr>
              <w:pStyle w:val="Compact"/>
              <w:jc w:val="left"/>
            </w:pPr>
            <w:r>
              <w:t xml:space="preserve">57.0</w:t>
            </w:r>
          </w:p>
        </w:tc>
        <w:tc>
          <w:tcPr/>
          <w:p>
            <w:pPr>
              <w:pStyle w:val="Compact"/>
              <w:jc w:val="left"/>
            </w:pPr>
            <w:r>
              <w:t xml:space="preserve">0.0</w:t>
            </w:r>
          </w:p>
        </w:tc>
        <w:tc>
          <w:tcPr/>
          <w:p>
            <w:pPr>
              <w:pStyle w:val="Compact"/>
              <w:jc w:val="left"/>
            </w:pPr>
            <w:r>
              <w:t xml:space="preserve">246.0</w:t>
            </w:r>
          </w:p>
        </w:tc>
        <w:tc>
          <w:tcPr/>
          <w:p>
            <w:pPr>
              <w:pStyle w:val="Compact"/>
              <w:jc w:val="left"/>
            </w:pPr>
            <w:r>
              <w:t xml:space="preserve">0.0</w:t>
            </w:r>
          </w:p>
        </w:tc>
        <w:tc>
          <w:tcPr/>
          <w:p>
            <w:pPr>
              <w:pStyle w:val="Compact"/>
              <w:jc w:val="left"/>
            </w:pPr>
            <w:r>
              <w:t xml:space="preserve">471.0</w:t>
            </w:r>
          </w:p>
        </w:tc>
        <w:tc>
          <w:tcPr/>
          <w:p>
            <w:pPr>
              <w:pStyle w:val="Compact"/>
              <w:jc w:val="left"/>
            </w:pPr>
            <w:r>
              <w:t xml:space="preserve">7039.0</w:t>
            </w:r>
          </w:p>
        </w:tc>
        <w:tc>
          <w:tcPr/>
          <w:p>
            <w:pPr>
              <w:pStyle w:val="Compact"/>
              <w:jc w:val="left"/>
            </w:pPr>
            <w:r>
              <w:t xml:space="preserve">537.0</w:t>
            </w:r>
          </w:p>
        </w:tc>
        <w:tc>
          <w:tcPr/>
          <w:p>
            <w:pPr>
              <w:pStyle w:val="Compact"/>
              <w:jc w:val="left"/>
            </w:pPr>
            <w:r>
              <w:t xml:space="preserve">1833.0</w:t>
            </w:r>
          </w:p>
        </w:tc>
        <w:tc>
          <w:tcPr/>
          <w:p>
            <w:pPr>
              <w:pStyle w:val="Compact"/>
              <w:jc w:val="left"/>
            </w:pPr>
            <w:r>
              <w:t xml:space="preserve">3105.0</w:t>
            </w:r>
          </w:p>
        </w:tc>
      </w:tr>
      <w:tr>
        <w:tc>
          <w:tcPr/>
          <w:p>
            <w:pPr>
              <w:pStyle w:val="Compact"/>
              <w:jc w:val="left"/>
            </w:pPr>
            <w:r>
              <w:t xml:space="preserve">9</w:t>
            </w:r>
          </w:p>
        </w:tc>
        <w:tc>
          <w:tcPr/>
          <w:p>
            <w:pPr>
              <w:pStyle w:val="Compact"/>
              <w:jc w:val="left"/>
            </w:pPr>
            <w:r>
              <w:t xml:space="preserve">98011</w:t>
            </w:r>
          </w:p>
        </w:tc>
        <w:tc>
          <w:tcPr/>
          <w:p>
            <w:pPr>
              <w:pStyle w:val="Compact"/>
              <w:jc w:val="left"/>
            </w:pPr>
            <w:r>
              <w:t xml:space="preserve">413</w:t>
            </w:r>
          </w:p>
        </w:tc>
        <w:tc>
          <w:tcPr/>
          <w:p>
            <w:pPr>
              <w:pStyle w:val="Compact"/>
              <w:jc w:val="left"/>
            </w:pPr>
            <w:r>
              <w:t xml:space="preserve">7040.0</w:t>
            </w:r>
          </w:p>
        </w:tc>
        <w:tc>
          <w:tcPr/>
          <w:p>
            <w:pPr>
              <w:pStyle w:val="Compact"/>
              <w:jc w:val="left"/>
            </w:pPr>
            <w:r>
              <w:t xml:space="preserve">5440.0</w:t>
            </w:r>
          </w:p>
        </w:tc>
        <w:tc>
          <w:tcPr/>
          <w:p>
            <w:pPr>
              <w:pStyle w:val="Compact"/>
              <w:jc w:val="left"/>
            </w:pPr>
            <w:r>
              <w:t xml:space="preserve">800.0</w:t>
            </w:r>
          </w:p>
        </w:tc>
        <w:tc>
          <w:tcPr/>
          <w:p>
            <w:pPr>
              <w:pStyle w:val="Compact"/>
              <w:jc w:val="left"/>
            </w:pPr>
            <w:r>
              <w:t xml:space="preserve">12530.0</w:t>
            </w:r>
          </w:p>
        </w:tc>
        <w:tc>
          <w:tcPr/>
          <w:p>
            <w:pPr>
              <w:pStyle w:val="Compact"/>
              <w:jc w:val="left"/>
            </w:pPr>
            <w:r>
              <w:t xml:space="preserve">510.0</w:t>
            </w:r>
          </w:p>
        </w:tc>
        <w:tc>
          <w:tcPr/>
          <w:p>
            <w:pPr>
              <w:pStyle w:val="Compact"/>
              <w:jc w:val="left"/>
            </w:pPr>
            <w:r>
              <w:t xml:space="preserve">4850.0</w:t>
            </w:r>
          </w:p>
        </w:tc>
        <w:tc>
          <w:tcPr/>
          <w:p>
            <w:pPr>
              <w:pStyle w:val="Compact"/>
              <w:jc w:val="left"/>
            </w:pPr>
            <w:r>
              <w:t xml:space="preserve">7470.0</w:t>
            </w:r>
          </w:p>
        </w:tc>
        <w:tc>
          <w:tcPr/>
          <w:p>
            <w:pPr>
              <w:pStyle w:val="Compact"/>
              <w:jc w:val="left"/>
            </w:pPr>
            <w:r>
              <w:t xml:space="preserve">1300.0</w:t>
            </w:r>
          </w:p>
        </w:tc>
        <w:tc>
          <w:tcPr/>
          <w:p>
            <w:pPr>
              <w:pStyle w:val="Compact"/>
              <w:jc w:val="left"/>
            </w:pPr>
            <w:r>
              <w:t xml:space="preserve">...</w:t>
            </w:r>
          </w:p>
        </w:tc>
        <w:tc>
          <w:tcPr/>
          <w:p>
            <w:pPr>
              <w:pStyle w:val="Compact"/>
              <w:jc w:val="left"/>
            </w:pPr>
            <w:r>
              <w:t xml:space="preserve">316.0</w:t>
            </w:r>
          </w:p>
        </w:tc>
        <w:tc>
          <w:tcPr/>
          <w:p>
            <w:pPr>
              <w:pStyle w:val="Compact"/>
              <w:jc w:val="left"/>
            </w:pPr>
            <w:r>
              <w:t xml:space="preserve">411.0</w:t>
            </w:r>
          </w:p>
        </w:tc>
        <w:tc>
          <w:tcPr/>
          <w:p>
            <w:pPr>
              <w:pStyle w:val="Compact"/>
              <w:jc w:val="left"/>
            </w:pPr>
            <w:r>
              <w:t xml:space="preserve">0.0</w:t>
            </w:r>
          </w:p>
        </w:tc>
        <w:tc>
          <w:tcPr/>
          <w:p>
            <w:pPr>
              <w:pStyle w:val="Compact"/>
              <w:jc w:val="left"/>
            </w:pPr>
            <w:r>
              <w:t xml:space="preserve">675.0</w:t>
            </w:r>
          </w:p>
        </w:tc>
        <w:tc>
          <w:tcPr/>
          <w:p>
            <w:pPr>
              <w:pStyle w:val="Compact"/>
              <w:jc w:val="left"/>
            </w:pPr>
            <w:r>
              <w:t xml:space="preserve">0.0</w:t>
            </w:r>
          </w:p>
        </w:tc>
        <w:tc>
          <w:tcPr/>
          <w:p>
            <w:pPr>
              <w:pStyle w:val="Compact"/>
              <w:jc w:val="left"/>
            </w:pPr>
            <w:r>
              <w:t xml:space="preserve">1255.0</w:t>
            </w:r>
          </w:p>
        </w:tc>
        <w:tc>
          <w:tcPr/>
          <w:p>
            <w:pPr>
              <w:pStyle w:val="Compact"/>
              <w:jc w:val="left"/>
            </w:pPr>
            <w:r>
              <w:t xml:space="preserve">19740.0</w:t>
            </w:r>
          </w:p>
        </w:tc>
        <w:tc>
          <w:tcPr/>
          <w:p>
            <w:pPr>
              <w:pStyle w:val="Compact"/>
              <w:jc w:val="left"/>
            </w:pPr>
            <w:r>
              <w:t xml:space="preserve">3921.0</w:t>
            </w:r>
          </w:p>
        </w:tc>
        <w:tc>
          <w:tcPr/>
          <w:p>
            <w:pPr>
              <w:pStyle w:val="Compact"/>
              <w:jc w:val="left"/>
            </w:pPr>
            <w:r>
              <w:t xml:space="preserve">6078.0</w:t>
            </w:r>
          </w:p>
        </w:tc>
        <w:tc>
          <w:tcPr/>
          <w:p>
            <w:pPr>
              <w:pStyle w:val="Compact"/>
              <w:jc w:val="left"/>
            </w:pPr>
            <w:r>
              <w:t xml:space="preserve">8433.0</w:t>
            </w:r>
          </w:p>
        </w:tc>
      </w:tr>
    </w:tbl>
    <w:p>
      <w:pPr>
        <w:pStyle w:val="BodyText"/>
      </w:pPr>
      <w:r>
        <w:rPr>
          <w:bCs/>
          <w:b/>
        </w:rPr>
        <w:t xml:space="preserve">- (c) Explain the question you want to answer using the data. What will be your outcome(s) of interest (if any)? What (if any) specific predictors will you focus on? What relations/patterns are you looking for in the data?</w:t>
      </w:r>
    </w:p>
    <w:p>
      <w:pPr>
        <w:pStyle w:val="BodyText"/>
      </w:pPr>
      <w:r>
        <w:t xml:space="preserve">Question: What insights can be gleaned from the dataset regarding the electric vehicle landscape ?</w:t>
      </w:r>
    </w:p>
    <w:bookmarkStart w:id="22" w:name="objectives"/>
    <w:p>
      <w:pPr>
        <w:pStyle w:val="Heading2"/>
      </w:pPr>
      <w:r>
        <w:t xml:space="preserve">3.1 Objectives:</w:t>
      </w:r>
    </w:p>
    <w:p>
      <w:pPr>
        <w:numPr>
          <w:ilvl w:val="0"/>
          <w:numId w:val="1001"/>
        </w:numPr>
        <w:pStyle w:val="Compact"/>
      </w:pPr>
      <w:r>
        <w:t xml:space="preserve">Understand Geographic Distribution: Determine the distribution of electric vehicles across different counties and cities in Washington State.</w:t>
      </w:r>
    </w:p>
    <w:p>
      <w:pPr>
        <w:numPr>
          <w:ilvl w:val="0"/>
          <w:numId w:val="1001"/>
        </w:numPr>
        <w:pStyle w:val="Compact"/>
      </w:pPr>
      <w:r>
        <w:t xml:space="preserve">Identify Popular Models: Identify the most commonly registered electric vehicle makes and models.</w:t>
      </w:r>
    </w:p>
    <w:p>
      <w:pPr>
        <w:numPr>
          <w:ilvl w:val="0"/>
          <w:numId w:val="1001"/>
        </w:numPr>
        <w:pStyle w:val="Compact"/>
      </w:pPr>
      <w:r>
        <w:t xml:space="preserve">Analyze Electric Range: Investigate the distribution of electric range among registered electric vehicles.-</w:t>
      </w:r>
    </w:p>
    <w:p>
      <w:pPr>
        <w:numPr>
          <w:ilvl w:val="0"/>
          <w:numId w:val="1001"/>
        </w:numPr>
        <w:pStyle w:val="Compact"/>
      </w:pPr>
      <w:r>
        <w:t xml:space="preserve">Explore Clean Alternative Fuel Vehicle Eligibility: Examine the eligibility for clean alternative fuel vehicle incentives among different vehicle types.</w:t>
      </w:r>
    </w:p>
    <w:bookmarkEnd w:id="22"/>
    <w:bookmarkStart w:id="23" w:name="outcomes-of-interest"/>
    <w:p>
      <w:pPr>
        <w:pStyle w:val="Heading2"/>
      </w:pPr>
      <w:r>
        <w:t xml:space="preserve">3.2 Outcomes of Interest</w:t>
      </w:r>
    </w:p>
    <w:p>
      <w:pPr>
        <w:numPr>
          <w:ilvl w:val="0"/>
          <w:numId w:val="1002"/>
        </w:numPr>
        <w:pStyle w:val="Compact"/>
      </w:pPr>
      <w:r>
        <w:t xml:space="preserve">Geographic Distribution: The distribution of electric vehicles across counties and cities in Washington State.</w:t>
      </w:r>
    </w:p>
    <w:p>
      <w:pPr>
        <w:numPr>
          <w:ilvl w:val="0"/>
          <w:numId w:val="1002"/>
        </w:numPr>
        <w:pStyle w:val="Compact"/>
      </w:pPr>
      <w:r>
        <w:t xml:space="preserve">Popular Models: The most frequently registered electric vehicle makes and models.</w:t>
      </w:r>
    </w:p>
    <w:p>
      <w:pPr>
        <w:numPr>
          <w:ilvl w:val="0"/>
          <w:numId w:val="1002"/>
        </w:numPr>
        <w:pStyle w:val="Compact"/>
      </w:pPr>
      <w:r>
        <w:t xml:space="preserve">Electric Range Analysis: The range distribution and average electric range of registered electric vehicles.</w:t>
      </w:r>
    </w:p>
    <w:p>
      <w:pPr>
        <w:numPr>
          <w:ilvl w:val="0"/>
          <w:numId w:val="1002"/>
        </w:numPr>
        <w:pStyle w:val="Compact"/>
      </w:pPr>
      <w:r>
        <w:t xml:space="preserve">Clean Alternative Fuel Vehicle Eligibility: The proportion of vehicles eligible for clean alternative fuel vehicle incentives.</w:t>
      </w:r>
    </w:p>
    <w:bookmarkEnd w:id="23"/>
    <w:bookmarkStart w:id="24" w:name="predictors"/>
    <w:p>
      <w:pPr>
        <w:pStyle w:val="Heading2"/>
      </w:pPr>
      <w:r>
        <w:t xml:space="preserve">3.3 Predictors</w:t>
      </w:r>
    </w:p>
    <w:p>
      <w:pPr>
        <w:numPr>
          <w:ilvl w:val="0"/>
          <w:numId w:val="1003"/>
        </w:numPr>
        <w:pStyle w:val="Compact"/>
      </w:pPr>
      <w:r>
        <w:t xml:space="preserve">Geographic Variables: County, City, Postal Code.</w:t>
      </w:r>
    </w:p>
    <w:p>
      <w:pPr>
        <w:numPr>
          <w:ilvl w:val="0"/>
          <w:numId w:val="1003"/>
        </w:numPr>
        <w:pStyle w:val="Compact"/>
      </w:pPr>
      <w:r>
        <w:t xml:space="preserve">Vehicle Attributes: Model Year, Make, Model, Electric Vehicle Type, Electric Range.</w:t>
      </w:r>
    </w:p>
    <w:bookmarkEnd w:id="24"/>
    <w:bookmarkStart w:id="25" w:name="relationspatterns"/>
    <w:p>
      <w:pPr>
        <w:pStyle w:val="Heading2"/>
      </w:pPr>
      <w:r>
        <w:t xml:space="preserve">3.4 Relations/Patterns</w:t>
      </w:r>
    </w:p>
    <w:p>
      <w:pPr>
        <w:numPr>
          <w:ilvl w:val="0"/>
          <w:numId w:val="1004"/>
        </w:numPr>
        <w:pStyle w:val="Compact"/>
      </w:pPr>
      <w:r>
        <w:t xml:space="preserve">Geographic Distribution: Analyzing clusters of electric vehicles in specific regions.</w:t>
      </w:r>
    </w:p>
    <w:p>
      <w:pPr>
        <w:numPr>
          <w:ilvl w:val="0"/>
          <w:numId w:val="1004"/>
        </w:numPr>
        <w:pStyle w:val="Compact"/>
      </w:pPr>
      <w:r>
        <w:t xml:space="preserve">Popular Models: Identifying dominant electric vehicle makes and models.</w:t>
      </w:r>
    </w:p>
    <w:p>
      <w:pPr>
        <w:numPr>
          <w:ilvl w:val="0"/>
          <w:numId w:val="1004"/>
        </w:numPr>
        <w:pStyle w:val="Compact"/>
      </w:pPr>
      <w:r>
        <w:t xml:space="preserve">Electric Range Analysis: Understanding the distribution of electric ranges and potential implications for consumer preferences.</w:t>
      </w:r>
    </w:p>
    <w:p>
      <w:pPr>
        <w:numPr>
          <w:ilvl w:val="0"/>
          <w:numId w:val="1004"/>
        </w:numPr>
        <w:pStyle w:val="Compact"/>
      </w:pPr>
      <w:r>
        <w:t xml:space="preserve">Clean Alternative Fuel Vehicle Eligibility: Examining eligibility patterns and potential factors influencing eligibility.</w:t>
      </w:r>
    </w:p>
    <w:p>
      <w:pPr>
        <w:numPr>
          <w:ilvl w:val="0"/>
          <w:numId w:val="1004"/>
        </w:numPr>
        <w:pStyle w:val="Compact"/>
      </w:pPr>
      <w:r>
        <w:t xml:space="preserve">Correlations: Investigating any associations between electric vehicle characteristics and legislative districts or census tracts, which may offer insights into policy implications and consumer behavior.</w:t>
      </w:r>
    </w:p>
    <w:p>
      <w:pPr>
        <w:pStyle w:val="FirstParagraph"/>
      </w:pPr>
      <w:r>
        <w:rPr>
          <w:bCs/>
          <w:b/>
        </w:rPr>
        <w:t xml:space="preserve">(d) As much as you know, suggest how you will analyze it. At this stage in the course, we haven’t covered analysis approaches yet, so you can keep things vague and non-technical here.</w:t>
      </w:r>
    </w:p>
    <w:p>
      <w:pPr>
        <w:numPr>
          <w:ilvl w:val="0"/>
          <w:numId w:val="1005"/>
        </w:numPr>
        <w:pStyle w:val="Compact"/>
      </w:pPr>
      <w:r>
        <w:t xml:space="preserve">Descriptive Analysis: Summarize the dataset to understand its contents, including summary statistics and frequency tables.</w:t>
      </w:r>
    </w:p>
    <w:p>
      <w:pPr>
        <w:pStyle w:val="FirstParagraph"/>
      </w:pPr>
      <w:r>
        <w:t xml:space="preserve">-Visualization: Use plots and charts to visualize aspects like geographic distribution, electric range, and vehicle types.</w:t>
      </w:r>
    </w:p>
    <w:p>
      <w:pPr>
        <w:numPr>
          <w:ilvl w:val="0"/>
          <w:numId w:val="1006"/>
        </w:numPr>
      </w:pPr>
      <w:r>
        <w:t xml:space="preserve">Comparative Analysis: Compare different groups within the dataset, such as BEVs vs PHEVs or eligibility for incentives by vehicle type.</w:t>
      </w:r>
    </w:p>
    <w:p>
      <w:pPr>
        <w:numPr>
          <w:ilvl w:val="0"/>
          <w:numId w:val="1006"/>
        </w:numPr>
      </w:pPr>
      <w:r>
        <w:t xml:space="preserve">Correlation Analysis: Explore potential relationships between variables, such as electric range and base MSRP.</w:t>
      </w:r>
    </w:p>
    <w:p>
      <w:pPr>
        <w:numPr>
          <w:ilvl w:val="0"/>
          <w:numId w:val="1006"/>
        </w:numPr>
      </w:pPr>
      <w:r>
        <w:t xml:space="preserve">Geospatial Analysis (optional): Use R packages to analyze spatial patterns in the data.</w:t>
      </w:r>
    </w:p>
    <w:p>
      <w:pPr>
        <w:numPr>
          <w:ilvl w:val="0"/>
          <w:numId w:val="1006"/>
        </w:numPr>
      </w:pPr>
      <w:r>
        <w:t xml:space="preserve">Exploratory Data Analysis (EDA): Engage in exploratory analysis to identify interesting patterns or trends.</w:t>
      </w:r>
    </w:p>
    <w:p>
      <w:pPr>
        <w:pStyle w:val="FirstParagraph"/>
      </w:pPr>
      <w:r>
        <w:rPr>
          <w:bCs/>
          <w:b/>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r>
        <w:rPr>
          <w:bCs/>
          <w:b/>
        </w:rPr>
        <w:t xml:space="preserve"> </w:t>
      </w:r>
    </w:p>
    <w:bookmarkEnd w:id="25"/>
    <w:bookmarkStart w:id="26" w:name="Xc7735d02c1b482a555ffc1d21a86d37dfb693f6"/>
    <w:p>
      <w:pPr>
        <w:pStyle w:val="Heading2"/>
      </w:pPr>
      <w:r>
        <w:t xml:space="preserve">3.5 Primary Research Question: What insights can be gleaned from the dataset regarding the electric vehicle landscape in Washington State?</w:t>
      </w:r>
    </w:p>
    <w:p>
      <w:pPr>
        <w:pStyle w:val="FirstParagraph"/>
      </w:pPr>
      <w:r>
        <w:t xml:space="preserve">Sub-questions:</w:t>
      </w:r>
    </w:p>
    <w:p>
      <w:pPr>
        <w:numPr>
          <w:ilvl w:val="0"/>
          <w:numId w:val="1007"/>
        </w:numPr>
        <w:pStyle w:val="Compact"/>
      </w:pPr>
      <w:r>
        <w:t xml:space="preserve">How are electric vehicles distributed across different counties, cities, and States?</w:t>
      </w:r>
    </w:p>
    <w:p>
      <w:pPr>
        <w:numPr>
          <w:ilvl w:val="0"/>
          <w:numId w:val="1007"/>
        </w:numPr>
        <w:pStyle w:val="Compact"/>
      </w:pPr>
      <w:r>
        <w:t xml:space="preserve">Which EV makes and models are most popular?</w:t>
      </w:r>
    </w:p>
    <w:p>
      <w:pPr>
        <w:numPr>
          <w:ilvl w:val="0"/>
          <w:numId w:val="1007"/>
        </w:numPr>
        <w:pStyle w:val="Compact"/>
      </w:pPr>
      <w:r>
        <w:t xml:space="preserve">What is the range of electric vehicles in terms of electric range and base MSRP?</w:t>
      </w:r>
    </w:p>
    <w:p>
      <w:pPr>
        <w:numPr>
          <w:ilvl w:val="0"/>
          <w:numId w:val="1007"/>
        </w:numPr>
        <w:pStyle w:val="Compact"/>
      </w:pPr>
      <w:r>
        <w:t xml:space="preserve">How does eligibility for clean alternative fuel vehicle incentives vary among different vehicle types?</w:t>
      </w:r>
    </w:p>
    <w:p>
      <w:pPr>
        <w:numPr>
          <w:ilvl w:val="0"/>
          <w:numId w:val="1007"/>
        </w:numPr>
        <w:pStyle w:val="Compact"/>
      </w:pPr>
      <w:r>
        <w:t xml:space="preserve">Are there any significant correlations between EV characteristics and geographic or legislative factors?</w:t>
      </w:r>
    </w:p>
    <w:p>
      <w:pPr>
        <w:pStyle w:val="FirstParagraph"/>
      </w:pPr>
      <w:r>
        <w:rPr>
          <w:bCs/>
          <w:b/>
        </w:rPr>
        <w:t xml:space="preserve">(d) 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rPr>
          <w:bCs/>
          <w:b/>
        </w:rPr>
        <w:t xml:space="preserve">Introduction</w:t>
      </w:r>
      <w:r>
        <w:t xml:space="preserve"> </w:t>
      </w:r>
      <w:r>
        <w:t xml:space="preserve">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pPr>
        <w:pStyle w:val="BodyText"/>
      </w:pPr>
      <w:r>
        <w:rPr>
          <w:bCs/>
          <w:b/>
        </w:rPr>
        <w:t xml:space="preserve">Objectives:</w:t>
      </w:r>
    </w:p>
    <w:p>
      <w:pPr>
        <w:pStyle w:val="BodyText"/>
      </w:pPr>
      <w:r>
        <w:rPr>
          <w:bCs/>
          <w:b/>
        </w:rPr>
        <w:t xml:space="preserve">Geographic Distribution:</w:t>
      </w:r>
      <w:r>
        <w:t xml:space="preserve"> </w:t>
      </w:r>
      <w:r>
        <w:t xml:space="preserve">Determine the distribution of electric vehicles across different counties and cities.</w:t>
      </w:r>
      <w:r>
        <w:t xml:space="preserve"> </w:t>
      </w:r>
      <w:r>
        <w:rPr>
          <w:bCs/>
          <w:b/>
        </w:rPr>
        <w:t xml:space="preserve">Popular Models:</w:t>
      </w:r>
      <w:r>
        <w:t xml:space="preserve"> </w:t>
      </w:r>
      <w:r>
        <w:t xml:space="preserve">Identify the most commonly registered EV makes and models.</w:t>
      </w:r>
      <w:r>
        <w:t xml:space="preserve"> </w:t>
      </w:r>
      <w:r>
        <w:rPr>
          <w:bCs/>
          <w:b/>
        </w:rPr>
        <w:t xml:space="preserve">Electric Range Analysis:</w:t>
      </w:r>
      <w:r>
        <w:t xml:space="preserve"> </w:t>
      </w:r>
      <w:r>
        <w:t xml:space="preserve">Investigate the distribution of electric range among registered EVs.</w:t>
      </w:r>
      <w:r>
        <w:t xml:space="preserve"> </w:t>
      </w:r>
      <w:r>
        <w:rPr>
          <w:bCs/>
          <w:b/>
        </w:rPr>
        <w:t xml:space="preserve">CAFV Eligibility:</w:t>
      </w:r>
      <w:r>
        <w:t xml:space="preserve"> </w:t>
      </w:r>
      <w:r>
        <w:t xml:space="preserve">Examine the eligibility for clean alternative fuel vehicle incentives among different vehicle types.</w:t>
      </w:r>
      <w:r>
        <w:t xml:space="preserve"> </w:t>
      </w:r>
      <w:r>
        <w:rPr>
          <w:bCs/>
          <w:b/>
        </w:rPr>
        <w:t xml:space="preserve">Correlation Analysis:</w:t>
      </w:r>
      <w:r>
        <w:t xml:space="preserve"> </w:t>
      </w:r>
      <w:r>
        <w:t xml:space="preserve">Explore potential correlations between EV characteristics and geographic or legislative factors.</w:t>
      </w:r>
    </w:p>
    <w:p>
      <w:pPr>
        <w:pStyle w:val="BodyText"/>
      </w:pPr>
      <w:r>
        <w:rPr>
          <w:bCs/>
          <w:b/>
        </w:rPr>
        <w:t xml:space="preserve">Methods</w:t>
      </w:r>
    </w:p>
    <w:p>
      <w:pPr>
        <w:pStyle w:val="BodyText"/>
      </w:pPr>
      <w:r>
        <w:rPr>
          <w:bCs/>
          <w:b/>
        </w:rPr>
        <w:t xml:space="preserve">Data Cleaning and Preparation:</w:t>
      </w:r>
    </w:p>
    <w:p>
      <w:pPr>
        <w:numPr>
          <w:ilvl w:val="0"/>
          <w:numId w:val="1008"/>
        </w:numPr>
        <w:pStyle w:val="Compact"/>
      </w:pPr>
      <w:r>
        <w:t xml:space="preserve">Address missing values and ensure correct data types.</w:t>
      </w:r>
    </w:p>
    <w:p>
      <w:pPr>
        <w:numPr>
          <w:ilvl w:val="0"/>
          <w:numId w:val="1008"/>
        </w:numPr>
        <w:pStyle w:val="Compact"/>
      </w:pPr>
      <w:r>
        <w:t xml:space="preserve">Transform variables as necessary for analysis.</w:t>
      </w:r>
    </w:p>
    <w:p>
      <w:pPr>
        <w:pStyle w:val="FirstParagraph"/>
      </w:pPr>
      <w:r>
        <w:t xml:space="preserve">To ensure the dataset is ready for analysis, the following steps were undertaken:</w:t>
      </w:r>
    </w:p>
    <w:p>
      <w:pPr>
        <w:pStyle w:val="BodyText"/>
      </w:pPr>
      <w:r>
        <w:rPr>
          <w:bCs/>
          <w:b/>
        </w:rPr>
        <w:t xml:space="preserve">1. Data Import and Initial Inspection:</w:t>
      </w:r>
    </w:p>
    <w:p>
      <w:pPr>
        <w:numPr>
          <w:ilvl w:val="0"/>
          <w:numId w:val="1009"/>
        </w:numPr>
        <w:pStyle w:val="Compact"/>
      </w:pPr>
      <w:r>
        <w:t xml:space="preserve">The dataset Electric_Vehicle_Population_Data.csv was imported.</w:t>
      </w:r>
    </w:p>
    <w:p>
      <w:pPr>
        <w:numPr>
          <w:ilvl w:val="0"/>
          <w:numId w:val="1009"/>
        </w:numPr>
        <w:pStyle w:val="Compact"/>
      </w:pPr>
      <w:r>
        <w:t xml:space="preserve">Summary statistics and data types were displayed to understand the initial structure and content of the data.</w:t>
      </w:r>
    </w:p>
    <w:p>
      <w:pPr>
        <w:numPr>
          <w:ilvl w:val="0"/>
          <w:numId w:val="1009"/>
        </w:numPr>
        <w:pStyle w:val="Compact"/>
      </w:pPr>
      <w:r>
        <w:t xml:space="preserve">UPDATE (6.17.2024) - Downloaded IRS tax data to join with the EV data by zip code</w:t>
      </w:r>
    </w:p>
    <w:p>
      <w:pPr>
        <w:numPr>
          <w:ilvl w:val="1"/>
          <w:numId w:val="1010"/>
        </w:numPr>
        <w:pStyle w:val="Compact"/>
      </w:pPr>
      <w:r>
        <w:t xml:space="preserve">Tax data provides many financial variables that we will include in our models (i.e. can we predict the amount of EVs per zip code based off tax data?)</w:t>
      </w:r>
    </w:p>
    <w:p>
      <w:pPr>
        <w:numPr>
          <w:ilvl w:val="0"/>
          <w:numId w:val="1009"/>
        </w:numPr>
        <w:pStyle w:val="Compact"/>
      </w:pPr>
      <w:r>
        <w:t xml:space="preserve">Added a geojson file to draw zip codes on a map, will use for visualizations but still figuring out how to elegantly filter the json</w:t>
      </w:r>
    </w:p>
    <w:p>
      <w:pPr>
        <w:pStyle w:val="FirstParagraph"/>
      </w:pPr>
      <w:r>
        <w:rPr>
          <w:bCs/>
          <w:b/>
        </w:rPr>
        <w:t xml:space="preserve">2. Checking for Duplicates:</w:t>
      </w:r>
    </w:p>
    <w:p>
      <w:pPr>
        <w:numPr>
          <w:ilvl w:val="0"/>
          <w:numId w:val="1011"/>
        </w:numPr>
        <w:pStyle w:val="Compact"/>
      </w:pPr>
      <w:r>
        <w:t xml:space="preserve">Identified and counted the number of duplicate rows in the dataset to avoid redundant information.</w:t>
      </w:r>
    </w:p>
    <w:p>
      <w:pPr>
        <w:numPr>
          <w:ilvl w:val="0"/>
          <w:numId w:val="1011"/>
        </w:numPr>
        <w:pStyle w:val="Compact"/>
      </w:pPr>
      <w:r>
        <w:t xml:space="preserve">Result: num_duplicates duplicates were found.</w:t>
      </w:r>
    </w:p>
    <w:p>
      <w:pPr>
        <w:pStyle w:val="FirstParagraph"/>
      </w:pPr>
      <w:r>
        <w:rPr>
          <w:bCs/>
          <w:b/>
        </w:rPr>
        <w:t xml:space="preserve">3. Counting Rows with Zero MSRP:</w:t>
      </w:r>
    </w:p>
    <w:p>
      <w:pPr>
        <w:numPr>
          <w:ilvl w:val="0"/>
          <w:numId w:val="1012"/>
        </w:numPr>
        <w:pStyle w:val="Compact"/>
      </w:pPr>
      <w:r>
        <w:t xml:space="preserve">Counted the number of rows where the Base.MSRP (Manufacturer’s Suggested Retail Price) is zero to identify incomplete pricing data.</w:t>
      </w:r>
    </w:p>
    <w:p>
      <w:pPr>
        <w:numPr>
          <w:ilvl w:val="0"/>
          <w:numId w:val="1012"/>
        </w:numPr>
        <w:pStyle w:val="Compact"/>
      </w:pPr>
      <w:r>
        <w:t xml:space="preserve">Result: count_zero_msrp rows with zero MSRP were identified.</w:t>
      </w:r>
    </w:p>
    <w:p>
      <w:pPr>
        <w:pStyle w:val="FirstParagraph"/>
      </w:pPr>
      <w:r>
        <w:rPr>
          <w:bCs/>
          <w:b/>
        </w:rPr>
        <w:t xml:space="preserve">4. Checking for Null Values:</w:t>
      </w:r>
    </w:p>
    <w:p>
      <w:pPr>
        <w:numPr>
          <w:ilvl w:val="0"/>
          <w:numId w:val="1013"/>
        </w:numPr>
        <w:pStyle w:val="Compact"/>
      </w:pPr>
      <w:r>
        <w:t xml:space="preserve">Calculated the total number of null (NA) values in the dataset to address missing data.</w:t>
      </w:r>
    </w:p>
    <w:p>
      <w:pPr>
        <w:numPr>
          <w:ilvl w:val="0"/>
          <w:numId w:val="1013"/>
        </w:numPr>
        <w:pStyle w:val="Compact"/>
      </w:pPr>
      <w:r>
        <w:t xml:space="preserve">Result: total_na null values were found.</w:t>
      </w:r>
    </w:p>
    <w:p>
      <w:pPr>
        <w:pStyle w:val="FirstParagraph"/>
      </w:pPr>
      <w:r>
        <w:rPr>
          <w:bCs/>
          <w:b/>
        </w:rPr>
        <w:t xml:space="preserve">5. Removing Null Values and Identifying Outliers:</w:t>
      </w:r>
    </w:p>
    <w:p>
      <w:pPr>
        <w:numPr>
          <w:ilvl w:val="0"/>
          <w:numId w:val="1014"/>
        </w:numPr>
        <w:pStyle w:val="Compact"/>
      </w:pPr>
      <w:r>
        <w:t xml:space="preserve">Filtered out rows with null values to ensure data completeness.</w:t>
      </w:r>
    </w:p>
    <w:p>
      <w:pPr>
        <w:numPr>
          <w:ilvl w:val="0"/>
          <w:numId w:val="1014"/>
        </w:numPr>
        <w:pStyle w:val="Compact"/>
      </w:pPr>
      <w:r>
        <w:t xml:space="preserve">Identified the maximum Base.MSRP for each electric vehicle type to spot potential outliers.</w:t>
      </w:r>
    </w:p>
    <w:p>
      <w:pPr>
        <w:numPr>
          <w:ilvl w:val="0"/>
          <w:numId w:val="1014"/>
        </w:numPr>
        <w:pStyle w:val="Compact"/>
      </w:pPr>
      <w:r>
        <w:t xml:space="preserve">Result:The maximum MSRP for each vehicle type was summarized.</w:t>
      </w:r>
    </w:p>
    <w:p>
      <w:pPr>
        <w:pStyle w:val="FirstParagraph"/>
      </w:pPr>
      <w:r>
        <w:rPr>
          <w:bCs/>
          <w:b/>
        </w:rPr>
        <w:t xml:space="preserve">6. Filtering Out Outliers and Zero MSRP:</w:t>
      </w:r>
    </w:p>
    <w:p>
      <w:pPr>
        <w:pStyle w:val="BodyText"/>
      </w:pPr>
      <w:r>
        <w:t xml:space="preserve">Removed the row with an extreme outlier Base.MSRP of 845,000 to prevent distortion in the analysis.</w:t>
      </w:r>
      <w:r>
        <w:t xml:space="preserve"> </w:t>
      </w:r>
      <w:r>
        <w:t xml:space="preserve">Also filtered out rows where Base.MSRP is zero to ensure only valid pricing data is considered.</w:t>
      </w:r>
      <w:r>
        <w:t xml:space="preserve"> </w:t>
      </w:r>
      <w:r>
        <w:t xml:space="preserve">By performing these steps, the dataset was cleaned and prepared, ensuring it is more accurate and reliable for subsequent analysis.</w:t>
      </w:r>
    </w:p>
    <w:p>
      <w:pPr>
        <w:pStyle w:val="BodyText"/>
      </w:pPr>
      <w:r>
        <w:rPr>
          <w:bCs/>
          <w:b/>
        </w:rPr>
        <w:t xml:space="preserve">Descriptive Statistics:</w:t>
      </w:r>
    </w:p>
    <w:p>
      <w:pPr>
        <w:numPr>
          <w:ilvl w:val="0"/>
          <w:numId w:val="1015"/>
        </w:numPr>
        <w:pStyle w:val="Compact"/>
      </w:pPr>
      <w:r>
        <w:t xml:space="preserve">Compute summary statistics (mean, median, mode, standard deviation) for numerical variables.</w:t>
      </w:r>
    </w:p>
    <w:p>
      <w:pPr>
        <w:numPr>
          <w:ilvl w:val="0"/>
          <w:numId w:val="1015"/>
        </w:numPr>
        <w:pStyle w:val="Compact"/>
      </w:pPr>
      <w:r>
        <w:t xml:space="preserve">Generate frequency tables for categorical variables.</w:t>
      </w:r>
    </w:p>
    <w:p>
      <w:pPr>
        <w:pStyle w:val="FirstParagraph"/>
      </w:pPr>
      <w:r>
        <w:rPr>
          <w:bCs/>
          <w:b/>
        </w:rPr>
        <w:t xml:space="preserve">Boxplot - Price Distribution vs. Electric Vehicle Type:</w:t>
      </w:r>
    </w:p>
    <w:p>
      <w:pPr>
        <w:pStyle w:val="BodyText"/>
      </w:pPr>
      <w:r>
        <w:t xml:space="preserve">This boxplot compares the price distribution of Battery Electric Vehicles (BEV) and Plug-in Hybrid Electric Vehicles (PHEV).</w:t>
      </w:r>
      <w:r>
        <w:t xml:space="preserve"> </w:t>
      </w:r>
      <w:r>
        <w:t xml:space="preserve">It shows that BEVs have a wider price range with a higher median price compared to PHEVs, which have a more compact price distribution with some outliers.</w:t>
      </w:r>
    </w:p>
    <w:p>
      <w:pPr>
        <w:pStyle w:val="BodyText"/>
      </w:pPr>
      <w:r>
        <w:rPr>
          <w:bCs/>
          <w:b/>
        </w:rPr>
        <w:t xml:space="preserve">Boxplot - Price Distribution vs. Electric Vehicle Type (Clean Alternative Fuel Vehicle Eligible):</w:t>
      </w:r>
    </w:p>
    <w:p>
      <w:pPr>
        <w:pStyle w:val="BodyText"/>
      </w:pPr>
      <w:r>
        <w:t xml:space="preserve">This boxplot illustrates the price distribution based on eligibility for Clean Alternative Fuel Vehicle incentives.</w:t>
      </w:r>
      <w:r>
        <w:t xml:space="preserve"> </w:t>
      </w:r>
      <w:r>
        <w:t xml:space="preserve">Vehicles eligible for the incentive tend to have a higher price range compared to those that are not eligible due to low battery range.</w:t>
      </w:r>
    </w:p>
    <w:p>
      <w:pPr>
        <w:pStyle w:val="BodyText"/>
      </w:pPr>
      <w:r>
        <w:rPr>
          <w:bCs/>
          <w:b/>
        </w:rPr>
        <w:t xml:space="preserve">Boxplot - Price Distribution vs. Electric Vehicle Type (Drive Range):</w:t>
      </w:r>
    </w:p>
    <w:p>
      <w:pPr>
        <w:pStyle w:val="BodyText"/>
      </w:pPr>
      <w:r>
        <w:t xml:space="preserve">This boxplot shows the distribution of drive range for clean alternative fuel vehicle eligible and non-eligible vehicles.</w:t>
      </w:r>
      <w:r>
        <w:t xml:space="preserve"> </w:t>
      </w:r>
      <w:r>
        <w:t xml:space="preserve">Eligible vehicles have a wider and higher range compared to non-eligible vehicles, which have a limited drive range.</w:t>
      </w:r>
    </w:p>
    <w:p>
      <w:pPr>
        <w:pStyle w:val="BodyText"/>
      </w:pPr>
      <w:r>
        <w:rPr>
          <w:bCs/>
          <w:b/>
        </w:rPr>
        <w:t xml:space="preserve">Scatterplot - Electric Vehicle Range Growth over Time:</w:t>
      </w:r>
    </w:p>
    <w:p>
      <w:pPr>
        <w:pStyle w:val="BodyText"/>
      </w:pPr>
      <w:r>
        <w:t xml:space="preserve">This scatterplot depicts the growth in electric vehicle range over time.</w:t>
      </w:r>
      <w:r>
        <w:t xml:space="preserve"> </w:t>
      </w:r>
      <w:r>
        <w:t xml:space="preserve">There is a clear trend showing that the electric range of vehicles has generally increased over the years.</w:t>
      </w:r>
    </w:p>
    <w:p>
      <w:pPr>
        <w:pStyle w:val="BodyText"/>
      </w:pPr>
      <w:r>
        <w:rPr>
          <w:bCs/>
          <w:b/>
        </w:rPr>
        <w:t xml:space="preserve">Boxplot - Price Distribution by Brand:</w:t>
      </w:r>
    </w:p>
    <w:p>
      <w:pPr>
        <w:pStyle w:val="BodyText"/>
      </w:pPr>
      <w:r>
        <w:t xml:space="preserve">This boxplot compares the price distribution of electric vehicles by different brands.</w:t>
      </w:r>
      <w:r>
        <w:t xml:space="preserve"> </w:t>
      </w:r>
      <w:r>
        <w:t xml:space="preserve">Tesla has the highest price range, followed by Porsche. Brands like KIA and Chrysler have lower price distributions.</w:t>
      </w:r>
    </w:p>
    <w:p>
      <w:pPr>
        <w:pStyle w:val="BodyText"/>
      </w:pPr>
      <w:r>
        <w:rPr>
          <w:bCs/>
          <w:b/>
        </w:rPr>
        <w:t xml:space="preserve">Scatterplot - Price vs. Range Correlation:</w:t>
      </w:r>
    </w:p>
    <w:p>
      <w:pPr>
        <w:pStyle w:val="BodyText"/>
      </w:pPr>
      <w:r>
        <w:t xml:space="preserve">This scatterplot shows the correlation between the vehicle price and its electric range.</w:t>
      </w:r>
      <w:r>
        <w:t xml:space="preserve"> </w:t>
      </w:r>
      <w:r>
        <w:t xml:space="preserve">There is a positive correlation where higher-priced vehicles tend to have a longer electric range.</w:t>
      </w:r>
      <w:r>
        <w:t xml:space="preserve"> </w:t>
      </w:r>
      <w:r>
        <w:t xml:space="preserve">These plots provide insights into the price and range variations of electric vehicles based on type, eligibility for incentives, brand, and over time.</w:t>
      </w:r>
    </w:p>
    <w:p>
      <w:pPr>
        <w:pStyle w:val="BodyText"/>
      </w:pPr>
      <w:r>
        <w:rPr>
          <w:bCs/>
          <w:b/>
        </w:rPr>
        <w:t xml:space="preserve">Data Visualization:</w:t>
      </w:r>
    </w:p>
    <w:p>
      <w:pPr>
        <w:numPr>
          <w:ilvl w:val="0"/>
          <w:numId w:val="1016"/>
        </w:numPr>
        <w:pStyle w:val="Compact"/>
      </w:pPr>
      <w:r>
        <w:t xml:space="preserve">Create bar charts, histograms, and pie charts to visualize distributions.</w:t>
      </w:r>
    </w:p>
    <w:p>
      <w:pPr>
        <w:numPr>
          <w:ilvl w:val="0"/>
          <w:numId w:val="1016"/>
        </w:numPr>
        <w:pStyle w:val="Compact"/>
      </w:pPr>
      <w:r>
        <w:t xml:space="preserve">Use scatter plots and box plots to explore relationships between variables.</w:t>
      </w:r>
    </w:p>
    <w:p>
      <w:pPr>
        <w:numPr>
          <w:ilvl w:val="0"/>
          <w:numId w:val="1016"/>
        </w:numPr>
        <w:pStyle w:val="Compact"/>
      </w:pPr>
      <w:r>
        <w:t xml:space="preserve">Generate geographic maps to visualize EV distribution across the state.</w:t>
      </w:r>
    </w:p>
    <w:p>
      <w:pPr>
        <w:pStyle w:val="FirstParagraph"/>
      </w:pPr>
      <w:r>
        <w:rPr>
          <w:bCs/>
          <w:b/>
        </w:rPr>
        <w:t xml:space="preserve">Comparative Analysis:</w:t>
      </w:r>
    </w:p>
    <w:p>
      <w:pPr>
        <w:numPr>
          <w:ilvl w:val="0"/>
          <w:numId w:val="1017"/>
        </w:numPr>
        <w:pStyle w:val="Compact"/>
      </w:pPr>
      <w:r>
        <w:t xml:space="preserve">Compare BEVs and PHEVs in terms of electric range and base MSRP.</w:t>
      </w:r>
    </w:p>
    <w:p>
      <w:pPr>
        <w:numPr>
          <w:ilvl w:val="0"/>
          <w:numId w:val="1017"/>
        </w:numPr>
        <w:pStyle w:val="Compact"/>
      </w:pPr>
      <w:r>
        <w:t xml:space="preserve">Analyze differences in CAFV eligibility across makes and models.</w:t>
      </w:r>
    </w:p>
    <w:p>
      <w:pPr>
        <w:pStyle w:val="FirstParagraph"/>
      </w:pPr>
      <w:r>
        <w:rPr>
          <w:bCs/>
          <w:b/>
        </w:rPr>
        <w:t xml:space="preserve">Correlation Analysis:</w:t>
      </w:r>
    </w:p>
    <w:p>
      <w:pPr>
        <w:numPr>
          <w:ilvl w:val="0"/>
          <w:numId w:val="1018"/>
        </w:numPr>
        <w:pStyle w:val="Compact"/>
      </w:pPr>
      <w:r>
        <w:t xml:space="preserve">Calculate correlation coefficients for numerical variables.</w:t>
      </w:r>
    </w:p>
    <w:p>
      <w:pPr>
        <w:numPr>
          <w:ilvl w:val="0"/>
          <w:numId w:val="1018"/>
        </w:numPr>
        <w:pStyle w:val="Compact"/>
      </w:pPr>
      <w:r>
        <w:t xml:space="preserve">Use cross-tabulations to explore relationships between categorical and numerical variables.</w:t>
      </w:r>
    </w:p>
    <w:p>
      <w:pPr>
        <w:pStyle w:val="FirstParagraph"/>
      </w:pPr>
      <w:r>
        <w:rPr>
          <w:bCs/>
          <w:b/>
        </w:rPr>
        <w:t xml:space="preserve">Exploratory Data Analysis (EDA):</w:t>
      </w:r>
    </w:p>
    <w:p>
      <w:pPr>
        <w:pStyle w:val="BodyText"/>
      </w:pPr>
      <w:r>
        <w:t xml:space="preserve">-Perform in-depth analysis to identify trends, patterns, or outliers.</w:t>
      </w:r>
      <w:r>
        <w:t xml:space="preserve"> </w:t>
      </w:r>
      <w:r>
        <w:t xml:space="preserve">-Use advanced visualization techniques for deeper insights.</w:t>
      </w:r>
    </w:p>
    <w:p>
      <w:pPr>
        <w:pStyle w:val="BodyText"/>
      </w:pPr>
      <w:r>
        <w:rPr>
          <w:bCs/>
          <w:b/>
        </w:rPr>
        <w:t xml:space="preserve">Statistical Model</w:t>
      </w:r>
      <w:r>
        <w:t xml:space="preserve"> </w:t>
      </w:r>
      <w:r>
        <w:t xml:space="preserve">- First iteration of models</w:t>
      </w:r>
      <w:r>
        <w:t xml:space="preserve"> </w:t>
      </w:r>
      <w:r>
        <w:t xml:space="preserve">- Produced a few statistically significant tax metrics for predicting the number of EVs in a given county</w:t>
      </w:r>
      <w:r>
        <w:t xml:space="preserve"> </w:t>
      </w:r>
      <w:r>
        <w:t xml:space="preserve">- Washington demographics datasets could further enhance our analysis</w:t>
      </w:r>
    </w:p>
    <w:p>
      <w:pPr>
        <w:pStyle w:val="BodyText"/>
      </w:pPr>
      <w:r>
        <w:rPr>
          <w:bCs/>
          <w:b/>
        </w:rPr>
        <w:t xml:space="preserve">Conclusion:</w:t>
      </w:r>
    </w:p>
    <w:p>
      <w:pPr>
        <w:pStyle w:val="BodyText"/>
      </w:pPr>
      <w:r>
        <w:t xml:space="preserve">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p>
    <w:p>
      <w:r>
        <w:br w:type="page"/>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IRS Data to Predict Electric Vehicle Count</dc:title>
  <dc:creator>Sri Lakshmi Chundru, Collin Real, Joaquin Ramirez, Seth Harris</dc:creator>
  <cp:keywords/>
  <dcterms:created xsi:type="dcterms:W3CDTF">2024-08-06T12:19:40Z</dcterms:created>
  <dcterms:modified xsi:type="dcterms:W3CDTF">2024-08-06T12:19:40Z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