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36" w:rsidRDefault="006E5692" w:rsidP="006E5692">
      <w:pPr>
        <w:pStyle w:val="ListParagraph"/>
        <w:numPr>
          <w:ilvl w:val="0"/>
          <w:numId w:val="1"/>
        </w:numPr>
      </w:pPr>
      <w:r>
        <w:t xml:space="preserve">Of the ECHO Trial subjects who experienced at least one adverse event, what was the </w:t>
      </w:r>
      <w:r w:rsidR="00E07736">
        <w:t>median</w:t>
      </w:r>
      <w:r>
        <w:t xml:space="preserve"> duration of time from the start of treatment to their first post-dose adverse event? </w:t>
      </w:r>
    </w:p>
    <w:p w:rsidR="00E07736" w:rsidRDefault="006E5692" w:rsidP="00E07736">
      <w:pPr>
        <w:pStyle w:val="ListParagraph"/>
        <w:numPr>
          <w:ilvl w:val="1"/>
          <w:numId w:val="1"/>
        </w:numPr>
      </w:pPr>
      <w:r>
        <w:t>Assume adverse events with unknown start day began on the 15</w:t>
      </w:r>
      <w:r w:rsidRPr="006E5692">
        <w:rPr>
          <w:vertAlign w:val="superscript"/>
        </w:rPr>
        <w:t>th</w:t>
      </w:r>
      <w:r>
        <w:t xml:space="preserve"> of the month.</w:t>
      </w:r>
      <w:r w:rsidR="00E07736">
        <w:t xml:space="preserve"> </w:t>
      </w:r>
    </w:p>
    <w:p w:rsidR="0059322A" w:rsidRDefault="00E07736" w:rsidP="00E07736">
      <w:pPr>
        <w:pStyle w:val="ListParagraph"/>
        <w:numPr>
          <w:ilvl w:val="1"/>
          <w:numId w:val="1"/>
        </w:numPr>
      </w:pPr>
      <w:r>
        <w:t>Assume adverse events that began on the date of first dose occurred after dosing.</w:t>
      </w:r>
    </w:p>
    <w:p w:rsidR="00E07736" w:rsidRDefault="00E07736" w:rsidP="00E07736">
      <w:pPr>
        <w:pStyle w:val="ListParagraph"/>
        <w:numPr>
          <w:ilvl w:val="1"/>
          <w:numId w:val="1"/>
        </w:numPr>
      </w:pPr>
      <w:r>
        <w:t>Compute durations of time using the +1 convention so that events occurring on the date of first dose have a duration of 1 day.</w:t>
      </w:r>
    </w:p>
    <w:p w:rsidR="00E07736" w:rsidRDefault="00E07736" w:rsidP="00E07736">
      <w:pPr>
        <w:pStyle w:val="ListParagraph"/>
        <w:ind w:left="1440"/>
      </w:pPr>
    </w:p>
    <w:p w:rsidR="00E07736" w:rsidRDefault="00E07736" w:rsidP="00E07736">
      <w:pPr>
        <w:pStyle w:val="ListParagraph"/>
        <w:numPr>
          <w:ilvl w:val="0"/>
          <w:numId w:val="1"/>
        </w:numPr>
      </w:pPr>
      <w:r>
        <w:t xml:space="preserve">For each treatment group, report the percentage of ECHO trial subjects that </w:t>
      </w:r>
      <w:r w:rsidR="00E97D1E">
        <w:t xml:space="preserve">had a post-treatment </w:t>
      </w:r>
      <w:r>
        <w:t xml:space="preserve">adverse event within 21 days of starting treatment </w:t>
      </w:r>
      <w:r w:rsidR="00E97D1E">
        <w:t>(</w:t>
      </w:r>
      <w:r>
        <w:t>with the date of first dose corresponding to day 1</w:t>
      </w:r>
      <w:r w:rsidR="00E97D1E">
        <w:t>)</w:t>
      </w:r>
      <w:r>
        <w:t>.</w:t>
      </w:r>
    </w:p>
    <w:p w:rsidR="00E97D1E" w:rsidRDefault="00E07736" w:rsidP="00E07736">
      <w:pPr>
        <w:pStyle w:val="ListParagraph"/>
        <w:numPr>
          <w:ilvl w:val="1"/>
          <w:numId w:val="1"/>
        </w:numPr>
      </w:pPr>
      <w:r>
        <w:t>Assume adverse events with unknown start day began on the 15</w:t>
      </w:r>
      <w:r w:rsidRPr="006E5692">
        <w:rPr>
          <w:vertAlign w:val="superscript"/>
        </w:rPr>
        <w:t>th</w:t>
      </w:r>
      <w:r>
        <w:t xml:space="preserve"> of the month.</w:t>
      </w:r>
    </w:p>
    <w:p w:rsidR="00E07736" w:rsidRDefault="00E97D1E" w:rsidP="00E97D1E">
      <w:pPr>
        <w:pStyle w:val="ListParagraph"/>
        <w:numPr>
          <w:ilvl w:val="1"/>
          <w:numId w:val="1"/>
        </w:numPr>
      </w:pPr>
      <w:r>
        <w:t>Assume adverse events that began on the date of first dose occurred after dosing.</w:t>
      </w:r>
      <w:r w:rsidR="00E07736">
        <w:t xml:space="preserve"> </w:t>
      </w:r>
    </w:p>
    <w:p w:rsidR="00E07736" w:rsidRDefault="00E07736" w:rsidP="00E07736">
      <w:pPr>
        <w:pStyle w:val="ListParagraph"/>
        <w:numPr>
          <w:ilvl w:val="1"/>
          <w:numId w:val="1"/>
        </w:numPr>
      </w:pPr>
      <w:r>
        <w:t>Assume adverse events that began on the date of first dose occurred after dosing.</w:t>
      </w:r>
    </w:p>
    <w:p w:rsidR="00E07736" w:rsidRDefault="00E07736" w:rsidP="00E07736">
      <w:pPr>
        <w:pStyle w:val="ListParagraph"/>
        <w:ind w:left="1440"/>
      </w:pPr>
    </w:p>
    <w:p w:rsidR="00E07736" w:rsidRDefault="00C61CFD" w:rsidP="00622565">
      <w:pPr>
        <w:pStyle w:val="ListParagraph"/>
        <w:numPr>
          <w:ilvl w:val="0"/>
          <w:numId w:val="1"/>
        </w:numPr>
      </w:pPr>
      <w:r>
        <w:t xml:space="preserve">To be included in this analysis, a subject’s systolic and diastolic blood pressure (BP) values at week 0 must have been greater than 130 and 90, respectively. </w:t>
      </w:r>
      <w:r w:rsidR="00E97D1E">
        <w:t>For each treatment group</w:t>
      </w:r>
      <w:r>
        <w:t xml:space="preserve"> (restricted to the subjects meeting the above criteria)</w:t>
      </w:r>
      <w:r w:rsidR="00E97D1E">
        <w:t>,</w:t>
      </w:r>
      <w:r w:rsidR="00E97D1E">
        <w:t xml:space="preserve"> report the percentage of subjects</w:t>
      </w:r>
      <w:r>
        <w:t xml:space="preserve"> with</w:t>
      </w:r>
      <w:bookmarkStart w:id="0" w:name="_GoBack"/>
      <w:bookmarkEnd w:id="0"/>
      <w:r w:rsidR="00E97D1E">
        <w:t xml:space="preserve"> </w:t>
      </w:r>
      <w:r>
        <w:t xml:space="preserve">either a systolic BP less than 130 or a diastolic BP less than 90 at week 32. </w:t>
      </w:r>
    </w:p>
    <w:p w:rsidR="006E5692" w:rsidRDefault="006E5692" w:rsidP="006E5692"/>
    <w:p w:rsidR="006E5692" w:rsidRDefault="006E5692" w:rsidP="006E5692"/>
    <w:p w:rsidR="006E5692" w:rsidRDefault="006E5692" w:rsidP="006E5692"/>
    <w:sectPr w:rsidR="006E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1B"/>
    <w:multiLevelType w:val="hybridMultilevel"/>
    <w:tmpl w:val="72F24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6A"/>
    <w:rsid w:val="00374DBE"/>
    <w:rsid w:val="0059322A"/>
    <w:rsid w:val="006E5692"/>
    <w:rsid w:val="0071116A"/>
    <w:rsid w:val="009C4FF0"/>
    <w:rsid w:val="00C61CFD"/>
    <w:rsid w:val="00E07736"/>
    <w:rsid w:val="00E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0C8C"/>
  <w15:chartTrackingRefBased/>
  <w15:docId w15:val="{438DBB22-2149-425B-8E40-6623A93E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AA50EF-E056-45BF-8448-E6AE4D6A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2</cp:revision>
  <dcterms:created xsi:type="dcterms:W3CDTF">2018-10-09T15:10:00Z</dcterms:created>
  <dcterms:modified xsi:type="dcterms:W3CDTF">2018-10-09T16:02:00Z</dcterms:modified>
</cp:coreProperties>
</file>