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r w:rsidR="00C22F90" w:rsidRPr="008B6AE4">
        <w:rPr>
          <w:rStyle w:val="VerbatimChar"/>
          <w:rFonts w:ascii="Times New Roman" w:hAnsi="Times New Roman" w:cs="Times New Roman"/>
          <w:i/>
          <w:iCs/>
          <w:highlight w:val="yellow"/>
          <w:lang w:val="en-GB"/>
        </w:rPr>
        <w:t>TeachingSampling</w:t>
      </w:r>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r w:rsidR="00557D19" w:rsidRPr="008B6AE4">
        <w:rPr>
          <w:i/>
          <w:iCs/>
          <w:highlight w:val="yellow"/>
          <w:lang w:val="en-GB"/>
        </w:rPr>
        <w:t>svydiags</w:t>
      </w:r>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r w:rsidR="00C22F90" w:rsidRPr="003D307B">
        <w:rPr>
          <w:rStyle w:val="VerbatimChar"/>
          <w:rFonts w:ascii="Times New Roman" w:hAnsi="Times New Roman" w:cs="Times New Roman"/>
          <w:i/>
          <w:iCs/>
          <w:lang w:val="en-GB"/>
        </w:rPr>
        <w:t>svyset</w:t>
      </w:r>
      <w:r w:rsidR="00C22F90" w:rsidRPr="00E54EFF">
        <w:rPr>
          <w:lang w:val="en-GB"/>
        </w:rPr>
        <w:t xml:space="preserve"> command specifies variables identifying survey design features, such as sampling weights, clusters, and strata. The </w:t>
      </w:r>
      <w:r w:rsidR="00C22F90" w:rsidRPr="003D307B">
        <w:rPr>
          <w:rStyle w:val="VerbatimChar"/>
          <w:rFonts w:ascii="Times New Roman" w:hAnsi="Times New Roman" w:cs="Times New Roman"/>
          <w:i/>
          <w:iCs/>
          <w:lang w:val="en-GB"/>
        </w:rPr>
        <w:t>svydescribe</w:t>
      </w:r>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r w:rsidR="0061484A" w:rsidRPr="00ED5950">
        <w:rPr>
          <w:highlight w:val="yellow"/>
          <w:lang w:val="en-GB"/>
        </w:rPr>
        <w:t xml:space="preserve">Student’s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7 )</w:t>
                            </w:r>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r w:rsidRPr="000E5524">
                              <w:rPr>
                                <w:rFonts w:eastAsia="Times New Roman" w:cs="Times New Roman"/>
                                <w:color w:val="000000"/>
                                <w:sz w:val="20"/>
                                <w:szCs w:val="20"/>
                                <w:lang w:val="en-US"/>
                              </w:rPr>
                              <w:t xml:space="preserve"> 9 )</w:t>
                            </w:r>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002B6EA5">
        <w:rPr>
          <w:highlight w:val="yellow"/>
          <w:lang w:val="en-GB"/>
        </w:rPr>
        <w:t xml:space="preserve">Correlation analysis is a useful method for understanding the relationship between two numeric variables in survey data. For example, </w:t>
      </w:r>
      <w:r w:rsidR="00235E7D" w:rsidRPr="002B6EA5">
        <w:rPr>
          <w:highlight w:val="yellow"/>
          <w:lang w:val="en-GB"/>
        </w:rPr>
        <w:t xml:space="preserve">an </w:t>
      </w:r>
      <w:r w:rsidR="007834B9" w:rsidRPr="002B6EA5">
        <w:rPr>
          <w:highlight w:val="yellow"/>
          <w:lang w:val="en-GB"/>
        </w:rPr>
        <w:t xml:space="preserve">analyst </w:t>
      </w:r>
      <w:r w:rsidR="00C22F90" w:rsidRPr="002B6EA5">
        <w:rPr>
          <w:highlight w:val="yellow"/>
          <w:lang w:val="en-GB"/>
        </w:rPr>
        <w:t xml:space="preserve">might be interested in knowing whether household income and expenditure are related, and if so, how strongly. The Pearson correlation coefficient </w:t>
      </w:r>
      <w:r w:rsidR="00637D5C" w:rsidRPr="002B6EA5">
        <w:rPr>
          <w:highlight w:val="yellow"/>
          <w:lang w:val="en-GB"/>
        </w:rPr>
        <w:t>(</w:t>
      </w:r>
      <w:r w:rsidR="007346B2" w:rsidRPr="002B6EA5">
        <w:rPr>
          <w:highlight w:val="yellow"/>
          <w:lang w:val="en-GB"/>
        </w:rPr>
        <w:t xml:space="preserve">which </w:t>
      </w:r>
      <w:r w:rsidR="00637D5C" w:rsidRPr="002B6EA5">
        <w:rPr>
          <w:highlight w:val="yellow"/>
          <w:lang w:val="en-GB"/>
        </w:rPr>
        <w:t>rang</w:t>
      </w:r>
      <w:r w:rsidR="007346B2" w:rsidRPr="002B6EA5">
        <w:rPr>
          <w:highlight w:val="yellow"/>
          <w:lang w:val="en-GB"/>
        </w:rPr>
        <w:t>es</w:t>
      </w:r>
      <w:r w:rsidR="00637D5C" w:rsidRPr="002B6EA5">
        <w:rPr>
          <w:highlight w:val="yellow"/>
          <w:lang w:val="en-GB"/>
        </w:rPr>
        <w:t xml:space="preserve"> from –1 to 1) </w:t>
      </w:r>
      <w:r w:rsidR="00C22F90" w:rsidRPr="002B6EA5">
        <w:rPr>
          <w:highlight w:val="yellow"/>
          <w:lang w:val="en-GB"/>
        </w:rPr>
        <w:t>is commonly used to measure this relationship</w:t>
      </w:r>
      <w:r w:rsidR="007346B2" w:rsidRPr="002B6EA5">
        <w:rPr>
          <w:highlight w:val="yellow"/>
          <w:lang w:val="en-GB"/>
        </w:rPr>
        <w:t>,</w:t>
      </w:r>
      <w:r w:rsidR="00C22F90" w:rsidRPr="002B6EA5">
        <w:rPr>
          <w:highlight w:val="yellow"/>
          <w:lang w:val="en-GB"/>
        </w:rPr>
        <w:t xml:space="preserve"> as it quantifies the strength and direction of a linear relationship between two </w:t>
      </w:r>
      <w:r w:rsidR="00DE31E6" w:rsidRPr="002B6EA5">
        <w:rPr>
          <w:highlight w:val="yellow"/>
          <w:lang w:val="en-GB"/>
        </w:rPr>
        <w:t xml:space="preserve">numeric </w:t>
      </w:r>
      <w:r w:rsidR="00C22F90" w:rsidRPr="002B6EA5">
        <w:rPr>
          <w:highlight w:val="yellow"/>
          <w:lang w:val="en-GB"/>
        </w:rPr>
        <w:t xml:space="preserve">variables. </w:t>
      </w:r>
      <w:r w:rsidR="00637D5C" w:rsidRPr="002B6EA5">
        <w:rPr>
          <w:highlight w:val="yellow"/>
          <w:lang w:val="en-GB"/>
        </w:rPr>
        <w:t>A</w:t>
      </w:r>
      <w:r w:rsidR="00C22F90" w:rsidRPr="002B6EA5">
        <w:rPr>
          <w:highlight w:val="yellow"/>
        </w:rPr>
        <w:t xml:space="preserve"> positive </w:t>
      </w:r>
      <w:r w:rsidR="00E779D1" w:rsidRPr="002B6EA5">
        <w:rPr>
          <w:highlight w:val="yellow"/>
        </w:rPr>
        <w:t xml:space="preserve">coefficient </w:t>
      </w:r>
      <w:r w:rsidR="00C22F90" w:rsidRPr="002B6EA5">
        <w:rPr>
          <w:highlight w:val="yellow"/>
        </w:rPr>
        <w:t>value</w:t>
      </w:r>
      <w:r w:rsidR="00263DE7" w:rsidRPr="002B6EA5">
        <w:rPr>
          <w:highlight w:val="yellow"/>
        </w:rPr>
        <w:t xml:space="preserve"> </w:t>
      </w:r>
      <w:r w:rsidR="00C22F90" w:rsidRPr="002B6EA5">
        <w:rPr>
          <w:highlight w:val="yellow"/>
        </w:rPr>
        <w:t>indicates that as one variable increases, the other also tends to increase</w:t>
      </w:r>
      <w:r w:rsidR="00263DE7" w:rsidRPr="002B6EA5">
        <w:rPr>
          <w:highlight w:val="yellow"/>
        </w:rPr>
        <w:t>; a</w:t>
      </w:r>
      <w:r w:rsidR="00C22F90" w:rsidRPr="002B6EA5">
        <w:rPr>
          <w:highlight w:val="yellow"/>
        </w:rPr>
        <w:t xml:space="preserve"> negative value indicates th</w:t>
      </w:r>
      <w:r w:rsidR="00E403DD" w:rsidRPr="002B6EA5">
        <w:rPr>
          <w:highlight w:val="yellow"/>
        </w:rPr>
        <w:t xml:space="preserve">e opposite, </w:t>
      </w:r>
      <w:r w:rsidR="00C22F90" w:rsidRPr="002B6EA5">
        <w:rPr>
          <w:highlight w:val="yellow"/>
        </w:rPr>
        <w:t>as one variable increases, the other tends to decrease</w:t>
      </w:r>
      <w:r w:rsidR="00263DE7" w:rsidRPr="002B6EA5">
        <w:rPr>
          <w:highlight w:val="yellow"/>
        </w:rPr>
        <w:t>;</w:t>
      </w:r>
      <w:r w:rsidR="00E403DD" w:rsidRPr="002B6EA5">
        <w:rPr>
          <w:highlight w:val="yellow"/>
        </w:rPr>
        <w:t xml:space="preserve"> and </w:t>
      </w:r>
      <w:r w:rsidR="00263DE7" w:rsidRPr="002B6EA5">
        <w:rPr>
          <w:highlight w:val="yellow"/>
        </w:rPr>
        <w:t>a</w:t>
      </w:r>
      <w:r w:rsidR="00C22F90" w:rsidRPr="002B6EA5">
        <w:rPr>
          <w:highlight w:val="yellow"/>
        </w:rPr>
        <w:t xml:space="preserve"> value close to zero suggests little </w:t>
      </w:r>
      <w:r w:rsidR="00E403DD" w:rsidRPr="002B6EA5">
        <w:rPr>
          <w:highlight w:val="yellow"/>
        </w:rPr>
        <w:t>or</w:t>
      </w:r>
      <w:r w:rsidR="00C22F90" w:rsidRPr="002B6EA5">
        <w:rPr>
          <w:highlight w:val="yellow"/>
        </w:rPr>
        <w:t xml:space="preserve"> no linear relationship between the </w:t>
      </w:r>
      <w:commentRangeStart w:id="89"/>
      <w:r w:rsidR="00C22F90" w:rsidRPr="002B6EA5">
        <w:rPr>
          <w:highlight w:val="yellow"/>
        </w:rPr>
        <w:t>variable</w:t>
      </w:r>
      <w:r w:rsidR="00C22F90" w:rsidRPr="00E54EFF">
        <w:t>s</w:t>
      </w:r>
      <w:commentRangeEnd w:id="89"/>
      <w:r w:rsidR="002B6EA5">
        <w:rPr>
          <w:rStyle w:val="Refdecomentario"/>
          <w:lang w:val="en-GB"/>
        </w:rPr>
        <w:commentReference w:id="89"/>
      </w:r>
      <w:r w:rsidR="00C22F90" w:rsidRPr="00E54EFF">
        <w:t>.</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2B6EA5">
        <w:rPr>
          <w:highlight w:val="yellow"/>
          <w:lang w:val="en-GB"/>
        </w:rPr>
        <w:t>When analy</w:t>
      </w:r>
      <w:r w:rsidR="00653807" w:rsidRPr="002B6EA5">
        <w:rPr>
          <w:highlight w:val="yellow"/>
          <w:lang w:val="en-GB"/>
        </w:rPr>
        <w:t>s</w:t>
      </w:r>
      <w:r w:rsidR="00C22F90" w:rsidRPr="002B6EA5">
        <w:rPr>
          <w:highlight w:val="yellow"/>
          <w:lang w:val="en-GB"/>
        </w:rPr>
        <w:t xml:space="preserve">ing survey data, correlation is estimated using the survey weights. These weights ensure that the correlation </w:t>
      </w:r>
      <w:r w:rsidR="003508FF" w:rsidRPr="002B6EA5">
        <w:rPr>
          <w:highlight w:val="yellow"/>
          <w:lang w:val="en-GB"/>
        </w:rPr>
        <w:t xml:space="preserve">estimate </w:t>
      </w:r>
      <w:r w:rsidR="00C22F90" w:rsidRPr="002B6EA5">
        <w:rPr>
          <w:highlight w:val="yellow"/>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2B6EA5">
        <w:rPr>
          <w:highlight w:val="yellow"/>
          <w:lang w:val="en-GB"/>
        </w:rPr>
        <w:t xml:space="preserve">The correlation </w:t>
      </w:r>
      <w:commentRangeStart w:id="90"/>
      <w:r w:rsidR="00AC4429" w:rsidRPr="002B6EA5">
        <w:rPr>
          <w:highlight w:val="yellow"/>
          <w:lang w:val="en-GB"/>
        </w:rPr>
        <w:t xml:space="preserve">coefficient </w:t>
      </w:r>
      <w:commentRangeEnd w:id="90"/>
      <w:r w:rsidR="002B6EA5">
        <w:rPr>
          <w:rStyle w:val="Refdecomentario"/>
          <w:lang w:val="en-GB"/>
        </w:rPr>
        <w:commentReference w:id="90"/>
      </w:r>
      <w:r w:rsidR="00AC4429" w:rsidRPr="002B6EA5">
        <w:rPr>
          <w:highlight w:val="yellow"/>
          <w:lang w:val="en-GB"/>
        </w:rPr>
        <w:t>is computed by comparing how the variables vary together (covariance) and normalizing this by their individual variations.</w:t>
      </w:r>
      <w:r w:rsidR="00AC4429" w:rsidRPr="002B6EA5" w:rsidDel="00AC4429">
        <w:rPr>
          <w:highlight w:val="yellow"/>
          <w:lang w:val="en-GB"/>
        </w:rPr>
        <w:t xml:space="preserve"> </w:t>
      </w:r>
      <w:r w:rsidR="00C22F90" w:rsidRPr="002B6EA5">
        <w:rPr>
          <w:highlight w:val="yellow"/>
          <w:lang w:val="en-GB"/>
        </w:rPr>
        <w:t>This normaliz</w:t>
      </w:r>
      <w:r w:rsidR="00AC4429" w:rsidRPr="002B6EA5">
        <w:rPr>
          <w:highlight w:val="yellow"/>
          <w:lang w:val="en-GB"/>
        </w:rPr>
        <w:t xml:space="preserve">ation </w:t>
      </w:r>
      <w:r w:rsidR="00C22F90" w:rsidRPr="002B6EA5">
        <w:rPr>
          <w:highlight w:val="yellow"/>
          <w:lang w:val="en-GB"/>
        </w:rPr>
        <w:t>ensures the correlation is unaffected by the units of measurement of the variables, making it easier to interpret.</w:t>
      </w:r>
    </w:p>
    <w:p w14:paraId="557577C6" w14:textId="49696DE5" w:rsidR="0081494D" w:rsidRPr="002B6EA5" w:rsidRDefault="00653807" w:rsidP="001B2D32">
      <w:pPr>
        <w:pStyle w:val="HandbookMainText"/>
        <w:rPr>
          <w:highlight w:val="yellow"/>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2B6EA5">
        <w:rPr>
          <w:highlight w:val="yellow"/>
          <w:lang w:val="en-GB"/>
        </w:rPr>
        <w:t xml:space="preserve">The Pearson correlation coefficient between two numeric survey variables, say </w:t>
      </w:r>
      <m:oMath>
        <m:r>
          <w:rPr>
            <w:rFonts w:ascii="Cambria Math" w:hAnsi="Cambria Math"/>
            <w:highlight w:val="yellow"/>
            <w:lang w:val="en-GB"/>
          </w:rPr>
          <m:t>x</m:t>
        </m:r>
      </m:oMath>
      <w:r w:rsidR="00C22F90" w:rsidRPr="002B6EA5">
        <w:rPr>
          <w:highlight w:val="yellow"/>
          <w:lang w:val="en-GB"/>
        </w:rPr>
        <w:t xml:space="preserve"> and </w:t>
      </w:r>
      <m:oMath>
        <m:r>
          <w:rPr>
            <w:rFonts w:ascii="Cambria Math" w:hAnsi="Cambria Math"/>
            <w:highlight w:val="yellow"/>
            <w:lang w:val="en-GB"/>
          </w:rPr>
          <m:t>y</m:t>
        </m:r>
      </m:oMath>
      <w:r w:rsidR="00C22F90" w:rsidRPr="002B6EA5">
        <w:rPr>
          <w:highlight w:val="yellow"/>
          <w:lang w:val="en-GB"/>
        </w:rPr>
        <w:t xml:space="preserve">, can be estimated </w:t>
      </w:r>
      <w:r w:rsidR="006F13C5" w:rsidRPr="002B6EA5">
        <w:rPr>
          <w:highlight w:val="yellow"/>
          <w:lang w:val="en-GB"/>
        </w:rPr>
        <w:t>as:</w:t>
      </w:r>
    </w:p>
    <w:tbl>
      <w:tblPr>
        <w:tblW w:w="4947" w:type="pct"/>
        <w:jc w:val="center"/>
        <w:tblLook w:val="04A0" w:firstRow="1" w:lastRow="0" w:firstColumn="1" w:lastColumn="0" w:noHBand="0" w:noVBand="1"/>
      </w:tblPr>
      <w:tblGrid>
        <w:gridCol w:w="737"/>
        <w:gridCol w:w="7560"/>
        <w:gridCol w:w="964"/>
      </w:tblGrid>
      <w:tr w:rsidR="001B2D32" w:rsidRPr="002B6EA5" w14:paraId="78890BA8" w14:textId="77777777" w:rsidTr="00454647">
        <w:trPr>
          <w:jc w:val="center"/>
        </w:trPr>
        <w:tc>
          <w:tcPr>
            <w:tcW w:w="737" w:type="dxa"/>
            <w:vAlign w:val="center"/>
          </w:tcPr>
          <w:p w14:paraId="504B7214" w14:textId="77777777" w:rsidR="001B2D32" w:rsidRPr="002B6EA5" w:rsidRDefault="001B2D32" w:rsidP="00BE1426">
            <w:pPr>
              <w:rPr>
                <w:rFonts w:eastAsia="Calibri" w:cs="Arial"/>
                <w:kern w:val="2"/>
                <w:szCs w:val="22"/>
                <w:highlight w:val="yellow"/>
                <w14:ligatures w14:val="standardContextual"/>
              </w:rPr>
            </w:pPr>
          </w:p>
        </w:tc>
        <w:tc>
          <w:tcPr>
            <w:tcW w:w="7560" w:type="dxa"/>
            <w:vAlign w:val="center"/>
          </w:tcPr>
          <w:p w14:paraId="79643E02" w14:textId="7046E69C" w:rsidR="001B2D32" w:rsidRPr="002B6EA5"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ρ</m:t>
                        </m:r>
                      </m:e>
                    </m:acc>
                  </m:e>
                  <m:sub>
                    <m:r>
                      <w:rPr>
                        <w:rFonts w:ascii="Cambria Math" w:hAnsi="Cambria Math" w:cs="Times New Roman"/>
                        <w:highlight w:val="yellow"/>
                      </w:rPr>
                      <m:t>xy</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rad>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e>
                    </m:rad>
                  </m:den>
                </m:f>
              </m:oMath>
            </m:oMathPara>
          </w:p>
        </w:tc>
        <w:tc>
          <w:tcPr>
            <w:tcW w:w="964" w:type="dxa"/>
            <w:vAlign w:val="center"/>
          </w:tcPr>
          <w:p w14:paraId="15ABBD47" w14:textId="59414D71" w:rsidR="001B2D32" w:rsidRPr="002B6EA5" w:rsidRDefault="001B2D32" w:rsidP="00BE1426">
            <w:pPr>
              <w:jc w:val="left"/>
              <w:rPr>
                <w:rFonts w:eastAsia="Calibri" w:cs="Arial"/>
                <w:kern w:val="2"/>
                <w:szCs w:val="22"/>
                <w:highlight w:val="yellow"/>
                <w14:ligatures w14:val="standardContextual"/>
              </w:rPr>
            </w:pPr>
            <w:r w:rsidRPr="002B6EA5">
              <w:rPr>
                <w:rFonts w:eastAsia="Calibri" w:cs="Arial"/>
                <w:kern w:val="2"/>
                <w:szCs w:val="22"/>
                <w:highlight w:val="yellow"/>
                <w14:ligatures w14:val="standardContextual"/>
              </w:rPr>
              <w:t>(9-18)</w:t>
            </w:r>
          </w:p>
        </w:tc>
      </w:tr>
    </w:tbl>
    <w:p w14:paraId="557577C8" w14:textId="7553C37A" w:rsidR="0081494D" w:rsidRPr="00E54EFF" w:rsidRDefault="00454647" w:rsidP="001B2D32">
      <w:pPr>
        <w:pStyle w:val="HandbookMainText"/>
        <w:rPr>
          <w:lang w:val="en-GB"/>
        </w:rPr>
      </w:pPr>
      <w:r w:rsidRPr="002B6EA5">
        <w:rPr>
          <w:highlight w:val="yellow"/>
          <w:lang w:val="en-GB"/>
        </w:rPr>
        <w:t xml:space="preserve">For non-numeric variables (e.g., categorical or ordinal), alternative </w:t>
      </w:r>
      <w:r w:rsidR="00DE31E6" w:rsidRPr="002B6EA5">
        <w:rPr>
          <w:highlight w:val="yellow"/>
          <w:lang w:val="en-GB"/>
        </w:rPr>
        <w:t xml:space="preserve">correlation </w:t>
      </w:r>
      <w:r w:rsidR="00163933" w:rsidRPr="002B6EA5">
        <w:rPr>
          <w:highlight w:val="yellow"/>
        </w:rPr>
        <w:t xml:space="preserve">measures are available. </w:t>
      </w:r>
      <w:r w:rsidR="00163933" w:rsidRPr="002B6EA5">
        <w:rPr>
          <w:highlight w:val="yellow"/>
          <w:lang w:val="en-GB"/>
        </w:rPr>
        <w:t xml:space="preserve">Additionally, </w:t>
      </w:r>
      <w:r w:rsidR="00DE31E6" w:rsidRPr="002B6EA5">
        <w:rPr>
          <w:highlight w:val="yellow"/>
          <w:lang w:val="en-GB"/>
        </w:rPr>
        <w:t xml:space="preserve">models </w:t>
      </w:r>
      <w:r w:rsidR="00163933" w:rsidRPr="002B6EA5">
        <w:rPr>
          <w:highlight w:val="yellow"/>
          <w:lang w:val="en-GB"/>
        </w:rPr>
        <w:t xml:space="preserve">can </w:t>
      </w:r>
      <w:r w:rsidR="00DE31E6" w:rsidRPr="002B6EA5">
        <w:rPr>
          <w:highlight w:val="yellow"/>
          <w:lang w:val="en-GB"/>
        </w:rPr>
        <w:t>be fitted to ascertain relationships between a specified response and covariates – see subsection 9.5</w:t>
      </w:r>
      <w:r w:rsidR="00163933" w:rsidRPr="002B6EA5">
        <w:rPr>
          <w:highlight w:val="yellow"/>
          <w:lang w:val="en-GB"/>
        </w:rPr>
        <w:t xml:space="preserve"> for </w:t>
      </w:r>
      <w:commentRangeStart w:id="91"/>
      <w:r w:rsidR="00163933" w:rsidRPr="002B6EA5">
        <w:rPr>
          <w:highlight w:val="yellow"/>
          <w:lang w:val="en-GB"/>
        </w:rPr>
        <w:t>details</w:t>
      </w:r>
      <w:commentRangeEnd w:id="91"/>
      <w:r w:rsidR="002B6EA5">
        <w:rPr>
          <w:rStyle w:val="Refdecomentario"/>
          <w:lang w:val="en-GB"/>
        </w:rPr>
        <w:commentReference w:id="91"/>
      </w:r>
      <w:r w:rsidR="00DE31E6" w:rsidRPr="002B6EA5">
        <w:rPr>
          <w:highlight w:val="yellow"/>
          <w:lang w:val="en-GB"/>
        </w:rPr>
        <w:t>.</w:t>
      </w:r>
    </w:p>
    <w:p w14:paraId="557577C9" w14:textId="79740FBB" w:rsidR="0081494D" w:rsidRPr="00E54EFF" w:rsidRDefault="00D065F8" w:rsidP="00D065F8">
      <w:pPr>
        <w:pStyle w:val="Ttulo4"/>
      </w:pPr>
      <w:bookmarkStart w:id="92" w:name="percentiles-and-inequality-measures"/>
      <w:bookmarkEnd w:id="88"/>
      <w:r w:rsidRPr="00E54EFF">
        <w:t xml:space="preserve">9.4.4. </w:t>
      </w:r>
      <w:r w:rsidR="00C22F90" w:rsidRPr="00E54EFF">
        <w:t>Percentiles and inequality measures</w:t>
      </w:r>
    </w:p>
    <w:p w14:paraId="557577CC" w14:textId="447E4D36" w:rsidR="0081494D" w:rsidRPr="00713086" w:rsidRDefault="00653807" w:rsidP="001B2D32">
      <w:pPr>
        <w:pStyle w:val="HandbookMainText"/>
        <w:rPr>
          <w:highlight w:val="red"/>
          <w:lang w:val="en-GB"/>
        </w:rPr>
      </w:pPr>
      <w:r w:rsidRPr="00E54EFF">
        <w:rPr>
          <w:lang w:val="en-GB"/>
        </w:rPr>
        <w:t>9</w:t>
      </w:r>
      <w:r w:rsidR="00DA16EF">
        <w:rPr>
          <w:lang w:val="en-GB"/>
        </w:rPr>
        <w:t>1</w:t>
      </w:r>
      <w:r w:rsidRPr="00E54EFF">
        <w:rPr>
          <w:lang w:val="en-GB"/>
        </w:rPr>
        <w:t>.</w:t>
      </w:r>
      <w:r w:rsidRPr="00E54EFF">
        <w:rPr>
          <w:lang w:val="en-GB"/>
        </w:rPr>
        <w:tab/>
      </w:r>
      <w:commentRangeStart w:id="93"/>
      <w:r w:rsidR="00C22F90" w:rsidRPr="00713086">
        <w:rPr>
          <w:highlight w:val="red"/>
          <w:lang w:val="en-GB"/>
        </w:rPr>
        <w:t>Percentiles and quantiles are useful tools for analy</w:t>
      </w:r>
      <w:r w:rsidRPr="00713086">
        <w:rPr>
          <w:highlight w:val="red"/>
          <w:lang w:val="en-GB"/>
        </w:rPr>
        <w:t>s</w:t>
      </w:r>
      <w:r w:rsidR="00C22F90" w:rsidRPr="00713086">
        <w:rPr>
          <w:highlight w:val="red"/>
          <w:lang w:val="en-GB"/>
        </w:rPr>
        <w:t>ing the distribution of data beyond just the average. These measures divide data into segments to show how values are spread. For example, the 10th percentile indicates th</w:t>
      </w:r>
      <w:commentRangeEnd w:id="93"/>
      <w:r w:rsidR="00713086">
        <w:rPr>
          <w:rStyle w:val="Refdecomentario"/>
          <w:lang w:val="en-GB"/>
        </w:rPr>
        <w:commentReference w:id="93"/>
      </w:r>
      <w:r w:rsidR="00C22F90" w:rsidRPr="00713086">
        <w:rPr>
          <w:highlight w:val="red"/>
          <w:lang w:val="en-GB"/>
        </w:rPr>
        <w:t xml:space="preserve">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sidRPr="00713086">
        <w:rPr>
          <w:highlight w:val="red"/>
          <w:lang w:val="en-GB"/>
        </w:rPr>
        <w:t>An</w:t>
      </w:r>
      <w:r w:rsidR="00C22F90" w:rsidRPr="00713086">
        <w:rPr>
          <w:highlight w:val="red"/>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713086" w14:paraId="4CFC35CE" w14:textId="77777777" w:rsidTr="00BE1426">
        <w:trPr>
          <w:jc w:val="center"/>
        </w:trPr>
        <w:tc>
          <w:tcPr>
            <w:tcW w:w="1158" w:type="dxa"/>
            <w:vAlign w:val="center"/>
          </w:tcPr>
          <w:p w14:paraId="151574F6"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7334B823" w14:textId="2B212189"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r>
                      <w:rPr>
                        <w:rFonts w:ascii="Cambria Math" w:hAnsi="Cambria Math" w:cs="Times New Roman"/>
                        <w:highlight w:val="red"/>
                      </w:rPr>
                      <m:t>t</m:t>
                    </m:r>
                  </m:e>
                </m:d>
                <m:r>
                  <m:rPr>
                    <m:sty m:val="p"/>
                  </m:rPr>
                  <w:rPr>
                    <w:rFonts w:ascii="Cambria Math" w:hAnsi="Cambria Math" w:cs="Times New Roman"/>
                    <w:highlight w:val="red"/>
                  </w:rPr>
                  <m:t>=</m:t>
                </m:r>
                <m:f>
                  <m:fPr>
                    <m:ctrlPr>
                      <w:rPr>
                        <w:rFonts w:ascii="Cambria Math" w:hAnsi="Cambria Math" w:cs="Times New Roman"/>
                        <w:highlight w:val="red"/>
                      </w:rPr>
                    </m:ctrlPr>
                  </m:fPr>
                  <m:num>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r>
                      <w:rPr>
                        <w:rFonts w:ascii="Cambria Math" w:hAnsi="Cambria Math" w:cs="Times New Roman"/>
                        <w:highlight w:val="red"/>
                      </w:rPr>
                      <m:t>I</m:t>
                    </m:r>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r>
                              <w:rPr>
                                <w:rFonts w:ascii="Cambria Math" w:hAnsi="Cambria Math" w:cs="Times New Roman"/>
                                <w:highlight w:val="red"/>
                              </w:rPr>
                              <m:t>hik</m:t>
                            </m:r>
                          </m:sub>
                        </m:sSub>
                        <m:r>
                          <m:rPr>
                            <m:sty m:val="p"/>
                          </m:rPr>
                          <w:rPr>
                            <w:rFonts w:ascii="Cambria Math" w:hAnsi="Cambria Math" w:cs="Times New Roman"/>
                            <w:highlight w:val="red"/>
                          </w:rPr>
                          <m:t>≤</m:t>
                        </m:r>
                        <m:r>
                          <w:rPr>
                            <w:rFonts w:ascii="Cambria Math" w:hAnsi="Cambria Math" w:cs="Times New Roman"/>
                            <w:highlight w:val="red"/>
                          </w:rPr>
                          <m:t>t</m:t>
                        </m:r>
                      </m:e>
                    </m:d>
                  </m:num>
                  <m:den>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den>
                </m:f>
              </m:oMath>
            </m:oMathPara>
          </w:p>
        </w:tc>
        <w:tc>
          <w:tcPr>
            <w:tcW w:w="965" w:type="dxa"/>
            <w:vAlign w:val="center"/>
          </w:tcPr>
          <w:p w14:paraId="48890E73" w14:textId="3C64E5E3"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w:t>
            </w:r>
            <w:r w:rsidR="0045780B" w:rsidRPr="00713086">
              <w:rPr>
                <w:rFonts w:eastAsia="Calibri" w:cs="Arial"/>
                <w:kern w:val="2"/>
                <w:szCs w:val="22"/>
                <w:highlight w:val="red"/>
                <w14:ligatures w14:val="standardContextual"/>
              </w:rPr>
              <w:t>19</w:t>
            </w:r>
            <w:r w:rsidRPr="00713086">
              <w:rPr>
                <w:rFonts w:eastAsia="Calibri" w:cs="Arial"/>
                <w:kern w:val="2"/>
                <w:szCs w:val="22"/>
                <w:highlight w:val="red"/>
                <w14:ligatures w14:val="standardContextual"/>
              </w:rPr>
              <w:t>)</w:t>
            </w:r>
          </w:p>
        </w:tc>
      </w:tr>
    </w:tbl>
    <w:p w14:paraId="557577CE" w14:textId="561F18D1" w:rsidR="0081494D" w:rsidRPr="00713086" w:rsidRDefault="0091339A" w:rsidP="001B2D32">
      <w:pPr>
        <w:pStyle w:val="HandbookMainText"/>
        <w:rPr>
          <w:highlight w:val="red"/>
          <w:lang w:val="en-GB"/>
        </w:rPr>
      </w:pPr>
      <w:r w:rsidRPr="00713086">
        <w:rPr>
          <w:highlight w:val="red"/>
          <w:lang w:val="en-GB"/>
        </w:rPr>
        <w:t xml:space="preserve">Where </w:t>
      </w:r>
      <m:oMath>
        <m:r>
          <w:rPr>
            <w:rFonts w:ascii="Cambria Math" w:hAnsi="Cambria Math"/>
            <w:highlight w:val="red"/>
            <w:lang w:val="en-GB"/>
          </w:rPr>
          <m:t>I</m:t>
        </m:r>
        <m:d>
          <m:dPr>
            <m:ctrlPr>
              <w:rPr>
                <w:rFonts w:ascii="Cambria Math" w:hAnsi="Cambria Math"/>
                <w:highlight w:val="red"/>
                <w:lang w:val="en-GB"/>
              </w:rPr>
            </m:ctrlPr>
          </m:dPr>
          <m:e>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r>
              <m:rPr>
                <m:sty m:val="p"/>
              </m:rPr>
              <w:rPr>
                <w:rFonts w:ascii="Cambria Math" w:hAnsi="Cambria Math"/>
                <w:highlight w:val="red"/>
                <w:lang w:val="en-GB"/>
              </w:rPr>
              <m:t>≤</m:t>
            </m:r>
            <m:r>
              <w:rPr>
                <w:rFonts w:ascii="Cambria Math" w:hAnsi="Cambria Math"/>
                <w:highlight w:val="red"/>
                <w:lang w:val="en-GB"/>
              </w:rPr>
              <m:t>t</m:t>
            </m:r>
          </m:e>
        </m:d>
      </m:oMath>
      <w:r w:rsidRPr="00713086">
        <w:rPr>
          <w:highlight w:val="red"/>
          <w:lang w:val="en-GB"/>
        </w:rPr>
        <w:t xml:space="preserve"> is an indicator variable taking the value 1 if </w:t>
      </w:r>
      <m:oMath>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oMath>
      <w:r w:rsidRPr="00713086">
        <w:rPr>
          <w:highlight w:val="red"/>
          <w:lang w:val="en-GB"/>
        </w:rPr>
        <w:t xml:space="preserve"> is less than or equal to a specific value </w:t>
      </w:r>
      <m:oMath>
        <m:r>
          <w:rPr>
            <w:rFonts w:ascii="Cambria Math" w:hAnsi="Cambria Math"/>
            <w:highlight w:val="red"/>
            <w:lang w:val="en-GB"/>
          </w:rPr>
          <m:t>t</m:t>
        </m:r>
      </m:oMath>
      <w:r w:rsidRPr="00713086">
        <w:rPr>
          <w:highlight w:val="red"/>
          <w:lang w:val="en-GB"/>
        </w:rPr>
        <w:t xml:space="preserve">, and 0 otherwise. </w:t>
      </w:r>
      <w:r w:rsidR="00C22F90" w:rsidRPr="00713086">
        <w:rPr>
          <w:highlight w:val="red"/>
          <w:lang w:val="en-GB"/>
        </w:rPr>
        <w:t>Following Heeringa, West, and Berglund (</w:t>
      </w:r>
      <w:hyperlink w:anchor="ref-Heeringa2017">
        <w:r w:rsidR="00C22F90" w:rsidRPr="00713086">
          <w:rPr>
            <w:rStyle w:val="Hipervnculo"/>
            <w:rFonts w:cs="Times New Roman"/>
            <w:color w:val="auto"/>
            <w:highlight w:val="red"/>
            <w:lang w:val="en-GB"/>
          </w:rPr>
          <w:t>2017</w:t>
        </w:r>
      </w:hyperlink>
      <w:r w:rsidR="00C22F90" w:rsidRPr="00713086">
        <w:rPr>
          <w:highlight w:val="red"/>
          <w:lang w:val="en-GB"/>
        </w:rPr>
        <w:t xml:space="preserve">), to estimate quantiles, one first considers the order statistics denoted as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1</m:t>
                </m:r>
              </m:e>
            </m:d>
          </m:sub>
        </m:sSub>
        <m:r>
          <m:rPr>
            <m:sty m:val="p"/>
          </m:rPr>
          <w:rPr>
            <w:rFonts w:ascii="Cambria Math" w:hAnsi="Cambria Math"/>
            <w:highlight w:val="red"/>
            <w:lang w:val="en-GB"/>
          </w:rPr>
          <m:t>,…,</m:t>
        </m:r>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n</m:t>
                </m:r>
              </m:e>
            </m:d>
          </m:sub>
        </m:sSub>
      </m:oMath>
      <w:r w:rsidR="00C22F90" w:rsidRPr="00713086">
        <w:rPr>
          <w:highlight w:val="red"/>
          <w:lang w:val="en-GB"/>
        </w:rPr>
        <w:t xml:space="preserve"> and finds the value of </w:t>
      </w:r>
      <m:oMath>
        <m:r>
          <w:rPr>
            <w:rFonts w:ascii="Cambria Math" w:hAnsi="Cambria Math"/>
            <w:highlight w:val="red"/>
            <w:lang w:val="en-GB"/>
          </w:rPr>
          <m:t>j</m:t>
        </m:r>
      </m:oMath>
      <w:r w:rsidR="00C22F90" w:rsidRPr="00713086">
        <w:rPr>
          <w:highlight w:val="red"/>
          <w:lang w:val="en-GB"/>
        </w:rPr>
        <w:t xml:space="preserve"> </w:t>
      </w:r>
      <m:oMath>
        <m:d>
          <m:dPr>
            <m:ctrlPr>
              <w:rPr>
                <w:rFonts w:ascii="Cambria Math" w:hAnsi="Cambria Math"/>
                <w:highlight w:val="red"/>
                <w:lang w:val="en-GB"/>
              </w:rPr>
            </m:ctrlPr>
          </m:dPr>
          <m:e>
            <m:r>
              <w:rPr>
                <w:rFonts w:ascii="Cambria Math" w:hAnsi="Cambria Math"/>
                <w:highlight w:val="red"/>
                <w:lang w:val="en-GB"/>
              </w:rPr>
              <m:t>j</m:t>
            </m:r>
            <m:r>
              <m:rPr>
                <m:sty m:val="p"/>
              </m:rPr>
              <w:rPr>
                <w:rFonts w:ascii="Cambria Math" w:hAnsi="Cambria Math"/>
                <w:highlight w:val="red"/>
                <w:lang w:val="en-GB"/>
              </w:rPr>
              <m:t>=</m:t>
            </m:r>
            <m:r>
              <w:rPr>
                <w:rFonts w:ascii="Cambria Math" w:hAnsi="Cambria Math"/>
                <w:highlight w:val="red"/>
                <w:lang w:val="en-GB"/>
              </w:rPr>
              <m:t>1</m:t>
            </m:r>
            <m:r>
              <m:rPr>
                <m:sty m:val="p"/>
              </m:rPr>
              <w:rPr>
                <w:rFonts w:ascii="Cambria Math" w:hAnsi="Cambria Math"/>
                <w:highlight w:val="red"/>
                <w:lang w:val="en-GB"/>
              </w:rPr>
              <m:t>,…,</m:t>
            </m:r>
            <m:r>
              <w:rPr>
                <w:rFonts w:ascii="Cambria Math" w:hAnsi="Cambria Math"/>
                <w:highlight w:val="red"/>
                <w:lang w:val="en-GB"/>
              </w:rPr>
              <m:t>n</m:t>
            </m:r>
          </m:e>
        </m:d>
      </m:oMath>
      <w:r w:rsidR="00C22F90" w:rsidRPr="00713086">
        <w:rPr>
          <w:highlight w:val="red"/>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713086" w14:paraId="35233887" w14:textId="77777777" w:rsidTr="00BE1426">
        <w:trPr>
          <w:jc w:val="center"/>
        </w:trPr>
        <w:tc>
          <w:tcPr>
            <w:tcW w:w="1158" w:type="dxa"/>
            <w:vAlign w:val="center"/>
          </w:tcPr>
          <w:p w14:paraId="6851D7EB"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26D53235" w14:textId="7942C6AA"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r>
                  <m:rPr>
                    <m:sty m:val="p"/>
                  </m:rPr>
                  <w:rPr>
                    <w:rFonts w:ascii="Cambria Math" w:hAnsi="Cambria Math" w:cs="Times New Roman"/>
                    <w:highlight w:val="red"/>
                  </w:rPr>
                  <m:t>≤</m:t>
                </m:r>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oMath>
            </m:oMathPara>
          </w:p>
        </w:tc>
        <w:tc>
          <w:tcPr>
            <w:tcW w:w="965" w:type="dxa"/>
            <w:vAlign w:val="center"/>
          </w:tcPr>
          <w:p w14:paraId="5BF3DAF1" w14:textId="0207F0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0</w:t>
            </w:r>
            <w:r w:rsidRPr="00713086">
              <w:rPr>
                <w:rFonts w:eastAsia="Calibri" w:cs="Arial"/>
                <w:kern w:val="2"/>
                <w:szCs w:val="22"/>
                <w:highlight w:val="red"/>
                <w14:ligatures w14:val="standardContextual"/>
              </w:rPr>
              <w:t>)</w:t>
            </w:r>
          </w:p>
        </w:tc>
      </w:tr>
    </w:tbl>
    <w:p w14:paraId="557577D0" w14:textId="77777777" w:rsidR="0081494D" w:rsidRPr="00713086" w:rsidRDefault="00C22F90" w:rsidP="001B2D32">
      <w:pPr>
        <w:pStyle w:val="HandbookMainText"/>
        <w:rPr>
          <w:highlight w:val="red"/>
          <w:lang w:val="en-GB"/>
        </w:rPr>
      </w:pPr>
      <w:r w:rsidRPr="00713086">
        <w:rPr>
          <w:highlight w:val="red"/>
          <w:lang w:val="en-GB"/>
        </w:rPr>
        <w:t xml:space="preserve">Hence, the estimator of the </w:t>
      </w:r>
      <m:oMath>
        <m:r>
          <w:rPr>
            <w:rFonts w:ascii="Cambria Math" w:hAnsi="Cambria Math"/>
            <w:highlight w:val="red"/>
            <w:lang w:val="en-GB"/>
          </w:rPr>
          <m:t>q</m:t>
        </m:r>
      </m:oMath>
      <w:r w:rsidRPr="00713086">
        <w:rPr>
          <w:highlight w:val="red"/>
          <w:lang w:val="en-GB"/>
        </w:rPr>
        <w:t xml:space="preserve">-th quantile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q</m:t>
                </m:r>
              </m:e>
            </m:d>
          </m:sub>
        </m:sSub>
      </m:oMath>
      <w:r w:rsidRPr="00713086">
        <w:rPr>
          <w:highlight w:val="red"/>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713086" w14:paraId="744D48E9" w14:textId="77777777" w:rsidTr="00BE1426">
        <w:trPr>
          <w:jc w:val="center"/>
        </w:trPr>
        <w:tc>
          <w:tcPr>
            <w:tcW w:w="1158" w:type="dxa"/>
            <w:vAlign w:val="center"/>
          </w:tcPr>
          <w:p w14:paraId="6D657E8D"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69B4DAAF" w14:textId="75619433" w:rsidR="001B2D32" w:rsidRPr="00713086" w:rsidRDefault="00000000" w:rsidP="00BE1426">
            <w:pPr>
              <w:rPr>
                <w:rFonts w:eastAsia="Calibri" w:cs="Arial"/>
                <w:kern w:val="2"/>
                <w:szCs w:val="22"/>
                <w:highlight w:val="red"/>
                <w14:ligatures w14:val="standardContextual"/>
              </w:rPr>
            </w:pPr>
            <m:oMathPara>
              <m:oMathParaPr>
                <m:jc m:val="left"/>
              </m:oMathParaPr>
              <m:oMath>
                <m:sSub>
                  <m:sSubPr>
                    <m:ctrlPr>
                      <w:rPr>
                        <w:rFonts w:ascii="Cambria Math" w:hAnsi="Cambria Math" w:cs="Times New Roman"/>
                        <w:highlight w:val="red"/>
                      </w:rPr>
                    </m:ctrlPr>
                  </m:sSubPr>
                  <m:e>
                    <m:acc>
                      <m:accPr>
                        <m:ctrlPr>
                          <w:rPr>
                            <w:rFonts w:ascii="Cambria Math" w:hAnsi="Cambria Math" w:cs="Times New Roman"/>
                            <w:highlight w:val="red"/>
                          </w:rPr>
                        </m:ctrlPr>
                      </m:accPr>
                      <m:e>
                        <m:r>
                          <w:rPr>
                            <w:rFonts w:ascii="Cambria Math" w:hAnsi="Cambria Math" w:cs="Times New Roman"/>
                            <w:highlight w:val="red"/>
                          </w:rPr>
                          <m:t>y</m:t>
                        </m:r>
                      </m:e>
                    </m:acc>
                  </m:e>
                  <m:sub>
                    <m:d>
                      <m:dPr>
                        <m:ctrlPr>
                          <w:rPr>
                            <w:rFonts w:ascii="Cambria Math" w:hAnsi="Cambria Math" w:cs="Times New Roman"/>
                            <w:highlight w:val="red"/>
                          </w:rPr>
                        </m:ctrlPr>
                      </m:dPr>
                      <m:e>
                        <m:r>
                          <w:rPr>
                            <w:rFonts w:ascii="Cambria Math" w:hAnsi="Cambria Math" w:cs="Times New Roman"/>
                            <w:highlight w:val="red"/>
                          </w:rPr>
                          <m:t>q</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r>
                  <m:rPr>
                    <m:sty m:val="p"/>
                  </m:rPr>
                  <w:rPr>
                    <w:rFonts w:ascii="Cambria Math" w:hAnsi="Cambria Math" w:cs="Times New Roman"/>
                    <w:highlight w:val="red"/>
                  </w:rPr>
                  <m:t>+</m:t>
                </m:r>
                <m:f>
                  <m:fPr>
                    <m:ctrlPr>
                      <w:rPr>
                        <w:rFonts w:ascii="Cambria Math" w:hAnsi="Cambria Math" w:cs="Times New Roman"/>
                        <w:highlight w:val="red"/>
                      </w:rPr>
                    </m:ctrlPr>
                  </m:fPr>
                  <m:num>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num>
                  <m:den>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den>
                </m:f>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oMath>
            </m:oMathPara>
          </w:p>
        </w:tc>
        <w:tc>
          <w:tcPr>
            <w:tcW w:w="965" w:type="dxa"/>
            <w:vAlign w:val="center"/>
          </w:tcPr>
          <w:p w14:paraId="5A366854" w14:textId="0599B2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1</w:t>
            </w:r>
            <w:r w:rsidRPr="00713086">
              <w:rPr>
                <w:rFonts w:eastAsia="Calibri" w:cs="Arial"/>
                <w:kern w:val="2"/>
                <w:szCs w:val="22"/>
                <w:highlight w:val="red"/>
                <w14:ligatures w14:val="standardContextual"/>
              </w:rPr>
              <w:t>)</w:t>
            </w:r>
          </w:p>
        </w:tc>
      </w:tr>
    </w:tbl>
    <w:p w14:paraId="557577D2" w14:textId="71D0F163" w:rsidR="0081494D" w:rsidRPr="007471DC" w:rsidRDefault="00C22F90" w:rsidP="001B2D32">
      <w:pPr>
        <w:pStyle w:val="HandbookMainText"/>
      </w:pPr>
      <w:r w:rsidRPr="00713086">
        <w:rPr>
          <w:highlight w:val="red"/>
          <w:lang w:val="en-GB"/>
        </w:rPr>
        <w:t>Quantiles are inherently nonlinear measures, making their variance estimation more complex. Kovar, Rao, and Wu (</w:t>
      </w:r>
      <w:hyperlink w:anchor="ref-kovar1988bootstrap">
        <w:r w:rsidRPr="00713086">
          <w:rPr>
            <w:rStyle w:val="Hipervnculo"/>
            <w:rFonts w:cs="Times New Roman"/>
            <w:color w:val="auto"/>
            <w:highlight w:val="red"/>
            <w:lang w:val="en-GB"/>
          </w:rPr>
          <w:t>1988</w:t>
        </w:r>
      </w:hyperlink>
      <w:r w:rsidRPr="00713086">
        <w:rPr>
          <w:highlight w:val="red"/>
          <w:lang w:val="en-GB"/>
        </w:rPr>
        <w:t xml:space="preserve">) present results from a simulation study where they recommend using </w:t>
      </w:r>
      <w:r w:rsidR="00B4391C" w:rsidRPr="00713086">
        <w:rPr>
          <w:highlight w:val="red"/>
          <w:lang w:val="en-GB"/>
        </w:rPr>
        <w:t>replication methods</w:t>
      </w:r>
      <w:r w:rsidR="00B4391C" w:rsidRPr="00713086">
        <w:rPr>
          <w:i/>
          <w:iCs/>
          <w:highlight w:val="red"/>
          <w:lang w:val="en-GB"/>
        </w:rPr>
        <w:t xml:space="preserve"> </w:t>
      </w:r>
      <w:r w:rsidR="00B4391C" w:rsidRPr="00713086">
        <w:rPr>
          <w:highlight w:val="red"/>
          <w:lang w:val="en-GB"/>
        </w:rPr>
        <w:t>w</w:t>
      </w:r>
      <w:r w:rsidR="00052016" w:rsidRPr="00713086">
        <w:rPr>
          <w:highlight w:val="red"/>
        </w:rPr>
        <w:t>hen estimating standard errors for quantiles in survey data</w:t>
      </w:r>
      <w:r w:rsidR="00B4391C" w:rsidRPr="00713086">
        <w:rPr>
          <w:highlight w:val="red"/>
        </w:rPr>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001E51FD">
        <w:rPr>
          <w:highlight w:val="yellow"/>
          <w:lang w:val="en-GB"/>
        </w:rPr>
        <w:t xml:space="preserve">Economic inequality is a critical area of focus for governments and international organizations. The Gini coefficient is a widely used measure to quantify income or wealth </w:t>
      </w:r>
      <w:r w:rsidR="00D00920" w:rsidRPr="001E51FD">
        <w:rPr>
          <w:highlight w:val="yellow"/>
          <w:lang w:val="en-GB"/>
        </w:rPr>
        <w:t>inequality</w:t>
      </w:r>
      <w:r w:rsidR="00C22F90" w:rsidRPr="001E51FD">
        <w:rPr>
          <w:highlight w:val="yellow"/>
          <w:lang w:val="en-GB"/>
        </w:rPr>
        <w:t>. It compar</w:t>
      </w:r>
      <w:r w:rsidR="0028573D" w:rsidRPr="001E51FD">
        <w:rPr>
          <w:highlight w:val="yellow"/>
          <w:lang w:val="en-GB"/>
        </w:rPr>
        <w:t>es</w:t>
      </w:r>
      <w:r w:rsidR="00C22F90" w:rsidRPr="001E51FD">
        <w:rPr>
          <w:highlight w:val="yellow"/>
          <w:lang w:val="en-GB"/>
        </w:rPr>
        <w:t xml:space="preserve"> the income distribution of </w:t>
      </w:r>
      <w:r w:rsidR="0028573D" w:rsidRPr="001E51FD">
        <w:rPr>
          <w:highlight w:val="yellow"/>
          <w:lang w:val="en-GB"/>
        </w:rPr>
        <w:t>the</w:t>
      </w:r>
      <w:r w:rsidR="00C22F90" w:rsidRPr="001E51FD">
        <w:rPr>
          <w:highlight w:val="yellow"/>
          <w:lang w:val="en-GB"/>
        </w:rPr>
        <w:t xml:space="preserve"> target population to </w:t>
      </w:r>
      <w:r w:rsidR="0028573D" w:rsidRPr="001E51FD">
        <w:rPr>
          <w:highlight w:val="yellow"/>
          <w:lang w:val="en-GB"/>
        </w:rPr>
        <w:t xml:space="preserve">that of </w:t>
      </w:r>
      <w:r w:rsidR="00C478E1" w:rsidRPr="001E51FD">
        <w:rPr>
          <w:highlight w:val="yellow"/>
          <w:lang w:val="en-GB"/>
        </w:rPr>
        <w:t xml:space="preserve">a </w:t>
      </w:r>
      <w:r w:rsidR="00C22F90" w:rsidRPr="001E51FD">
        <w:rPr>
          <w:highlight w:val="yellow"/>
          <w:lang w:val="en-GB"/>
        </w:rPr>
        <w:t xml:space="preserve">perfectly equal distribution. In household surveys, it is </w:t>
      </w:r>
      <w:r w:rsidR="0028573D" w:rsidRPr="001E51FD">
        <w:rPr>
          <w:highlight w:val="yellow"/>
          <w:lang w:val="en-GB"/>
        </w:rPr>
        <w:t xml:space="preserve">estimated </w:t>
      </w:r>
      <w:r w:rsidR="00C22F90" w:rsidRPr="001E51FD">
        <w:rPr>
          <w:highlight w:val="yellow"/>
          <w:lang w:val="en-GB"/>
        </w:rPr>
        <w:t xml:space="preserve">using weights that account for the survey design. </w:t>
      </w:r>
      <w:r w:rsidR="007F15E2" w:rsidRPr="001E51FD">
        <w:rPr>
          <w:highlight w:val="yellow"/>
          <w:lang w:val="en-GB"/>
        </w:rPr>
        <w:t>N</w:t>
      </w:r>
      <w:r w:rsidR="00C22F90" w:rsidRPr="001E51FD">
        <w:rPr>
          <w:highlight w:val="yellow"/>
          <w:lang w:val="en-GB"/>
        </w:rPr>
        <w:t xml:space="preserve">ormalized weights </w:t>
      </w:r>
      <w:r w:rsidR="008B7969" w:rsidRPr="001E51FD">
        <w:rPr>
          <w:highlight w:val="yellow"/>
          <w:lang w:val="en-GB"/>
        </w:rPr>
        <w:t>are</w:t>
      </w:r>
      <w:r w:rsidR="00C22F90" w:rsidRPr="001E51FD">
        <w:rPr>
          <w:highlight w:val="yellow"/>
          <w:lang w:val="en-GB"/>
        </w:rPr>
        <w:t xml:space="preserve"> often used to simplify calculations. The Gini coefficient ranges from 0 to 1, where 0 indicates perfect equality (</w:t>
      </w:r>
      <w:r w:rsidR="008B7969" w:rsidRPr="001E51FD">
        <w:rPr>
          <w:highlight w:val="yellow"/>
          <w:lang w:val="en-GB"/>
        </w:rPr>
        <w:t xml:space="preserve">equal </w:t>
      </w:r>
      <w:r w:rsidR="00C22F90" w:rsidRPr="001E51FD">
        <w:rPr>
          <w:highlight w:val="yellow"/>
          <w:lang w:val="en-GB"/>
        </w:rPr>
        <w:t>income</w:t>
      </w:r>
      <w:r w:rsidR="008B7969" w:rsidRPr="001E51FD">
        <w:rPr>
          <w:highlight w:val="yellow"/>
          <w:lang w:val="en-GB"/>
        </w:rPr>
        <w:t xml:space="preserve"> for all</w:t>
      </w:r>
      <w:r w:rsidR="00C22F90" w:rsidRPr="001E51FD">
        <w:rPr>
          <w:highlight w:val="yellow"/>
          <w:lang w:val="en-GB"/>
        </w:rPr>
        <w:t xml:space="preserve">) and </w:t>
      </w:r>
      <w:r w:rsidR="00013878" w:rsidRPr="001E51FD">
        <w:rPr>
          <w:highlight w:val="yellow"/>
          <w:lang w:val="en-GB"/>
        </w:rPr>
        <w:t xml:space="preserve">higher values </w:t>
      </w:r>
      <w:r w:rsidR="00C22F90" w:rsidRPr="001E51FD">
        <w:rPr>
          <w:highlight w:val="yellow"/>
          <w:lang w:val="en-GB"/>
        </w:rPr>
        <w:t>indicate greater inequality. Th</w:t>
      </w:r>
      <w:r w:rsidR="00013878" w:rsidRPr="001E51FD">
        <w:rPr>
          <w:highlight w:val="yellow"/>
          <w:lang w:val="en-GB"/>
        </w:rPr>
        <w:t>is metric</w:t>
      </w:r>
      <w:r w:rsidR="00C22F90" w:rsidRPr="001E51FD">
        <w:rPr>
          <w:highlight w:val="yellow"/>
          <w:lang w:val="en-GB"/>
        </w:rPr>
        <w:t xml:space="preserve"> coefficient is critical for tracking changes in income distribution over time and comparing inequality </w:t>
      </w:r>
      <w:r w:rsidR="00013878" w:rsidRPr="001E51FD">
        <w:rPr>
          <w:highlight w:val="yellow"/>
          <w:lang w:val="en-GB"/>
        </w:rPr>
        <w:t>between</w:t>
      </w:r>
      <w:r w:rsidR="00C22F90" w:rsidRPr="001E51FD">
        <w:rPr>
          <w:highlight w:val="yellow"/>
          <w:lang w:val="en-GB"/>
        </w:rPr>
        <w:t xml:space="preserve"> regions or </w:t>
      </w:r>
      <w:commentRangeStart w:id="94"/>
      <w:r w:rsidR="00C22F90" w:rsidRPr="001E51FD">
        <w:rPr>
          <w:highlight w:val="yellow"/>
          <w:lang w:val="en-GB"/>
        </w:rPr>
        <w:t>countries</w:t>
      </w:r>
      <w:commentRangeEnd w:id="94"/>
      <w:r w:rsidR="001E51FD">
        <w:rPr>
          <w:rStyle w:val="Refdecomentario"/>
          <w:lang w:val="en-GB"/>
        </w:rPr>
        <w:commentReference w:id="94"/>
      </w:r>
      <w:r w:rsidR="00C22F90" w:rsidRPr="001E51FD">
        <w:rPr>
          <w:highlight w:val="yellow"/>
          <w:lang w:val="en-GB"/>
        </w:rPr>
        <w:t>.</w:t>
      </w:r>
    </w:p>
    <w:p w14:paraId="557577D4" w14:textId="3514F8D3" w:rsidR="0081494D" w:rsidRPr="001E51FD" w:rsidRDefault="00653807" w:rsidP="001B2D32">
      <w:pPr>
        <w:pStyle w:val="HandbookMainText"/>
        <w:rPr>
          <w:highlight w:val="yellow"/>
          <w:lang w:val="en-GB"/>
        </w:rPr>
      </w:pPr>
      <w:r w:rsidRPr="2D03AC66">
        <w:rPr>
          <w:lang w:val="en-GB"/>
        </w:rPr>
        <w:lastRenderedPageBreak/>
        <w:t>9</w:t>
      </w:r>
      <w:r w:rsidR="00DA16EF">
        <w:rPr>
          <w:lang w:val="en-GB"/>
        </w:rPr>
        <w:t>3</w:t>
      </w:r>
      <w:r w:rsidRPr="2D03AC66">
        <w:rPr>
          <w:lang w:val="en-GB"/>
        </w:rPr>
        <w:t>.</w:t>
      </w:r>
      <w:r>
        <w:tab/>
      </w:r>
      <w:r w:rsidR="00C22F90" w:rsidRPr="001E51FD">
        <w:rPr>
          <w:highlight w:val="yellow"/>
          <w:lang w:val="en-GB"/>
        </w:rPr>
        <w:t>Following the estimating equation proposed by Binder and Kovacevic (</w:t>
      </w:r>
      <w:hyperlink w:anchor="ref-binder1995estimating">
        <w:r w:rsidR="00C22F90" w:rsidRPr="001E51FD">
          <w:rPr>
            <w:rStyle w:val="Hipervnculo"/>
            <w:rFonts w:cs="Times New Roman"/>
            <w:color w:val="auto"/>
            <w:highlight w:val="yellow"/>
            <w:lang w:val="en-GB"/>
          </w:rPr>
          <w:t>1995</w:t>
        </w:r>
      </w:hyperlink>
      <w:r w:rsidR="00C22F90" w:rsidRPr="001E51FD">
        <w:rPr>
          <w:highlight w:val="yellow"/>
          <w:lang w:val="en-GB"/>
        </w:rPr>
        <w:t>), the</w:t>
      </w:r>
      <w:r w:rsidR="00D16A4D" w:rsidRPr="001E51FD">
        <w:rPr>
          <w:highlight w:val="yellow"/>
          <w:lang w:val="en-GB"/>
        </w:rPr>
        <w:t xml:space="preserve"> Gini coefficient </w:t>
      </w:r>
      <w:r w:rsidR="00C22F90" w:rsidRPr="001E51FD">
        <w:rPr>
          <w:highlight w:val="yellow"/>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1E51FD" w14:paraId="0CC7C955" w14:textId="77777777" w:rsidTr="00BE1426">
        <w:trPr>
          <w:jc w:val="center"/>
        </w:trPr>
        <w:tc>
          <w:tcPr>
            <w:tcW w:w="1158" w:type="dxa"/>
            <w:vAlign w:val="center"/>
          </w:tcPr>
          <w:p w14:paraId="54C48693"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126BA1E7" w14:textId="289E2C2B" w:rsidR="001B2D32" w:rsidRPr="001E51FD"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G</m:t>
                    </m:r>
                  </m:e>
                </m:acc>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e>
                            </m:nary>
                          </m:e>
                        </m:nary>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F</m:t>
                            </m:r>
                          </m:e>
                        </m:acc>
                      </m:e>
                      <m:sub>
                        <m:r>
                          <w:rPr>
                            <w:rFonts w:ascii="Cambria Math" w:hAnsi="Cambria Math" w:cs="Times New Roman"/>
                            <w:highlight w:val="yellow"/>
                          </w:rPr>
                          <m:t>hik</m:t>
                        </m:r>
                      </m:sub>
                    </m:sSub>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1</m:t>
                    </m:r>
                  </m:num>
                  <m:den>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den>
                </m:f>
              </m:oMath>
            </m:oMathPara>
          </w:p>
        </w:tc>
        <w:tc>
          <w:tcPr>
            <w:tcW w:w="965" w:type="dxa"/>
            <w:vAlign w:val="center"/>
          </w:tcPr>
          <w:p w14:paraId="462ECEFE" w14:textId="009A7A8B"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2</w:t>
            </w:r>
            <w:r w:rsidRPr="001E51FD">
              <w:rPr>
                <w:rFonts w:eastAsia="Calibri" w:cs="Arial"/>
                <w:kern w:val="2"/>
                <w:szCs w:val="22"/>
                <w:highlight w:val="yellow"/>
                <w14:ligatures w14:val="standardContextual"/>
              </w:rPr>
              <w:t>)</w:t>
            </w:r>
          </w:p>
        </w:tc>
      </w:tr>
    </w:tbl>
    <w:p w14:paraId="557577D6" w14:textId="415BC957" w:rsidR="0081494D" w:rsidRPr="001E51FD" w:rsidRDefault="00C22F90" w:rsidP="001B2D32">
      <w:pPr>
        <w:pStyle w:val="HandbookMainText"/>
        <w:rPr>
          <w:highlight w:val="yellow"/>
          <w:lang w:val="en-GB"/>
        </w:rPr>
      </w:pPr>
      <w:r w:rsidRPr="001E51FD">
        <w:rPr>
          <w:highlight w:val="yellow"/>
          <w:lang w:val="en-GB"/>
        </w:rPr>
        <w:t xml:space="preserve">where </w:t>
      </w:r>
      <m:oMath>
        <m:sSubSup>
          <m:sSubSupPr>
            <m:ctrlPr>
              <w:rPr>
                <w:rFonts w:ascii="Cambria Math" w:hAnsi="Cambria Math"/>
                <w:highlight w:val="yellow"/>
                <w:lang w:val="en-GB"/>
              </w:rPr>
            </m:ctrlPr>
          </m:sSubSupPr>
          <m:e>
            <m:r>
              <w:rPr>
                <w:rFonts w:ascii="Cambria Math" w:hAnsi="Cambria Math"/>
                <w:highlight w:val="yellow"/>
                <w:lang w:val="en-GB"/>
              </w:rPr>
              <m:t>w</m:t>
            </m:r>
          </m:e>
          <m:sub>
            <m:r>
              <w:rPr>
                <w:rFonts w:ascii="Cambria Math" w:hAnsi="Cambria Math"/>
                <w:highlight w:val="yellow"/>
                <w:lang w:val="en-GB"/>
              </w:rPr>
              <m:t>hik</m:t>
            </m:r>
          </m:sub>
          <m:sup>
            <m:r>
              <m:rPr>
                <m:sty m:val="p"/>
              </m:rPr>
              <w:rPr>
                <w:rFonts w:ascii="Cambria Math" w:hAnsi="Cambria Math"/>
                <w:highlight w:val="yellow"/>
                <w:lang w:val="en-GB"/>
              </w:rPr>
              <m:t>*</m:t>
            </m:r>
          </m:sup>
        </m:sSubSup>
      </m:oMath>
      <w:r w:rsidRPr="001E51FD">
        <w:rPr>
          <w:highlight w:val="yellow"/>
          <w:lang w:val="en-GB"/>
        </w:rPr>
        <w:t xml:space="preserve"> is </w:t>
      </w:r>
      <w:r w:rsidR="00D16A4D" w:rsidRPr="001E51FD">
        <w:rPr>
          <w:highlight w:val="yellow"/>
          <w:lang w:val="en-GB"/>
        </w:rPr>
        <w:t>the</w:t>
      </w:r>
      <w:r w:rsidRPr="001E51FD">
        <w:rPr>
          <w:highlight w:val="yellow"/>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1E51FD" w14:paraId="642DF00B" w14:textId="77777777" w:rsidTr="00BE1426">
        <w:trPr>
          <w:jc w:val="center"/>
        </w:trPr>
        <w:tc>
          <w:tcPr>
            <w:tcW w:w="1158" w:type="dxa"/>
            <w:vAlign w:val="center"/>
          </w:tcPr>
          <w:p w14:paraId="40F6FC7A"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5E40B26E" w14:textId="63BE10FE" w:rsidR="001B2D32" w:rsidRPr="001E51FD" w:rsidRDefault="00000000" w:rsidP="00BE1426">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730A10A8" w14:textId="7947D3D6"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3</w:t>
            </w:r>
            <w:r w:rsidRPr="001E51FD">
              <w:rPr>
                <w:rFonts w:eastAsia="Calibri" w:cs="Arial"/>
                <w:kern w:val="2"/>
                <w:szCs w:val="22"/>
                <w:highlight w:val="yellow"/>
                <w14:ligatures w14:val="standardContextual"/>
              </w:rPr>
              <w:t>)</w:t>
            </w:r>
          </w:p>
        </w:tc>
      </w:tr>
    </w:tbl>
    <w:p w14:paraId="557577D8" w14:textId="5396BE1D" w:rsidR="0081494D" w:rsidRDefault="00C22F90" w:rsidP="001B2D32">
      <w:pPr>
        <w:pStyle w:val="HandbookMainText"/>
        <w:rPr>
          <w:lang w:val="en-GB"/>
        </w:rPr>
      </w:pPr>
      <w:r w:rsidRPr="001E51FD">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F</m:t>
                </m:r>
              </m:e>
            </m:acc>
          </m:e>
          <m:sub>
            <m:r>
              <w:rPr>
                <w:rFonts w:ascii="Cambria Math" w:hAnsi="Cambria Math"/>
                <w:highlight w:val="yellow"/>
                <w:lang w:val="en-GB"/>
              </w:rPr>
              <m:t>hik</m:t>
            </m:r>
          </m:sub>
        </m:sSub>
      </m:oMath>
      <w:r w:rsidRPr="001E51FD">
        <w:rPr>
          <w:highlight w:val="yellow"/>
          <w:lang w:val="en-GB"/>
        </w:rPr>
        <w:t xml:space="preserve"> </w:t>
      </w:r>
      <w:r w:rsidR="00D16A4D" w:rsidRPr="001E51FD">
        <w:rPr>
          <w:highlight w:val="yellow"/>
          <w:lang w:val="en-GB"/>
        </w:rPr>
        <w:t xml:space="preserve">is </w:t>
      </w:r>
      <w:r w:rsidRPr="001E51FD">
        <w:rPr>
          <w:highlight w:val="yellow"/>
          <w:lang w:val="en-GB"/>
        </w:rPr>
        <w:t xml:space="preserve">the estimated CDF for individual </w:t>
      </w:r>
      <m:oMath>
        <m:r>
          <w:rPr>
            <w:rFonts w:ascii="Cambria Math" w:hAnsi="Cambria Math"/>
            <w:highlight w:val="yellow"/>
            <w:lang w:val="en-GB"/>
          </w:rPr>
          <m:t>k</m:t>
        </m:r>
      </m:oMath>
      <w:r w:rsidRPr="001E51FD">
        <w:rPr>
          <w:highlight w:val="yellow"/>
          <w:lang w:val="en-GB"/>
        </w:rPr>
        <w:t xml:space="preserve"> in cluster </w:t>
      </w:r>
      <m:oMath>
        <m:r>
          <w:rPr>
            <w:rFonts w:ascii="Cambria Math" w:hAnsi="Cambria Math"/>
            <w:highlight w:val="yellow"/>
            <w:lang w:val="en-GB"/>
          </w:rPr>
          <m:t>i</m:t>
        </m:r>
      </m:oMath>
      <w:r w:rsidRPr="001E51FD">
        <w:rPr>
          <w:highlight w:val="yellow"/>
          <w:lang w:val="en-GB"/>
        </w:rPr>
        <w:t xml:space="preserve"> of stratum </w:t>
      </w:r>
      <m:oMath>
        <m:r>
          <w:rPr>
            <w:rFonts w:ascii="Cambria Math" w:hAnsi="Cambria Math"/>
            <w:highlight w:val="yellow"/>
            <w:lang w:val="en-GB"/>
          </w:rPr>
          <m:t>h</m:t>
        </m:r>
      </m:oMath>
      <w:r w:rsidRPr="001E51FD">
        <w:rPr>
          <w:highlight w:val="yellow"/>
          <w:lang w:val="en-GB"/>
        </w:rPr>
        <w:t>. Osier (</w:t>
      </w:r>
      <w:hyperlink w:anchor="ref-osier2009variance">
        <w:r w:rsidRPr="001E51FD">
          <w:rPr>
            <w:rStyle w:val="Hipervnculo"/>
            <w:rFonts w:cs="Times New Roman"/>
            <w:color w:val="auto"/>
            <w:highlight w:val="yellow"/>
            <w:lang w:val="en-GB"/>
          </w:rPr>
          <w:t>2009</w:t>
        </w:r>
      </w:hyperlink>
      <w:r w:rsidRPr="001E51FD">
        <w:rPr>
          <w:highlight w:val="yellow"/>
          <w:lang w:val="en-GB"/>
        </w:rPr>
        <w:t>) and Langel and Tillé (</w:t>
      </w:r>
      <w:hyperlink w:anchor="ref-Langel_Tille_2013">
        <w:r w:rsidRPr="001E51FD">
          <w:rPr>
            <w:rStyle w:val="Hipervnculo"/>
            <w:rFonts w:cs="Times New Roman"/>
            <w:color w:val="auto"/>
            <w:highlight w:val="yellow"/>
            <w:lang w:val="en-GB"/>
          </w:rPr>
          <w:t>2013</w:t>
        </w:r>
      </w:hyperlink>
      <w:r w:rsidRPr="001E51FD">
        <w:rPr>
          <w:highlight w:val="yellow"/>
          <w:lang w:val="en-GB"/>
        </w:rPr>
        <w:t xml:space="preserve">) provide important computational details for estimating the variance of this complex </w:t>
      </w:r>
      <w:commentRangeStart w:id="95"/>
      <w:r w:rsidR="00CA30D7" w:rsidRPr="001E51FD">
        <w:rPr>
          <w:highlight w:val="yellow"/>
          <w:lang w:val="en-GB"/>
        </w:rPr>
        <w:t>estimator</w:t>
      </w:r>
      <w:commentRangeEnd w:id="95"/>
      <w:r w:rsidR="001E51FD">
        <w:rPr>
          <w:rStyle w:val="Refdecomentario"/>
          <w:lang w:val="en-GB"/>
        </w:rPr>
        <w:commentReference w:id="95"/>
      </w:r>
      <w:r w:rsidRPr="001E51FD">
        <w:rPr>
          <w:highlight w:val="yellow"/>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6" w:name="nso-practical-example"/>
      <w:bookmarkEnd w:id="92"/>
    </w:p>
    <w:p w14:paraId="557577DB" w14:textId="383080A3" w:rsidR="0081494D" w:rsidRPr="00E54EFF" w:rsidRDefault="00D065F8" w:rsidP="00D065F8">
      <w:pPr>
        <w:pStyle w:val="Ttulo3"/>
      </w:pPr>
      <w:bookmarkStart w:id="97" w:name="Xc2098936df5709055ae83031ffeb855252e684e"/>
      <w:bookmarkEnd w:id="70"/>
      <w:bookmarkEnd w:id="96"/>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8"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285F42">
        <w:rPr>
          <w:highlight w:val="yellow"/>
          <w:lang w:val="en-GB"/>
        </w:rPr>
        <w:t>Household surveys often collect data on categorical variables</w:t>
      </w:r>
      <w:r w:rsidR="008600A4" w:rsidRPr="00285F42">
        <w:rPr>
          <w:highlight w:val="yellow"/>
          <w:lang w:val="en-GB"/>
        </w:rPr>
        <w:t xml:space="preserve"> (</w:t>
      </w:r>
      <w:r w:rsidR="001F64A9" w:rsidRPr="00285F42">
        <w:rPr>
          <w:highlight w:val="yellow"/>
          <w:lang w:val="en-GB"/>
        </w:rPr>
        <w:t xml:space="preserve">which </w:t>
      </w:r>
      <w:r w:rsidR="00811DB6" w:rsidRPr="00285F42">
        <w:rPr>
          <w:highlight w:val="yellow"/>
          <w:lang w:val="en-GB"/>
        </w:rPr>
        <w:t xml:space="preserve">classify populations </w:t>
      </w:r>
      <w:r w:rsidR="00A227E2" w:rsidRPr="00285F42">
        <w:rPr>
          <w:highlight w:val="yellow"/>
          <w:lang w:val="en-GB"/>
        </w:rPr>
        <w:t>into distinct groups or categories</w:t>
      </w:r>
      <w:r w:rsidR="008600A4" w:rsidRPr="00285F42">
        <w:rPr>
          <w:highlight w:val="yellow"/>
          <w:lang w:val="en-GB"/>
        </w:rPr>
        <w:t>)</w:t>
      </w:r>
      <w:r w:rsidR="00811DB6" w:rsidRPr="00285F42">
        <w:rPr>
          <w:highlight w:val="yellow"/>
          <w:lang w:val="en-GB"/>
        </w:rPr>
        <w:t xml:space="preserve">. Examples </w:t>
      </w:r>
      <w:r w:rsidR="00E94EC9" w:rsidRPr="00285F42">
        <w:rPr>
          <w:highlight w:val="yellow"/>
          <w:lang w:val="en-GB"/>
        </w:rPr>
        <w:t>include</w:t>
      </w:r>
      <w:r w:rsidR="008B1DE7" w:rsidRPr="00285F42">
        <w:rPr>
          <w:highlight w:val="yellow"/>
          <w:lang w:val="en-GB"/>
        </w:rPr>
        <w:t xml:space="preserve"> </w:t>
      </w:r>
      <w:r w:rsidR="00DF6F4E" w:rsidRPr="00285F42">
        <w:rPr>
          <w:highlight w:val="yellow"/>
          <w:lang w:val="en-GB"/>
        </w:rPr>
        <w:t xml:space="preserve">labour </w:t>
      </w:r>
      <w:r w:rsidR="007A5A05" w:rsidRPr="00285F42">
        <w:rPr>
          <w:highlight w:val="yellow"/>
          <w:lang w:val="en-GB"/>
        </w:rPr>
        <w:t>force status</w:t>
      </w:r>
      <w:r w:rsidR="00811DB6" w:rsidRPr="00285F42">
        <w:rPr>
          <w:highlight w:val="yellow"/>
          <w:lang w:val="en-GB"/>
        </w:rPr>
        <w:t xml:space="preserve"> (e.g., “employed,” “unemployed,” “</w:t>
      </w:r>
      <w:r w:rsidR="002B0B2B" w:rsidRPr="00285F42">
        <w:rPr>
          <w:highlight w:val="yellow"/>
        </w:rPr>
        <w:t xml:space="preserve">outside </w:t>
      </w:r>
      <w:r w:rsidR="00811DB6" w:rsidRPr="00285F42">
        <w:rPr>
          <w:highlight w:val="yellow"/>
          <w:lang w:val="en-GB"/>
        </w:rPr>
        <w:t>the labour force”)</w:t>
      </w:r>
      <w:r w:rsidR="008B1DE7" w:rsidRPr="00285F42">
        <w:rPr>
          <w:highlight w:val="yellow"/>
          <w:lang w:val="en-GB"/>
        </w:rPr>
        <w:t xml:space="preserve">, </w:t>
      </w:r>
      <w:r w:rsidR="00DF6F4E" w:rsidRPr="00285F42">
        <w:rPr>
          <w:highlight w:val="yellow"/>
          <w:lang w:val="en-GB"/>
        </w:rPr>
        <w:t xml:space="preserve">educational attainment </w:t>
      </w:r>
      <w:r w:rsidR="00811DB6" w:rsidRPr="00285F42">
        <w:rPr>
          <w:highlight w:val="yellow"/>
          <w:lang w:val="en-GB"/>
        </w:rPr>
        <w:t>(e.g., “primary,” “secondary,” “tertiary”)</w:t>
      </w:r>
      <w:r w:rsidR="008B1DE7" w:rsidRPr="00285F42">
        <w:rPr>
          <w:highlight w:val="yellow"/>
          <w:lang w:val="en-GB"/>
        </w:rPr>
        <w:t xml:space="preserve">, or </w:t>
      </w:r>
      <w:r w:rsidR="00DF6F4E" w:rsidRPr="00285F42">
        <w:rPr>
          <w:highlight w:val="yellow"/>
          <w:lang w:val="en-GB"/>
        </w:rPr>
        <w:t xml:space="preserve">access </w:t>
      </w:r>
      <w:r w:rsidR="00811DB6" w:rsidRPr="00285F42">
        <w:rPr>
          <w:highlight w:val="yellow"/>
          <w:lang w:val="en-GB"/>
        </w:rPr>
        <w:t>to services</w:t>
      </w:r>
      <w:r w:rsidR="008B1DE7" w:rsidRPr="00285F42">
        <w:rPr>
          <w:highlight w:val="yellow"/>
          <w:lang w:val="en-GB"/>
        </w:rPr>
        <w:t xml:space="preserve"> (“Yes”, “No”)</w:t>
      </w:r>
      <w:r w:rsidR="00F01892" w:rsidRPr="00285F42">
        <w:rPr>
          <w:highlight w:val="yellow"/>
        </w:rPr>
        <w:t>.</w:t>
      </w:r>
      <w:r w:rsidR="00135DF9" w:rsidRPr="00285F42">
        <w:rPr>
          <w:highlight w:val="yellow"/>
        </w:rPr>
        <w:t xml:space="preserve"> </w:t>
      </w:r>
      <w:r w:rsidR="003B03A5" w:rsidRPr="00285F42">
        <w:rPr>
          <w:highlight w:val="yellow"/>
          <w:lang w:val="en-GB"/>
        </w:rPr>
        <w:t>Determining</w:t>
      </w:r>
      <w:r w:rsidR="00C22F90" w:rsidRPr="00285F42">
        <w:rPr>
          <w:highlight w:val="yellow"/>
          <w:lang w:val="en-GB"/>
        </w:rPr>
        <w:t xml:space="preserve"> whether two categorical variables are related, or associated, is an important aspect of survey analysis.</w:t>
      </w:r>
      <w:r w:rsidR="00A4618A" w:rsidRPr="00285F42">
        <w:rPr>
          <w:highlight w:val="yellow"/>
          <w:lang w:val="en-GB"/>
        </w:rPr>
        <w:t xml:space="preserve"> Analysing associations between categorical variables is useful in various contexts, such as policy development</w:t>
      </w:r>
      <w:r w:rsidR="00C20861" w:rsidRPr="00285F42">
        <w:rPr>
          <w:highlight w:val="yellow"/>
          <w:lang w:val="en-GB"/>
        </w:rPr>
        <w:t xml:space="preserve"> (</w:t>
      </w:r>
      <w:r w:rsidR="00A4618A" w:rsidRPr="00285F42">
        <w:rPr>
          <w:highlight w:val="yellow"/>
          <w:lang w:val="en-GB"/>
        </w:rPr>
        <w:t>understanding the relationship between education and employment helps design effective workforce policies</w:t>
      </w:r>
      <w:r w:rsidR="00C20861" w:rsidRPr="00285F42">
        <w:rPr>
          <w:highlight w:val="yellow"/>
          <w:lang w:val="en-GB"/>
        </w:rPr>
        <w:t xml:space="preserve">), </w:t>
      </w:r>
      <w:r w:rsidR="00A4618A" w:rsidRPr="00285F42">
        <w:rPr>
          <w:highlight w:val="yellow"/>
          <w:lang w:val="en-GB"/>
        </w:rPr>
        <w:t>program evaluation</w:t>
      </w:r>
      <w:r w:rsidR="00C20861" w:rsidRPr="00285F42">
        <w:rPr>
          <w:highlight w:val="yellow"/>
          <w:lang w:val="en-GB"/>
        </w:rPr>
        <w:t xml:space="preserve"> (</w:t>
      </w:r>
      <w:r w:rsidR="00A4618A" w:rsidRPr="00285F42">
        <w:rPr>
          <w:highlight w:val="yellow"/>
          <w:lang w:val="en-GB"/>
        </w:rPr>
        <w:t>assessing whether access to healthcare varies by income level</w:t>
      </w:r>
      <w:r w:rsidR="00C20861" w:rsidRPr="00285F42">
        <w:rPr>
          <w:highlight w:val="yellow"/>
          <w:lang w:val="en-GB"/>
        </w:rPr>
        <w:t xml:space="preserve">) to </w:t>
      </w:r>
      <w:r w:rsidR="00A4618A" w:rsidRPr="00285F42">
        <w:rPr>
          <w:highlight w:val="yellow"/>
          <w:lang w:val="en-GB"/>
        </w:rPr>
        <w:t>inform targeted interventions</w:t>
      </w:r>
      <w:r w:rsidR="00C20861" w:rsidRPr="00285F42">
        <w:rPr>
          <w:highlight w:val="yellow"/>
          <w:lang w:val="en-GB"/>
        </w:rPr>
        <w:t xml:space="preserve">, </w:t>
      </w:r>
      <w:r w:rsidR="00A4618A" w:rsidRPr="00285F42">
        <w:rPr>
          <w:highlight w:val="yellow"/>
          <w:lang w:val="en-GB"/>
        </w:rPr>
        <w:t>and social research</w:t>
      </w:r>
      <w:r w:rsidR="00C20861" w:rsidRPr="00285F42">
        <w:rPr>
          <w:highlight w:val="yellow"/>
          <w:lang w:val="en-GB"/>
        </w:rPr>
        <w:t xml:space="preserve"> (</w:t>
      </w:r>
      <w:r w:rsidR="00A4618A" w:rsidRPr="00285F42">
        <w:rPr>
          <w:highlight w:val="yellow"/>
          <w:lang w:val="en-GB"/>
        </w:rPr>
        <w:t>studying connections between demographic factors and access to services</w:t>
      </w:r>
      <w:r w:rsidR="00C20861" w:rsidRPr="00285F42">
        <w:rPr>
          <w:highlight w:val="yellow"/>
          <w:lang w:val="en-GB"/>
        </w:rPr>
        <w:t>)</w:t>
      </w:r>
      <w:r w:rsidR="00544953" w:rsidRPr="00285F42">
        <w:rPr>
          <w:highlight w:val="yellow"/>
          <w:lang w:val="en-GB"/>
        </w:rPr>
        <w:t xml:space="preserve"> to</w:t>
      </w:r>
      <w:r w:rsidR="00A4618A" w:rsidRPr="00285F42">
        <w:rPr>
          <w:highlight w:val="yellow"/>
          <w:lang w:val="en-GB"/>
        </w:rPr>
        <w:t xml:space="preserve"> provide insights into societal </w:t>
      </w:r>
      <w:commentRangeStart w:id="99"/>
      <w:r w:rsidR="00A4618A" w:rsidRPr="00285F42">
        <w:rPr>
          <w:highlight w:val="yellow"/>
          <w:lang w:val="en-GB"/>
        </w:rPr>
        <w:t>trends</w:t>
      </w:r>
      <w:commentRangeEnd w:id="99"/>
      <w:r w:rsidR="00285F42">
        <w:rPr>
          <w:rStyle w:val="Refdecomentario"/>
          <w:lang w:val="en-GB"/>
        </w:rPr>
        <w:commentReference w:id="99"/>
      </w:r>
      <w:r w:rsidR="00A4618A" w:rsidRPr="00285F42">
        <w:rPr>
          <w:highlight w:val="yellow"/>
          <w:lang w:val="en-GB"/>
        </w:rPr>
        <w:t>.</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285F42">
        <w:rPr>
          <w:highlight w:val="yellow"/>
          <w:lang w:val="en-GB"/>
        </w:rPr>
        <w:t>When analy</w:t>
      </w:r>
      <w:r w:rsidR="009C27D7" w:rsidRPr="00285F42">
        <w:rPr>
          <w:highlight w:val="yellow"/>
          <w:lang w:val="en-GB"/>
        </w:rPr>
        <w:t>s</w:t>
      </w:r>
      <w:r w:rsidR="00C22F90" w:rsidRPr="00285F42">
        <w:rPr>
          <w:highlight w:val="yellow"/>
          <w:lang w:val="en-GB"/>
        </w:rPr>
        <w:t xml:space="preserve">ing associations between two categorical variables, we </w:t>
      </w:r>
      <w:r w:rsidR="00EE19F4" w:rsidRPr="00285F42">
        <w:rPr>
          <w:highlight w:val="yellow"/>
          <w:lang w:val="en-GB"/>
        </w:rPr>
        <w:t>examine</w:t>
      </w:r>
      <w:r w:rsidR="00C22F90" w:rsidRPr="00285F42">
        <w:rPr>
          <w:highlight w:val="yellow"/>
          <w:lang w:val="en-GB"/>
        </w:rPr>
        <w:t xml:space="preserve"> whether the distribution of one variable depends on the other. To assess th</w:t>
      </w:r>
      <w:r w:rsidR="0095731B" w:rsidRPr="00285F42">
        <w:rPr>
          <w:highlight w:val="yellow"/>
          <w:lang w:val="en-GB"/>
        </w:rPr>
        <w:t>is</w:t>
      </w:r>
      <w:r w:rsidR="00C22F90" w:rsidRPr="00285F42">
        <w:rPr>
          <w:highlight w:val="yellow"/>
          <w:lang w:val="en-GB"/>
        </w:rPr>
        <w:t xml:space="preserve"> relationship, analysts </w:t>
      </w:r>
      <w:r w:rsidR="00907ACE" w:rsidRPr="00285F42">
        <w:rPr>
          <w:highlight w:val="yellow"/>
          <w:lang w:val="en-GB"/>
        </w:rPr>
        <w:t xml:space="preserve">compare </w:t>
      </w:r>
      <w:r w:rsidR="005812F1" w:rsidRPr="00285F42">
        <w:rPr>
          <w:highlight w:val="yellow"/>
          <w:lang w:val="en-GB"/>
        </w:rPr>
        <w:t>the frequency of different</w:t>
      </w:r>
      <w:r w:rsidR="00C22F90" w:rsidRPr="00285F42">
        <w:rPr>
          <w:highlight w:val="yellow"/>
          <w:lang w:val="en-GB"/>
        </w:rPr>
        <w:t xml:space="preserve"> </w:t>
      </w:r>
      <w:r w:rsidR="005812F1" w:rsidRPr="00285F42">
        <w:rPr>
          <w:highlight w:val="yellow"/>
          <w:lang w:val="en-GB"/>
        </w:rPr>
        <w:t>category</w:t>
      </w:r>
      <w:r w:rsidR="00C22F90" w:rsidRPr="00285F42">
        <w:rPr>
          <w:highlight w:val="yellow"/>
          <w:lang w:val="en-GB"/>
        </w:rPr>
        <w:t xml:space="preserve"> combinations. For example, they might count how many individuals fall into each </w:t>
      </w:r>
      <w:r w:rsidR="00907ACE" w:rsidRPr="00285F42">
        <w:rPr>
          <w:highlight w:val="yellow"/>
          <w:lang w:val="en-GB"/>
        </w:rPr>
        <w:t xml:space="preserve">combination </w:t>
      </w:r>
      <w:r w:rsidR="00C22F90" w:rsidRPr="00285F42">
        <w:rPr>
          <w:highlight w:val="yellow"/>
          <w:lang w:val="en-GB"/>
        </w:rPr>
        <w:t xml:space="preserve">of </w:t>
      </w:r>
      <w:r w:rsidR="007A5A05" w:rsidRPr="00285F42">
        <w:rPr>
          <w:highlight w:val="yellow"/>
          <w:lang w:val="en-GB"/>
        </w:rPr>
        <w:t>labour force status</w:t>
      </w:r>
      <w:r w:rsidR="00C22F90" w:rsidRPr="00285F42">
        <w:rPr>
          <w:highlight w:val="yellow"/>
          <w:lang w:val="en-GB"/>
        </w:rPr>
        <w:t xml:space="preserve"> and educational attainment. These counts </w:t>
      </w:r>
      <w:r w:rsidR="00F92F2A" w:rsidRPr="00285F42">
        <w:rPr>
          <w:highlight w:val="yellow"/>
          <w:lang w:val="en-GB"/>
        </w:rPr>
        <w:t xml:space="preserve">can be </w:t>
      </w:r>
      <w:r w:rsidR="00C22F90" w:rsidRPr="00285F42">
        <w:rPr>
          <w:highlight w:val="yellow"/>
          <w:lang w:val="en-GB"/>
        </w:rPr>
        <w:t xml:space="preserve">used to calculate proportions, </w:t>
      </w:r>
      <w:r w:rsidR="00F92F2A" w:rsidRPr="00285F42">
        <w:rPr>
          <w:highlight w:val="yellow"/>
          <w:lang w:val="en-GB"/>
        </w:rPr>
        <w:t>show</w:t>
      </w:r>
      <w:r w:rsidR="000737D1" w:rsidRPr="00285F42">
        <w:rPr>
          <w:highlight w:val="yellow"/>
          <w:lang w:val="en-GB"/>
        </w:rPr>
        <w:t>ing</w:t>
      </w:r>
      <w:r w:rsidR="00F92F2A" w:rsidRPr="00285F42">
        <w:rPr>
          <w:highlight w:val="yellow"/>
          <w:lang w:val="en-GB"/>
        </w:rPr>
        <w:t xml:space="preserve"> </w:t>
      </w:r>
      <w:r w:rsidR="00C22F90" w:rsidRPr="00285F42">
        <w:rPr>
          <w:highlight w:val="yellow"/>
          <w:lang w:val="en-GB"/>
        </w:rPr>
        <w:t>the relative frequency of each pairing within the population.</w:t>
      </w:r>
      <w:r w:rsidRPr="00285F42">
        <w:rPr>
          <w:highlight w:val="yellow"/>
          <w:lang w:val="en-GB"/>
        </w:rPr>
        <w:t xml:space="preserve"> </w:t>
      </w:r>
      <w:r w:rsidR="00A4618A" w:rsidRPr="00285F42">
        <w:rPr>
          <w:highlight w:val="yellow"/>
        </w:rPr>
        <w:t xml:space="preserve">As illustrated in the following sections, </w:t>
      </w:r>
      <w:r w:rsidR="00A4618A" w:rsidRPr="00285F42">
        <w:rPr>
          <w:highlight w:val="yellow"/>
          <w:lang w:val="en-GB"/>
        </w:rPr>
        <w:t>this analysis often starts with a contingency table</w:t>
      </w:r>
      <w:r w:rsidR="002D5008" w:rsidRPr="00285F42">
        <w:rPr>
          <w:highlight w:val="yellow"/>
          <w:lang w:val="en-GB"/>
        </w:rPr>
        <w:t xml:space="preserve"> (</w:t>
      </w:r>
      <w:r w:rsidR="00A4618A" w:rsidRPr="00285F42">
        <w:rPr>
          <w:highlight w:val="yellow"/>
          <w:lang w:val="en-GB"/>
        </w:rPr>
        <w:t>a grid that presents the counts or proportions of units in each combination of categories for two variables</w:t>
      </w:r>
      <w:r w:rsidR="002D5008" w:rsidRPr="00285F42">
        <w:rPr>
          <w:highlight w:val="yellow"/>
          <w:lang w:val="en-GB"/>
        </w:rPr>
        <w:t>)</w:t>
      </w:r>
      <w:r w:rsidR="00A4618A" w:rsidRPr="00285F42">
        <w:rPr>
          <w:highlight w:val="yellow"/>
          <w:lang w:val="en-GB"/>
        </w:rPr>
        <w:t xml:space="preserve">. For example, one axis of the table might list </w:t>
      </w:r>
      <w:r w:rsidR="007A5A05" w:rsidRPr="00285F42">
        <w:rPr>
          <w:highlight w:val="yellow"/>
          <w:lang w:val="en-GB"/>
        </w:rPr>
        <w:t>labour force status</w:t>
      </w:r>
      <w:r w:rsidR="00A4618A" w:rsidRPr="00285F42">
        <w:rPr>
          <w:highlight w:val="yellow"/>
          <w:lang w:val="en-GB"/>
        </w:rPr>
        <w:t>es, while the other lists educational attainment</w:t>
      </w:r>
      <w:r w:rsidR="002D5008" w:rsidRPr="00285F42">
        <w:rPr>
          <w:highlight w:val="yellow"/>
          <w:lang w:val="en-GB"/>
        </w:rPr>
        <w:t xml:space="preserve"> </w:t>
      </w:r>
      <w:commentRangeStart w:id="100"/>
      <w:r w:rsidR="002D5008" w:rsidRPr="00285F42">
        <w:rPr>
          <w:highlight w:val="yellow"/>
          <w:lang w:val="en-GB"/>
        </w:rPr>
        <w:t>levels</w:t>
      </w:r>
      <w:commentRangeEnd w:id="100"/>
      <w:r w:rsidR="00285F42">
        <w:rPr>
          <w:rStyle w:val="Refdecomentario"/>
          <w:lang w:val="en-GB"/>
        </w:rPr>
        <w:commentReference w:id="100"/>
      </w:r>
      <w:r w:rsidR="00A4618A" w:rsidRPr="00285F42">
        <w:rPr>
          <w:highlight w:val="yellow"/>
          <w:lang w:val="en-GB"/>
        </w:rPr>
        <w:t>.</w:t>
      </w:r>
    </w:p>
    <w:p w14:paraId="557577E3" w14:textId="63C0BC9E" w:rsidR="0081494D" w:rsidRPr="00285F42" w:rsidRDefault="00DA16EF" w:rsidP="009C27D7">
      <w:pPr>
        <w:pStyle w:val="HandbookMainText"/>
        <w:rPr>
          <w:highlight w:val="yellow"/>
          <w:lang w:val="en-GB"/>
        </w:rPr>
      </w:pPr>
      <w:r w:rsidRPr="003031D4">
        <w:rPr>
          <w:lang w:val="en-GB"/>
        </w:rPr>
        <w:t>96</w:t>
      </w:r>
      <w:r w:rsidR="009C27D7" w:rsidRPr="004A62BF">
        <w:rPr>
          <w:lang w:val="en-GB"/>
        </w:rPr>
        <w:t>.</w:t>
      </w:r>
      <w:r w:rsidR="009C27D7" w:rsidRPr="004A62BF">
        <w:rPr>
          <w:lang w:val="en-GB"/>
        </w:rPr>
        <w:tab/>
      </w:r>
      <w:r w:rsidR="00C22F90" w:rsidRPr="00285F42">
        <w:rPr>
          <w:highlight w:val="yellow"/>
          <w:lang w:val="en-GB"/>
        </w:rPr>
        <w:t xml:space="preserve">We start by defining some notation. Let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denote two categorical variables, </w:t>
      </w:r>
      <w:r w:rsidR="00503CF1" w:rsidRPr="00285F42">
        <w:rPr>
          <w:highlight w:val="yellow"/>
          <w:lang w:val="en-GB"/>
        </w:rPr>
        <w:t xml:space="preserve">with </w:t>
      </w:r>
      <m:oMath>
        <m:r>
          <w:rPr>
            <w:rFonts w:ascii="Cambria Math" w:hAnsi="Cambria Math"/>
            <w:highlight w:val="yellow"/>
            <w:lang w:val="en-GB"/>
          </w:rPr>
          <m:t>R</m:t>
        </m:r>
      </m:oMath>
      <w:r w:rsidR="00C22F90" w:rsidRPr="00285F42">
        <w:rPr>
          <w:highlight w:val="yellow"/>
          <w:lang w:val="en-GB"/>
        </w:rPr>
        <w:t xml:space="preserve"> and </w:t>
      </w:r>
      <m:oMath>
        <m:r>
          <w:rPr>
            <w:rFonts w:ascii="Cambria Math" w:hAnsi="Cambria Math"/>
            <w:highlight w:val="yellow"/>
            <w:lang w:val="en-GB"/>
          </w:rPr>
          <m:t>C</m:t>
        </m:r>
      </m:oMath>
      <w:r w:rsidR="00C22F90" w:rsidRPr="00285F42">
        <w:rPr>
          <w:highlight w:val="yellow"/>
          <w:lang w:val="en-GB"/>
        </w:rPr>
        <w:t xml:space="preserve"> classes respectively. </w:t>
      </w:r>
      <w:r w:rsidR="00503CF1" w:rsidRPr="00285F42">
        <w:rPr>
          <w:highlight w:val="yellow"/>
          <w:lang w:val="en-GB"/>
        </w:rPr>
        <w:t>T</w:t>
      </w:r>
      <w:r w:rsidR="00C22F90" w:rsidRPr="00285F42">
        <w:rPr>
          <w:highlight w:val="yellow"/>
          <w:lang w:val="en-GB"/>
        </w:rPr>
        <w:t xml:space="preserve">o formulate hypothesis tests for the independence between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we consider a </w:t>
      </w:r>
      <w:r w:rsidR="00C22F90" w:rsidRPr="00285F42">
        <w:rPr>
          <w:i/>
          <w:iCs/>
          <w:highlight w:val="yellow"/>
          <w:lang w:val="en-GB"/>
        </w:rPr>
        <w:t>superpopulation model</w:t>
      </w:r>
      <w:r w:rsidR="00E84283" w:rsidRPr="00285F42">
        <w:rPr>
          <w:highlight w:val="yellow"/>
          <w:lang w:val="en-GB"/>
        </w:rPr>
        <w:t>, ass</w:t>
      </w:r>
      <w:r w:rsidR="00C22F90" w:rsidRPr="00285F42">
        <w:rPr>
          <w:highlight w:val="yellow"/>
          <w:lang w:val="en-GB"/>
        </w:rPr>
        <w:t>um</w:t>
      </w:r>
      <w:r w:rsidR="00E84283" w:rsidRPr="00285F42">
        <w:rPr>
          <w:highlight w:val="yellow"/>
          <w:lang w:val="en-GB"/>
        </w:rPr>
        <w:t>ing</w:t>
      </w:r>
      <w:r w:rsidR="00C22F90" w:rsidRPr="00285F42">
        <w:rPr>
          <w:highlight w:val="yellow"/>
          <w:lang w:val="en-GB"/>
        </w:rPr>
        <w:t xml:space="preserve"> that the pairs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e>
        </m:d>
      </m:oMath>
      <w:r w:rsidR="00C22F90" w:rsidRPr="00285F42">
        <w:rPr>
          <w:highlight w:val="yellow"/>
          <w:lang w:val="en-GB"/>
        </w:rPr>
        <w:t xml:space="preserve"> correspond to observations from identically distributed random vectors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 xml:space="preserve">, </w:t>
      </w:r>
      <w:r w:rsidR="000D2650" w:rsidRPr="00285F42">
        <w:rPr>
          <w:highlight w:val="yellow"/>
          <w:lang w:val="en-GB"/>
        </w:rPr>
        <w:t xml:space="preserve">which </w:t>
      </w:r>
      <w:r w:rsidR="00C22F90" w:rsidRPr="00285F42">
        <w:rPr>
          <w:highlight w:val="yellow"/>
          <w:lang w:val="en-GB"/>
        </w:rPr>
        <w:t xml:space="preserve">have </w:t>
      </w:r>
      <w:r w:rsidR="000D2650" w:rsidRPr="00285F42">
        <w:rPr>
          <w:highlight w:val="yellow"/>
          <w:lang w:val="en-GB"/>
        </w:rPr>
        <w:t xml:space="preserve">a </w:t>
      </w:r>
      <w:r w:rsidR="00C22F90" w:rsidRPr="00285F42">
        <w:rPr>
          <w:highlight w:val="yellow"/>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285F42" w14:paraId="1782E583" w14:textId="77777777" w:rsidTr="009C27D7">
        <w:trPr>
          <w:trHeight w:val="567"/>
          <w:jc w:val="center"/>
        </w:trPr>
        <w:tc>
          <w:tcPr>
            <w:tcW w:w="1158" w:type="dxa"/>
            <w:vAlign w:val="center"/>
          </w:tcPr>
          <w:p w14:paraId="3C695465"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2FD775AB" w14:textId="150D6CA6"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rc</m:t>
                    </m:r>
                  </m:sub>
                </m:sSub>
                <m:r>
                  <m:rPr>
                    <m:sty m:val="p"/>
                  </m:rPr>
                  <w:rPr>
                    <w:rFonts w:ascii="Cambria Math" w:hAnsi="Cambria Math" w:cs="Times New Roman"/>
                    <w:highlight w:val="yellow"/>
                  </w:rPr>
                  <m:t>=</m:t>
                </m:r>
                <m:r>
                  <w:rPr>
                    <w:rFonts w:ascii="Cambria Math" w:hAnsi="Cambria Math" w:cs="Times New Roman"/>
                    <w:highlight w:val="yellow"/>
                  </w:rPr>
                  <m:t>Pr</m:t>
                </m:r>
                <m:d>
                  <m:dPr>
                    <m:ctrlPr>
                      <w:rPr>
                        <w:rFonts w:ascii="Cambria Math" w:hAnsi="Cambria Math" w:cs="Times New Roman"/>
                        <w:highlight w:val="yellow"/>
                      </w:rPr>
                    </m:ctrlPr>
                  </m:dPr>
                  <m:e>
                    <m:r>
                      <w:rPr>
                        <w:rFonts w:ascii="Cambria Math" w:hAnsi="Cambria Math" w:cs="Times New Roman"/>
                        <w:highlight w:val="yellow"/>
                      </w:rPr>
                      <m:t>X</m:t>
                    </m:r>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 Y</m:t>
                    </m:r>
                    <m:r>
                      <m:rPr>
                        <m:sty m:val="p"/>
                      </m:rPr>
                      <w:rPr>
                        <w:rFonts w:ascii="Cambria Math" w:hAnsi="Cambria Math" w:cs="Times New Roman"/>
                        <w:highlight w:val="yellow"/>
                      </w:rPr>
                      <m:t>=</m:t>
                    </m:r>
                    <m:r>
                      <w:rPr>
                        <w:rFonts w:ascii="Cambria Math" w:hAnsi="Cambria Math" w:cs="Times New Roman"/>
                        <w:highlight w:val="yellow"/>
                      </w:rPr>
                      <m:t>c</m:t>
                    </m:r>
                  </m:e>
                </m:d>
                <m:r>
                  <w:rPr>
                    <w:rFonts w:ascii="Cambria Math" w:hAnsi="Cambria Math" w:cs="Times New Roman"/>
                    <w:highlight w:val="yellow"/>
                  </w:rPr>
                  <m:t> </m:t>
                </m:r>
                <m:r>
                  <m:rPr>
                    <m:nor/>
                  </m:rPr>
                  <w:rPr>
                    <w:rFonts w:cs="Times New Roman"/>
                    <w:highlight w:val="yellow"/>
                  </w:rPr>
                  <m:t xml:space="preserve">for </m:t>
                </m:r>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oMath>
            </m:oMathPara>
          </w:p>
        </w:tc>
        <w:tc>
          <w:tcPr>
            <w:tcW w:w="965" w:type="dxa"/>
            <w:vAlign w:val="center"/>
          </w:tcPr>
          <w:p w14:paraId="77C9E5D4" w14:textId="7410EBF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4</w:t>
            </w:r>
            <w:r w:rsidRPr="00285F42">
              <w:rPr>
                <w:rFonts w:eastAsia="Calibri" w:cs="Arial"/>
                <w:kern w:val="2"/>
                <w:szCs w:val="22"/>
                <w:highlight w:val="yellow"/>
                <w14:ligatures w14:val="standardContextual"/>
              </w:rPr>
              <w:t>)</w:t>
            </w:r>
          </w:p>
        </w:tc>
      </w:tr>
    </w:tbl>
    <w:p w14:paraId="557577E5" w14:textId="77777777" w:rsidR="0081494D" w:rsidRPr="00E54EFF" w:rsidRDefault="00C22F90" w:rsidP="009C27D7">
      <w:pPr>
        <w:pStyle w:val="HandbookMainText"/>
        <w:rPr>
          <w:lang w:val="en-GB"/>
        </w:rPr>
      </w:pPr>
      <w:r w:rsidRPr="00285F42">
        <w:rPr>
          <w:highlight w:val="yellow"/>
          <w:lang w:val="en-GB"/>
        </w:rPr>
        <w:t xml:space="preserve">with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e>
            </m:nary>
          </m:e>
        </m:nary>
        <m:r>
          <m:rPr>
            <m:sty m:val="p"/>
          </m:rPr>
          <w:rPr>
            <w:rFonts w:ascii="Cambria Math" w:hAnsi="Cambria Math"/>
            <w:highlight w:val="yellow"/>
            <w:lang w:val="en-GB"/>
          </w:rPr>
          <m:t>=</m:t>
        </m:r>
        <w:commentRangeStart w:id="101"/>
        <w:commentRangeEnd w:id="101"/>
        <m:r>
          <m:rPr>
            <m:sty m:val="p"/>
          </m:rPr>
          <w:rPr>
            <w:rStyle w:val="Refdecomentario"/>
            <w:lang w:val="en-GB"/>
          </w:rPr>
          <w:commentReference w:id="101"/>
        </m:r>
        <m:r>
          <w:rPr>
            <w:rFonts w:ascii="Cambria Math" w:hAnsi="Cambria Math"/>
            <w:highlight w:val="yellow"/>
            <w:lang w:val="en-GB"/>
          </w:rPr>
          <m:t>1</m:t>
        </m:r>
      </m:oMath>
      <w:r w:rsidRPr="00285F42">
        <w:rPr>
          <w:highlight w:val="yellow"/>
          <w:lang w:val="en-GB"/>
        </w:rPr>
        <w:t>.</w:t>
      </w:r>
    </w:p>
    <w:p w14:paraId="557577E6" w14:textId="534E8668" w:rsidR="0081494D" w:rsidRPr="00285F42" w:rsidRDefault="00DA16EF" w:rsidP="009C27D7">
      <w:pPr>
        <w:pStyle w:val="HandbookMainText"/>
        <w:rPr>
          <w:highlight w:val="yellow"/>
          <w:lang w:val="en-GB"/>
        </w:rPr>
      </w:pPr>
      <w:r>
        <w:rPr>
          <w:lang w:val="en-GB"/>
        </w:rPr>
        <w:t>97</w:t>
      </w:r>
      <w:r w:rsidR="009C27D7" w:rsidRPr="00E54EFF">
        <w:rPr>
          <w:lang w:val="en-GB"/>
        </w:rPr>
        <w:t>.</w:t>
      </w:r>
      <w:r w:rsidR="009C27D7" w:rsidRPr="00E54EFF">
        <w:rPr>
          <w:lang w:val="en-GB"/>
        </w:rPr>
        <w:tab/>
      </w:r>
      <w:r w:rsidR="00C22F90" w:rsidRPr="00285F42">
        <w:rPr>
          <w:highlight w:val="yellow"/>
          <w:lang w:val="en-GB"/>
        </w:rPr>
        <w:t xml:space="preserve">If a census </w:t>
      </w:r>
      <w:r w:rsidR="00956794" w:rsidRPr="00285F42">
        <w:rPr>
          <w:highlight w:val="yellow"/>
          <w:lang w:val="en-GB"/>
        </w:rPr>
        <w:t>were</w:t>
      </w:r>
      <w:r w:rsidR="000D2650" w:rsidRPr="00285F42">
        <w:rPr>
          <w:highlight w:val="yellow"/>
          <w:lang w:val="en-GB"/>
        </w:rPr>
        <w:t xml:space="preserve"> conducted </w:t>
      </w:r>
      <w:r w:rsidR="00C22F90" w:rsidRPr="00285F42">
        <w:rPr>
          <w:highlight w:val="yellow"/>
          <w:lang w:val="en-GB"/>
        </w:rPr>
        <w:t>collect</w:t>
      </w:r>
      <w:r w:rsidR="000D2650" w:rsidRPr="00285F42">
        <w:rPr>
          <w:highlight w:val="yellow"/>
          <w:lang w:val="en-GB"/>
        </w:rPr>
        <w:t>ing</w:t>
      </w:r>
      <w:r w:rsidR="00C22F90" w:rsidRPr="00285F42">
        <w:rPr>
          <w:highlight w:val="yellow"/>
          <w:lang w:val="en-GB"/>
        </w:rPr>
        <w:t xml:space="preserve"> data on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from every unit in the population, we could calculate the population counts of units </w:t>
      </w:r>
      <w:r w:rsidR="000D2650" w:rsidRPr="00285F42">
        <w:rPr>
          <w:highlight w:val="yellow"/>
          <w:lang w:val="en-GB"/>
        </w:rPr>
        <w:t xml:space="preserve">in </w:t>
      </w:r>
      <w:r w:rsidR="00C22F90" w:rsidRPr="00285F42">
        <w:rPr>
          <w:highlight w:val="yellow"/>
          <w:lang w:val="en-GB"/>
        </w:rPr>
        <w:t xml:space="preserve">classes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00C22F90" w:rsidRPr="00285F42">
        <w:rPr>
          <w:highlight w:val="yellow"/>
          <w:lang w:val="en-GB"/>
        </w:rPr>
        <w:t xml:space="preserve"> for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w:t>
      </w:r>
    </w:p>
    <w:tbl>
      <w:tblPr>
        <w:tblW w:w="5000" w:type="pct"/>
        <w:jc w:val="center"/>
        <w:tblLook w:val="04A0" w:firstRow="1" w:lastRow="0" w:firstColumn="1" w:lastColumn="0" w:noHBand="0" w:noVBand="1"/>
      </w:tblPr>
      <w:tblGrid>
        <w:gridCol w:w="1158"/>
        <w:gridCol w:w="7237"/>
        <w:gridCol w:w="965"/>
      </w:tblGrid>
      <w:tr w:rsidR="009C27D7" w:rsidRPr="00285F42" w14:paraId="30086F2A" w14:textId="77777777" w:rsidTr="00B23E98">
        <w:trPr>
          <w:jc w:val="center"/>
        </w:trPr>
        <w:tc>
          <w:tcPr>
            <w:tcW w:w="1158" w:type="dxa"/>
            <w:vAlign w:val="center"/>
          </w:tcPr>
          <w:p w14:paraId="430018CB"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75C3EC33" w14:textId="0573FA54"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hi</m:t>
                                </m:r>
                              </m:sub>
                            </m:sSub>
                          </m:sub>
                          <m:sup>
                            <m:r>
                              <w:rPr>
                                <w:rFonts w:ascii="Cambria Math" w:hAnsi="Cambria Math" w:cs="Times New Roman"/>
                                <w:highlight w:val="yellow"/>
                              </w:rPr>
                              <m:t>​</m:t>
                            </m:r>
                          </m:sup>
                          <m:e>
                            <m:r>
                              <w:rPr>
                                <w:rFonts w:ascii="Cambria Math" w:hAnsi="Cambria Math" w:cs="Times New Roman"/>
                                <w:highlight w:val="yellow"/>
                              </w:rPr>
                              <m:t>I</m:t>
                            </m:r>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7849532A" w14:textId="0687261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5</w:t>
            </w:r>
            <w:r w:rsidRPr="00285F42">
              <w:rPr>
                <w:rFonts w:eastAsia="Calibri" w:cs="Arial"/>
                <w:kern w:val="2"/>
                <w:szCs w:val="22"/>
                <w:highlight w:val="yellow"/>
                <w14:ligatures w14:val="standardContextual"/>
              </w:rPr>
              <w:t>)</w:t>
            </w:r>
          </w:p>
        </w:tc>
      </w:tr>
    </w:tbl>
    <w:p w14:paraId="557577E9" w14:textId="4FC88BF6" w:rsidR="0081494D" w:rsidRPr="00E54EFF" w:rsidRDefault="00C22F90" w:rsidP="009C27D7">
      <w:pPr>
        <w:pStyle w:val="HandbookMainText"/>
        <w:rPr>
          <w:lang w:val="en-GB"/>
        </w:rPr>
      </w:pPr>
      <w:r w:rsidRPr="00285F42">
        <w:rPr>
          <w:highlight w:val="yellow"/>
          <w:lang w:val="en-GB"/>
        </w:rPr>
        <w:t xml:space="preserve">and the corresponding population proportions as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oMath>
      <w:r w:rsidRPr="00285F42">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e>
            </m:nary>
          </m:e>
        </m:nary>
      </m:oMath>
      <w:r w:rsidRPr="00285F42">
        <w:rPr>
          <w:highlight w:val="yellow"/>
          <w:lang w:val="en-GB"/>
        </w:rPr>
        <w:t xml:space="preserve"> denotes the total number of units in the population</w:t>
      </w:r>
      <w:r w:rsidR="12E28EAD" w:rsidRPr="00285F42">
        <w:rPr>
          <w:highlight w:val="yellow"/>
          <w:lang w:val="en-GB"/>
        </w:rPr>
        <w:t xml:space="preserve"> (</w:t>
      </w:r>
      <w:r w:rsidR="000D2650" w:rsidRPr="00285F42">
        <w:rPr>
          <w:highlight w:val="yellow"/>
          <w:lang w:val="en-GB"/>
        </w:rPr>
        <w:t xml:space="preserve">previously </w:t>
      </w:r>
      <w:r w:rsidR="12E28EAD" w:rsidRPr="00285F42">
        <w:rPr>
          <w:highlight w:val="yellow"/>
          <w:lang w:val="en-GB"/>
        </w:rPr>
        <w:t xml:space="preserve">denoted </w:t>
      </w:r>
      <w:r w:rsidR="000D2650" w:rsidRPr="00285F42">
        <w:rPr>
          <w:highlight w:val="yellow"/>
          <w:lang w:val="en-GB"/>
        </w:rPr>
        <w:t xml:space="preserve">as </w:t>
      </w:r>
      <w:r w:rsidR="12E28EAD" w:rsidRPr="00285F42">
        <w:rPr>
          <w:i/>
          <w:iCs/>
          <w:highlight w:val="yellow"/>
          <w:lang w:val="en-GB"/>
        </w:rPr>
        <w:t>N</w:t>
      </w:r>
      <w:r w:rsidR="12E28EAD" w:rsidRPr="00285F42">
        <w:rPr>
          <w:highlight w:val="yellow"/>
          <w:lang w:val="en-GB"/>
        </w:rPr>
        <w:t>)</w:t>
      </w:r>
      <w:r w:rsidRPr="00285F42">
        <w:rPr>
          <w:highlight w:val="yellow"/>
          <w:lang w:val="en-GB"/>
        </w:rPr>
        <w:t>.</w:t>
      </w:r>
      <w:r w:rsidR="00C22950" w:rsidRPr="00285F42">
        <w:rPr>
          <w:highlight w:val="yellow"/>
          <w:lang w:val="en-GB"/>
        </w:rPr>
        <w:t xml:space="preserve"> Un</w:t>
      </w:r>
      <w:r w:rsidRPr="00285F42">
        <w:rPr>
          <w:highlight w:val="yellow"/>
          <w:lang w:val="en-GB"/>
        </w:rPr>
        <w:t xml:space="preserve">der the superpopulation model,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could be used to estimate (or approximate) the unknown probabilities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Since we will have </w:t>
      </w:r>
      <w:r w:rsidR="00D97565" w:rsidRPr="00285F42">
        <w:rPr>
          <w:highlight w:val="yellow"/>
          <w:lang w:val="en-GB"/>
        </w:rPr>
        <w:t xml:space="preserve">one </w:t>
      </w:r>
      <w:r w:rsidRPr="00285F42">
        <w:rPr>
          <w:highlight w:val="yellow"/>
          <w:lang w:val="en-GB"/>
        </w:rPr>
        <w:t xml:space="preserve">sample, not </w:t>
      </w:r>
      <w:r w:rsidR="00D97565" w:rsidRPr="00285F42">
        <w:rPr>
          <w:highlight w:val="yellow"/>
          <w:lang w:val="en-GB"/>
        </w:rPr>
        <w:t>a</w:t>
      </w:r>
      <w:r w:rsidRPr="00285F42">
        <w:rPr>
          <w:highlight w:val="yellow"/>
          <w:lang w:val="en-GB"/>
        </w:rPr>
        <w:t xml:space="preserve"> census</w:t>
      </w:r>
      <w:r w:rsidR="00D97565" w:rsidRPr="00285F42">
        <w:rPr>
          <w:highlight w:val="yellow"/>
          <w:lang w:val="en-GB"/>
        </w:rPr>
        <w:t>,</w:t>
      </w:r>
      <w:r w:rsidRPr="00285F42">
        <w:rPr>
          <w:highlight w:val="yellow"/>
          <w:lang w:val="en-GB"/>
        </w:rPr>
        <w:t xml:space="preserve">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must be estimated using weighted estimators </w:t>
      </w:r>
      <w:r w:rsidR="00956794" w:rsidRPr="00285F42">
        <w:rPr>
          <w:highlight w:val="yellow"/>
          <w:lang w:val="en-GB"/>
        </w:rPr>
        <w:t xml:space="preserve">described </w:t>
      </w:r>
      <w:r w:rsidRPr="00285F42">
        <w:rPr>
          <w:highlight w:val="yellow"/>
          <w:lang w:val="en-GB"/>
        </w:rPr>
        <w:t xml:space="preserve">in the previous </w:t>
      </w:r>
      <w:commentRangeStart w:id="102"/>
      <w:r w:rsidRPr="00285F42">
        <w:rPr>
          <w:highlight w:val="yellow"/>
          <w:lang w:val="en-GB"/>
        </w:rPr>
        <w:t>sections</w:t>
      </w:r>
      <w:commentRangeEnd w:id="102"/>
      <w:r w:rsidR="00285F42">
        <w:rPr>
          <w:rStyle w:val="Refdecomentario"/>
          <w:lang w:val="en-GB"/>
        </w:rPr>
        <w:commentReference w:id="102"/>
      </w:r>
      <w:r w:rsidRPr="00285F42">
        <w:rPr>
          <w:highlight w:val="yellow"/>
          <w:lang w:val="en-GB"/>
        </w:rPr>
        <w:t>.</w:t>
      </w:r>
    </w:p>
    <w:p w14:paraId="557577EA" w14:textId="4BAAF9B3" w:rsidR="0081494D" w:rsidRPr="00E54EFF" w:rsidRDefault="00D065F8" w:rsidP="00D065F8">
      <w:pPr>
        <w:pStyle w:val="Ttulo4"/>
      </w:pPr>
      <w:bookmarkStart w:id="103" w:name="cross-tabulations"/>
      <w:bookmarkEnd w:id="98"/>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6A3265">
        <w:rPr>
          <w:highlight w:val="yellow"/>
          <w:lang w:val="en-GB"/>
        </w:rPr>
        <w:t>Cross-tabulations, also known as contingency tables, are a fundamental tool in survey analysis. They organize data into table</w:t>
      </w:r>
      <w:r w:rsidR="009E3044" w:rsidRPr="006A3265">
        <w:rPr>
          <w:highlight w:val="yellow"/>
          <w:lang w:val="en-GB"/>
        </w:rPr>
        <w:t>s</w:t>
      </w:r>
      <w:r w:rsidR="00C22F90" w:rsidRPr="006A3265">
        <w:rPr>
          <w:highlight w:val="yellow"/>
          <w:lang w:val="en-GB"/>
        </w:rPr>
        <w:t xml:space="preserve">, showing the frequency distribution of two or </w:t>
      </w:r>
      <w:commentRangeStart w:id="104"/>
      <w:r w:rsidR="00C22F90" w:rsidRPr="006A3265">
        <w:rPr>
          <w:highlight w:val="yellow"/>
          <w:lang w:val="en-GB"/>
        </w:rPr>
        <w:t>more categorical variables. By summarizing relationships between these variables, cross-tabulations help researchers identify patterns and associations that might otherwise go unnoticed. This type of analysis is widely used in res</w:t>
      </w:r>
      <w:commentRangeEnd w:id="104"/>
      <w:r w:rsidR="006A3265">
        <w:rPr>
          <w:rStyle w:val="Refdecomentario"/>
          <w:lang w:val="en-GB"/>
        </w:rPr>
        <w:commentReference w:id="104"/>
      </w:r>
      <w:r w:rsidR="00C22F90" w:rsidRPr="006A3265">
        <w:rPr>
          <w:highlight w:val="yellow"/>
          <w:lang w:val="en-GB"/>
        </w:rPr>
        <w:t>earch and policy</w:t>
      </w:r>
      <w:r w:rsidR="00C22F90" w:rsidRPr="00E54EFF">
        <w:rPr>
          <w:lang w:val="en-GB"/>
        </w:rPr>
        <w:t xml:space="preserve"> </w:t>
      </w:r>
      <w:r w:rsidR="00C22F90" w:rsidRPr="006A3265">
        <w:rPr>
          <w:highlight w:val="yellow"/>
          <w:lang w:val="en-GB"/>
        </w:rPr>
        <w:lastRenderedPageBreak/>
        <w:t xml:space="preserve">decision-making, as it provides a </w:t>
      </w:r>
      <w:r w:rsidR="00A96199" w:rsidRPr="006A3265">
        <w:rPr>
          <w:highlight w:val="yellow"/>
          <w:lang w:val="en-GB"/>
        </w:rPr>
        <w:t xml:space="preserve">clear </w:t>
      </w:r>
      <w:r w:rsidR="00C22F90" w:rsidRPr="006A3265">
        <w:rPr>
          <w:highlight w:val="yellow"/>
          <w:lang w:val="en-GB"/>
        </w:rPr>
        <w:t>way to explore variable</w:t>
      </w:r>
      <w:r w:rsidR="00845D99" w:rsidRPr="006A3265">
        <w:rPr>
          <w:highlight w:val="yellow"/>
          <w:lang w:val="en-GB"/>
        </w:rPr>
        <w:t>s’ i</w:t>
      </w:r>
      <w:r w:rsidR="00C22F90" w:rsidRPr="006A3265">
        <w:rPr>
          <w:highlight w:val="yellow"/>
          <w:lang w:val="en-GB"/>
        </w:rPr>
        <w:t>nteract</w:t>
      </w:r>
      <w:r w:rsidR="00845D99" w:rsidRPr="006A3265">
        <w:rPr>
          <w:highlight w:val="yellow"/>
          <w:lang w:val="en-GB"/>
        </w:rPr>
        <w:t>ions</w:t>
      </w:r>
      <w:r w:rsidR="00C22F90" w:rsidRPr="006A3265">
        <w:rPr>
          <w:highlight w:val="yellow"/>
          <w:lang w:val="en-GB"/>
        </w:rPr>
        <w:t xml:space="preserve">. For example, a contingency table might examine how </w:t>
      </w:r>
      <w:r w:rsidR="007A5A05" w:rsidRPr="006A3265">
        <w:rPr>
          <w:highlight w:val="yellow"/>
          <w:lang w:val="en-GB"/>
        </w:rPr>
        <w:t>labour force status</w:t>
      </w:r>
      <w:r w:rsidR="00C22F90" w:rsidRPr="006A3265">
        <w:rPr>
          <w:highlight w:val="yellow"/>
          <w:lang w:val="en-GB"/>
        </w:rPr>
        <w:t xml:space="preserve"> varies by educational attainment, or how access to the internet differs between urban and rural households. In the specialized literature, cross-tabulations are also referred to as </w:t>
      </w:r>
      <w:r w:rsidR="00C22F90" w:rsidRPr="006A3265">
        <w:rPr>
          <w:i/>
          <w:iCs/>
          <w:highlight w:val="yellow"/>
          <w:lang w:val="en-GB"/>
        </w:rPr>
        <w:t>contingency tables</w:t>
      </w:r>
      <w:r w:rsidR="00C22F90" w:rsidRPr="006A3265">
        <w:rPr>
          <w:highlight w:val="yellow"/>
          <w:lang w:val="en-GB"/>
        </w:rPr>
        <w:t xml:space="preserve">. </w:t>
      </w:r>
      <w:r w:rsidR="00FF79AC" w:rsidRPr="006A3265">
        <w:rPr>
          <w:highlight w:val="yellow"/>
          <w:lang w:val="en-GB"/>
        </w:rPr>
        <w:t>Visualizations like stacked bar charts enhance data comprehension by revealing patterns and differences, complementing tables to effectively communicate findings. (See Section 9.</w:t>
      </w:r>
      <w:r w:rsidR="00DF6F4E" w:rsidRPr="006A3265">
        <w:rPr>
          <w:highlight w:val="yellow"/>
          <w:lang w:val="en-GB"/>
        </w:rPr>
        <w:t xml:space="preserve">8 </w:t>
      </w:r>
      <w:r w:rsidR="00FF79AC" w:rsidRPr="006A3265">
        <w:rPr>
          <w:highlight w:val="yellow"/>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6A3265">
        <w:rPr>
          <w:highlight w:val="yellow"/>
          <w:lang w:val="en-GB"/>
        </w:rPr>
        <w:t xml:space="preserve">A contingency table is a </w:t>
      </w:r>
      <w:r w:rsidR="00B51F96" w:rsidRPr="006A3265">
        <w:rPr>
          <w:highlight w:val="yellow"/>
          <w:lang w:val="en-GB"/>
        </w:rPr>
        <w:t xml:space="preserve">is a two-dimensional array with rows indexed by </w:t>
      </w:r>
      <m:oMath>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R</m:t>
        </m:r>
      </m:oMath>
      <w:r w:rsidR="00B51F96" w:rsidRPr="006A3265">
        <w:rPr>
          <w:highlight w:val="yellow"/>
          <w:lang w:val="en-GB"/>
        </w:rPr>
        <w:t xml:space="preserve"> and columns indexed by </w:t>
      </w:r>
      <m:oMath>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C</m:t>
        </m:r>
      </m:oMath>
      <w:r w:rsidR="00B51F96" w:rsidRPr="006A3265">
        <w:rPr>
          <w:highlight w:val="yellow"/>
          <w:lang w:val="en-GB"/>
        </w:rPr>
        <w:t>.</w:t>
      </w:r>
      <w:r w:rsidR="00C22F90" w:rsidRPr="006A3265">
        <w:rPr>
          <w:highlight w:val="yellow"/>
          <w:lang w:val="en-GB"/>
        </w:rPr>
        <w:t xml:space="preserve"> </w:t>
      </w:r>
      <w:r w:rsidR="00B51F96" w:rsidRPr="006A3265">
        <w:rPr>
          <w:highlight w:val="yellow"/>
          <w:lang w:val="en-GB"/>
        </w:rPr>
        <w:t>R</w:t>
      </w:r>
      <w:r w:rsidR="00C22F90" w:rsidRPr="006A3265">
        <w:rPr>
          <w:highlight w:val="yellow"/>
          <w:lang w:val="en-GB"/>
        </w:rPr>
        <w:t>ows and columns represent the categories of two variables</w:t>
      </w:r>
      <w:r w:rsidR="00B51F96" w:rsidRPr="006A3265">
        <w:rPr>
          <w:highlight w:val="yellow"/>
          <w:lang w:val="en-GB"/>
        </w:rPr>
        <w:t>, and e</w:t>
      </w:r>
      <w:r w:rsidR="00C22F90" w:rsidRPr="006A3265">
        <w:rPr>
          <w:highlight w:val="yellow"/>
          <w:lang w:val="en-GB"/>
        </w:rPr>
        <w:t xml:space="preserve">ach cell contains the frequency or proportion of observations </w:t>
      </w:r>
      <w:r w:rsidR="00FC68A1" w:rsidRPr="006A3265">
        <w:rPr>
          <w:highlight w:val="yellow"/>
          <w:lang w:val="en-GB"/>
        </w:rPr>
        <w:t xml:space="preserve">for </w:t>
      </w:r>
      <w:r w:rsidR="00C22F90" w:rsidRPr="006A3265">
        <w:rPr>
          <w:highlight w:val="yellow"/>
          <w:lang w:val="en-GB"/>
        </w:rPr>
        <w:t xml:space="preserve">the corresponding combination of categories. </w:t>
      </w:r>
      <w:r w:rsidR="00FC68A1" w:rsidRPr="006A3265">
        <w:rPr>
          <w:highlight w:val="yellow"/>
          <w:lang w:val="en-GB"/>
        </w:rPr>
        <w:t>For example, t</w:t>
      </w:r>
      <w:r w:rsidR="00C22F90" w:rsidRPr="006A3265">
        <w:rPr>
          <w:highlight w:val="yellow"/>
          <w:lang w:val="en-GB"/>
        </w:rPr>
        <w:t>he rows might represent categories of a domain</w:t>
      </w:r>
      <w:r w:rsidR="00FC68A1" w:rsidRPr="006A3265">
        <w:rPr>
          <w:highlight w:val="yellow"/>
          <w:lang w:val="en-GB"/>
        </w:rPr>
        <w:t>-</w:t>
      </w:r>
      <w:r w:rsidR="00C22F90" w:rsidRPr="006A3265">
        <w:rPr>
          <w:highlight w:val="yellow"/>
          <w:lang w:val="en-GB"/>
        </w:rPr>
        <w:t xml:space="preserve">defining variable such as </w:t>
      </w:r>
      <w:r w:rsidR="00DF6F4E" w:rsidRPr="006A3265">
        <w:rPr>
          <w:highlight w:val="yellow"/>
          <w:lang w:val="en-GB"/>
        </w:rPr>
        <w:t>educational attainment</w:t>
      </w:r>
      <w:r w:rsidR="00CD36D7" w:rsidRPr="006A3265">
        <w:rPr>
          <w:highlight w:val="yellow"/>
          <w:lang w:val="en-GB"/>
        </w:rPr>
        <w:t>, and t</w:t>
      </w:r>
      <w:r w:rsidR="00C22F90" w:rsidRPr="006A3265">
        <w:rPr>
          <w:highlight w:val="yellow"/>
          <w:lang w:val="en-GB"/>
        </w:rPr>
        <w:t xml:space="preserve">he columns might represent categories of another variable, such as </w:t>
      </w:r>
      <w:r w:rsidR="00DF6F4E" w:rsidRPr="006A3265">
        <w:rPr>
          <w:highlight w:val="yellow"/>
          <w:lang w:val="en-GB"/>
        </w:rPr>
        <w:t xml:space="preserve">labour </w:t>
      </w:r>
      <w:r w:rsidR="007A5A05" w:rsidRPr="006A3265">
        <w:rPr>
          <w:highlight w:val="yellow"/>
          <w:lang w:val="en-GB"/>
        </w:rPr>
        <w:t>force status</w:t>
      </w:r>
      <w:r w:rsidR="00C22F90" w:rsidRPr="006A3265">
        <w:rPr>
          <w:highlight w:val="yellow"/>
          <w:lang w:val="en-GB"/>
        </w:rPr>
        <w:t>. The table can also include marginal totals</w:t>
      </w:r>
      <w:r w:rsidR="00203E9F" w:rsidRPr="006A3265">
        <w:rPr>
          <w:highlight w:val="yellow"/>
          <w:lang w:val="en-GB"/>
        </w:rPr>
        <w:t xml:space="preserve"> (</w:t>
      </w:r>
      <w:r w:rsidR="00C22F90" w:rsidRPr="006A3265">
        <w:rPr>
          <w:highlight w:val="yellow"/>
          <w:lang w:val="en-GB"/>
        </w:rPr>
        <w:t>summariz</w:t>
      </w:r>
      <w:r w:rsidR="00203E9F" w:rsidRPr="006A3265">
        <w:rPr>
          <w:highlight w:val="yellow"/>
          <w:lang w:val="en-GB"/>
        </w:rPr>
        <w:t>ing</w:t>
      </w:r>
      <w:r w:rsidR="00C22F90" w:rsidRPr="006A3265">
        <w:rPr>
          <w:highlight w:val="yellow"/>
          <w:lang w:val="en-GB"/>
        </w:rPr>
        <w:t xml:space="preserve"> data for each row or column</w:t>
      </w:r>
      <w:r w:rsidR="00203E9F" w:rsidRPr="006A3265">
        <w:rPr>
          <w:highlight w:val="yellow"/>
          <w:lang w:val="en-GB"/>
        </w:rPr>
        <w:t>)</w:t>
      </w:r>
      <w:r w:rsidR="00C22F90" w:rsidRPr="006A3265">
        <w:rPr>
          <w:highlight w:val="yellow"/>
          <w:lang w:val="en-GB"/>
        </w:rPr>
        <w:t xml:space="preserve"> and a grand total</w:t>
      </w:r>
      <w:r w:rsidR="00203E9F" w:rsidRPr="006A3265">
        <w:rPr>
          <w:highlight w:val="yellow"/>
          <w:lang w:val="en-GB"/>
        </w:rPr>
        <w:t xml:space="preserve"> (</w:t>
      </w:r>
      <w:r w:rsidR="00C22F90" w:rsidRPr="006A3265">
        <w:rPr>
          <w:highlight w:val="yellow"/>
          <w:lang w:val="en-GB"/>
        </w:rPr>
        <w:t xml:space="preserve">representing the overall </w:t>
      </w:r>
      <w:commentRangeStart w:id="105"/>
      <w:r w:rsidR="00C22F90" w:rsidRPr="006A3265">
        <w:rPr>
          <w:highlight w:val="yellow"/>
          <w:lang w:val="en-GB"/>
        </w:rPr>
        <w:t>population</w:t>
      </w:r>
      <w:commentRangeEnd w:id="105"/>
      <w:r w:rsidR="006A3265">
        <w:rPr>
          <w:rStyle w:val="Refdecomentario"/>
          <w:lang w:val="en-GB"/>
        </w:rPr>
        <w:commentReference w:id="105"/>
      </w:r>
      <w:r w:rsidR="00203E9F" w:rsidRPr="006A3265">
        <w:rPr>
          <w:highlight w:val="yellow"/>
          <w:lang w:val="en-GB"/>
        </w:rPr>
        <w:t>)</w:t>
      </w:r>
      <w:r w:rsidR="00C22F90" w:rsidRPr="006A3265">
        <w:rPr>
          <w:highlight w:val="yellow"/>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336491">
        <w:rPr>
          <w:highlight w:val="yellow"/>
          <w:lang w:val="en-GB"/>
        </w:rPr>
        <w:t xml:space="preserve">In household surveys, frequencies in contingency tables are </w:t>
      </w:r>
      <w:r w:rsidR="00EF0B84" w:rsidRPr="00336491">
        <w:rPr>
          <w:highlight w:val="yellow"/>
          <w:lang w:val="en-GB"/>
        </w:rPr>
        <w:t xml:space="preserve">estimated </w:t>
      </w:r>
      <w:r w:rsidR="00C22F90" w:rsidRPr="00336491">
        <w:rPr>
          <w:highlight w:val="yellow"/>
          <w:lang w:val="en-GB"/>
        </w:rPr>
        <w:t>using survey weights. For each cell, the weighted frequency represents the estimated number of individuals in the population with</w:t>
      </w:r>
      <w:r w:rsidR="00C51A12" w:rsidRPr="00336491">
        <w:rPr>
          <w:highlight w:val="yellow"/>
          <w:lang w:val="en-GB"/>
        </w:rPr>
        <w:t>in</w:t>
      </w:r>
      <w:r w:rsidR="00C22F90" w:rsidRPr="00336491">
        <w:rPr>
          <w:highlight w:val="yellow"/>
          <w:lang w:val="en-GB"/>
        </w:rPr>
        <w:t xml:space="preserve"> the corresponding combination of categories. For most household sample surveys, a typical </w:t>
      </w:r>
      <w:r w:rsidR="00E52E18" w:rsidRPr="00336491">
        <w:rPr>
          <w:highlight w:val="yellow"/>
          <w:lang w:val="en-GB"/>
        </w:rPr>
        <w:t xml:space="preserve">two-way contingency table </w:t>
      </w:r>
      <w:r w:rsidR="00C22F90" w:rsidRPr="00336491">
        <w:rPr>
          <w:highlight w:val="yellow"/>
          <w:lang w:val="en-GB"/>
        </w:rPr>
        <w:t xml:space="preserve">output comprises the weighted frequencies that estimate the population frequencies, as </w:t>
      </w:r>
      <w:r w:rsidR="00AA3AD1" w:rsidRPr="00336491">
        <w:rPr>
          <w:highlight w:val="yellow"/>
          <w:lang w:val="en-GB"/>
        </w:rPr>
        <w:t xml:space="preserve">shown in </w:t>
      </w:r>
      <w:commentRangeStart w:id="106"/>
      <w:r w:rsidR="00AA3AD1" w:rsidRPr="00336491">
        <w:rPr>
          <w:highlight w:val="yellow"/>
          <w:lang w:val="en-GB"/>
        </w:rPr>
        <w:fldChar w:fldCharType="begin"/>
      </w:r>
      <w:r w:rsidR="00AA3AD1" w:rsidRPr="00336491">
        <w:rPr>
          <w:highlight w:val="yellow"/>
          <w:lang w:val="en-GB"/>
        </w:rPr>
        <w:instrText xml:space="preserve"> REF _Ref188132494 \h  \* MERGEFORMAT </w:instrText>
      </w:r>
      <w:r w:rsidR="00AA3AD1" w:rsidRPr="00336491">
        <w:rPr>
          <w:highlight w:val="yellow"/>
          <w:lang w:val="en-GB"/>
        </w:rPr>
      </w:r>
      <w:r w:rsidR="00AA3AD1" w:rsidRPr="00336491">
        <w:rPr>
          <w:highlight w:val="yellow"/>
          <w:lang w:val="en-GB"/>
        </w:rPr>
        <w:fldChar w:fldCharType="separate"/>
      </w:r>
      <w:r w:rsidR="006F3DAD" w:rsidRPr="00336491">
        <w:rPr>
          <w:highlight w:val="yellow"/>
        </w:rPr>
        <w:t>Figure 9.1</w:t>
      </w:r>
      <w:r w:rsidR="00AA3AD1" w:rsidRPr="00336491">
        <w:rPr>
          <w:highlight w:val="yellow"/>
          <w:lang w:val="en-GB"/>
        </w:rPr>
        <w:fldChar w:fldCharType="end"/>
      </w:r>
      <w:commentRangeEnd w:id="106"/>
      <w:r w:rsidR="00336491">
        <w:rPr>
          <w:rStyle w:val="Refdecomentario"/>
          <w:lang w:val="en-GB"/>
        </w:rPr>
        <w:commentReference w:id="106"/>
      </w:r>
      <w:r w:rsidR="00C22F90" w:rsidRPr="00336491">
        <w:rPr>
          <w:highlight w:val="yellow"/>
          <w:lang w:val="en-GB"/>
        </w:rPr>
        <w:t>:</w:t>
      </w:r>
    </w:p>
    <w:p w14:paraId="4996C27F" w14:textId="62874739" w:rsidR="00AA3AD1" w:rsidRPr="00DF1A31" w:rsidRDefault="00AA3AD1" w:rsidP="00DF1A31">
      <w:pPr>
        <w:pStyle w:val="Descripcin"/>
        <w:keepNext/>
        <w:jc w:val="center"/>
        <w:rPr>
          <w:iCs/>
        </w:rPr>
      </w:pPr>
      <w:bookmarkStart w:id="107"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107"/>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336491" w:rsidRDefault="00C22F90" w:rsidP="00BD456F">
      <w:pPr>
        <w:pStyle w:val="HandbookMainText"/>
        <w:rPr>
          <w:highlight w:val="yellow"/>
          <w:lang w:val="en-GB"/>
        </w:rPr>
      </w:pPr>
      <w:r w:rsidRPr="00336491">
        <w:rPr>
          <w:highlight w:val="yellow"/>
          <w:lang w:val="en-GB"/>
        </w:rPr>
        <w:t xml:space="preserve">where the estimated frequency in cell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Pr="00336491">
        <w:rPr>
          <w:highlight w:val="yellow"/>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336491" w14:paraId="33E58ADD" w14:textId="77777777" w:rsidTr="00B23E98">
        <w:trPr>
          <w:jc w:val="center"/>
        </w:trPr>
        <w:tc>
          <w:tcPr>
            <w:tcW w:w="1158" w:type="dxa"/>
            <w:vAlign w:val="center"/>
          </w:tcPr>
          <w:p w14:paraId="76ED0B2A"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ED230D5" w14:textId="3C3A82AA"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60A84ED7" w14:textId="33A3661D"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6</w:t>
            </w:r>
            <w:r w:rsidRPr="00336491">
              <w:rPr>
                <w:rFonts w:eastAsia="Calibri" w:cs="Arial"/>
                <w:kern w:val="2"/>
                <w:szCs w:val="22"/>
                <w:highlight w:val="yellow"/>
                <w14:ligatures w14:val="standardContextual"/>
              </w:rPr>
              <w:t>)</w:t>
            </w:r>
          </w:p>
        </w:tc>
      </w:tr>
    </w:tbl>
    <w:p w14:paraId="55757815" w14:textId="77777777" w:rsidR="0081494D" w:rsidRPr="00E54EFF" w:rsidRDefault="00C22F90" w:rsidP="007B1723">
      <w:pPr>
        <w:pStyle w:val="HandbookMainText"/>
        <w:rPr>
          <w:lang w:val="en-GB"/>
        </w:rPr>
      </w:pPr>
      <w:r w:rsidRPr="00336491">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e>
        </m:nary>
      </m:oMath>
      <w:r w:rsidRPr="00336491">
        <w:rPr>
          <w:highlight w:val="yellow"/>
          <w:lang w:val="en-GB"/>
        </w:rPr>
        <w:t>.</w:t>
      </w:r>
    </w:p>
    <w:p w14:paraId="55757816" w14:textId="35D3DF87" w:rsidR="0081494D" w:rsidRPr="00336491" w:rsidRDefault="00504001" w:rsidP="007B1723">
      <w:pPr>
        <w:pStyle w:val="HandbookMainText"/>
        <w:rPr>
          <w:highlight w:val="yellow"/>
          <w:lang w:val="en-GB"/>
        </w:rPr>
      </w:pPr>
      <w:r w:rsidRPr="00E54EFF">
        <w:rPr>
          <w:lang w:val="en-GB"/>
        </w:rPr>
        <w:t>10</w:t>
      </w:r>
      <w:r w:rsidR="00C31BD8">
        <w:rPr>
          <w:lang w:val="en-GB"/>
        </w:rPr>
        <w:t>1</w:t>
      </w:r>
      <w:r w:rsidRPr="00E54EFF">
        <w:rPr>
          <w:lang w:val="en-GB"/>
        </w:rPr>
        <w:t>.</w:t>
      </w:r>
      <w:r w:rsidRPr="00E54EFF">
        <w:rPr>
          <w:lang w:val="en-GB"/>
        </w:rPr>
        <w:tab/>
      </w:r>
      <w:r w:rsidR="00C22F90" w:rsidRPr="00336491">
        <w:rPr>
          <w:highlight w:val="yellow"/>
          <w:lang w:val="en-GB"/>
        </w:rPr>
        <w:t>Weighted frequencies can also be converted into proportions, which indicate the relative size of each group compared to the total population</w:t>
      </w:r>
      <w:r w:rsidR="007E3977" w:rsidRPr="00336491">
        <w:rPr>
          <w:highlight w:val="yellow"/>
          <w:lang w:val="en-GB"/>
        </w:rPr>
        <w:t>, or to the total</w:t>
      </w:r>
      <w:r w:rsidR="00D96C0A" w:rsidRPr="00336491">
        <w:rPr>
          <w:highlight w:val="yellow"/>
          <w:lang w:val="en-GB"/>
        </w:rPr>
        <w:t>s</w:t>
      </w:r>
      <w:r w:rsidR="007E3977" w:rsidRPr="00336491">
        <w:rPr>
          <w:highlight w:val="yellow"/>
          <w:lang w:val="en-GB"/>
        </w:rPr>
        <w:t xml:space="preserve"> of rows or columns in the table</w:t>
      </w:r>
      <w:r w:rsidR="00C22F90" w:rsidRPr="00336491">
        <w:rPr>
          <w:highlight w:val="yellow"/>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336491" w14:paraId="7B86BCE7" w14:textId="77777777" w:rsidTr="00B23E98">
        <w:trPr>
          <w:jc w:val="center"/>
        </w:trPr>
        <w:tc>
          <w:tcPr>
            <w:tcW w:w="1158" w:type="dxa"/>
            <w:vAlign w:val="center"/>
          </w:tcPr>
          <w:p w14:paraId="25459306"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9260779" w14:textId="76A2592D"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m:rPr>
                            <m:sty m:val="p"/>
                          </m:rPr>
                          <w:rPr>
                            <w:rFonts w:ascii="Cambria Math" w:hAnsi="Cambria Math" w:cs="Times New Roman"/>
                            <w:highlight w:val="yellow"/>
                          </w:rPr>
                          <m:t>++</m:t>
                        </m:r>
                      </m:sub>
                    </m:sSub>
                  </m:den>
                </m:f>
              </m:oMath>
            </m:oMathPara>
          </w:p>
        </w:tc>
        <w:tc>
          <w:tcPr>
            <w:tcW w:w="965" w:type="dxa"/>
            <w:vAlign w:val="center"/>
          </w:tcPr>
          <w:p w14:paraId="42F992EF" w14:textId="434BAC79"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7</w:t>
            </w:r>
            <w:r w:rsidRPr="00336491">
              <w:rPr>
                <w:rFonts w:eastAsia="Calibri" w:cs="Arial"/>
                <w:kern w:val="2"/>
                <w:szCs w:val="22"/>
                <w:highlight w:val="yellow"/>
                <w14:ligatures w14:val="standardContextual"/>
              </w:rPr>
              <w:t>)</w:t>
            </w:r>
          </w:p>
        </w:tc>
      </w:tr>
    </w:tbl>
    <w:p w14:paraId="5E2AC58F" w14:textId="77777777" w:rsidR="00D11BFF" w:rsidRPr="00336491" w:rsidRDefault="00504001" w:rsidP="0073664F">
      <w:pPr>
        <w:pStyle w:val="HandbookMainText"/>
        <w:rPr>
          <w:highlight w:val="yellow"/>
          <w:lang w:val="en-GB"/>
        </w:rPr>
      </w:pPr>
      <w:r w:rsidRPr="00336491">
        <w:rPr>
          <w:highlight w:val="yellow"/>
          <w:lang w:val="en-GB"/>
        </w:rPr>
        <w:lastRenderedPageBreak/>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w:t>
      </w:r>
      <w:r w:rsidR="00A24780" w:rsidRPr="00336491" w:rsidDel="00A24780">
        <w:rPr>
          <w:highlight w:val="yellow"/>
          <w:lang w:val="en-GB"/>
        </w:rPr>
        <w:t xml:space="preserve"> </w:t>
      </w:r>
      <w:r w:rsidR="00C22F90" w:rsidRPr="00336491">
        <w:rPr>
          <w:highlight w:val="yellow"/>
          <w:lang w:val="en-GB"/>
        </w:rPr>
        <w:t>Two-way tables can also display the estimates of population relative frequencies</w:t>
      </w:r>
      <w:r w:rsidR="002D6819" w:rsidRPr="00336491">
        <w:rPr>
          <w:highlight w:val="yellow"/>
          <w:lang w:val="en-GB"/>
        </w:rPr>
        <w:t xml:space="preserve"> (</w:t>
      </w:r>
      <w:r w:rsidR="002D6819" w:rsidRPr="00336491">
        <w:rPr>
          <w:highlight w:val="yellow"/>
        </w:rPr>
        <w:fldChar w:fldCharType="begin"/>
      </w:r>
      <w:r w:rsidR="002D6819" w:rsidRPr="00336491">
        <w:rPr>
          <w:highlight w:val="yellow"/>
          <w:lang w:val="en-GB"/>
        </w:rPr>
        <w:instrText xml:space="preserve"> REF _Ref188132868 \h  \* MERGEFORMAT </w:instrText>
      </w:r>
      <w:r w:rsidR="002D6819" w:rsidRPr="00336491">
        <w:rPr>
          <w:highlight w:val="yellow"/>
        </w:rPr>
      </w:r>
      <w:r w:rsidR="002D6819" w:rsidRPr="00336491">
        <w:rPr>
          <w:highlight w:val="yellow"/>
        </w:rPr>
        <w:fldChar w:fldCharType="separate"/>
      </w:r>
      <w:r w:rsidR="006F3DAD" w:rsidRPr="00336491">
        <w:rPr>
          <w:highlight w:val="yellow"/>
        </w:rPr>
        <w:t>Figure 9.2</w:t>
      </w:r>
      <w:r w:rsidR="002D6819" w:rsidRPr="00336491">
        <w:rPr>
          <w:highlight w:val="yellow"/>
        </w:rPr>
        <w:fldChar w:fldCharType="end"/>
      </w:r>
      <w:r w:rsidR="002D6819" w:rsidRPr="00336491">
        <w:rPr>
          <w:highlight w:val="yellow"/>
          <w:lang w:val="en-GB"/>
        </w:rPr>
        <w:t>).</w:t>
      </w:r>
      <w:bookmarkStart w:id="108" w:name="_Ref188132868"/>
    </w:p>
    <w:p w14:paraId="0A94A24E" w14:textId="4703218C" w:rsidR="002D6819" w:rsidRPr="00336491" w:rsidRDefault="002D6819" w:rsidP="00DF1A31">
      <w:pPr>
        <w:pStyle w:val="HandbookMainText"/>
        <w:jc w:val="center"/>
        <w:rPr>
          <w:i/>
          <w:iCs/>
          <w:highlight w:val="yellow"/>
        </w:rPr>
      </w:pPr>
      <w:r w:rsidRPr="00336491">
        <w:rPr>
          <w:b/>
          <w:bCs/>
          <w:i/>
          <w:iCs/>
          <w:highlight w:val="yellow"/>
          <w:lang w:val="en-GB"/>
        </w:rPr>
        <w:t>Figure 9.</w:t>
      </w:r>
      <w:r w:rsidRPr="00336491">
        <w:rPr>
          <w:b/>
          <w:bCs/>
          <w:i/>
          <w:iCs/>
          <w:highlight w:val="yellow"/>
          <w:lang w:val="en-GB"/>
        </w:rPr>
        <w:fldChar w:fldCharType="begin"/>
      </w:r>
      <w:r w:rsidRPr="00336491">
        <w:rPr>
          <w:b/>
          <w:bCs/>
          <w:i/>
          <w:iCs/>
          <w:highlight w:val="yellow"/>
          <w:lang w:val="en-GB"/>
        </w:rPr>
        <w:instrText xml:space="preserve"> SEQ Figure \* ARABIC </w:instrText>
      </w:r>
      <w:r w:rsidRPr="00336491">
        <w:rPr>
          <w:b/>
          <w:bCs/>
          <w:i/>
          <w:iCs/>
          <w:highlight w:val="yellow"/>
          <w:lang w:val="en-GB"/>
        </w:rPr>
        <w:fldChar w:fldCharType="separate"/>
      </w:r>
      <w:r w:rsidR="006F3DAD" w:rsidRPr="00336491">
        <w:rPr>
          <w:b/>
          <w:bCs/>
          <w:i/>
          <w:iCs/>
          <w:highlight w:val="yellow"/>
          <w:lang w:val="en-GB"/>
        </w:rPr>
        <w:t>2</w:t>
      </w:r>
      <w:r w:rsidRPr="00336491">
        <w:rPr>
          <w:b/>
          <w:bCs/>
          <w:i/>
          <w:iCs/>
          <w:highlight w:val="yellow"/>
          <w:lang w:val="en-GB"/>
        </w:rPr>
        <w:fldChar w:fldCharType="end"/>
      </w:r>
      <w:bookmarkEnd w:id="108"/>
      <w:r w:rsidRPr="00336491">
        <w:rPr>
          <w:b/>
          <w:bCs/>
          <w:i/>
          <w:iCs/>
          <w:highlight w:val="yellow"/>
          <w:lang w:val="en-GB"/>
        </w:rPr>
        <w:t>.</w:t>
      </w:r>
      <w:r w:rsidRPr="00336491">
        <w:rPr>
          <w:i/>
          <w:iCs/>
          <w:highlight w:val="yellow"/>
        </w:rPr>
        <w:t xml:space="preserve"> </w:t>
      </w:r>
      <w:r w:rsidR="00F66AB0" w:rsidRPr="00336491">
        <w:rPr>
          <w:i/>
          <w:iCs/>
          <w:highlight w:val="yellow"/>
        </w:rPr>
        <w:t>Contingency table with e</w:t>
      </w:r>
      <w:r w:rsidRPr="00336491">
        <w:rPr>
          <w:i/>
          <w:iCs/>
          <w:highlight w:val="yellow"/>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rsidRPr="0033649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336491" w:rsidRDefault="00A31A5F" w:rsidP="00A31A5F">
            <w:pPr>
              <w:pStyle w:val="HandbookMainText"/>
              <w:spacing w:after="0"/>
              <w:jc w:val="center"/>
              <w:rPr>
                <w:highlight w:val="yellow"/>
                <w:lang w:val="en-GB"/>
              </w:rPr>
            </w:pPr>
          </w:p>
        </w:tc>
        <w:tc>
          <w:tcPr>
            <w:tcW w:w="4001" w:type="pct"/>
            <w:gridSpan w:val="4"/>
            <w:vAlign w:val="center"/>
          </w:tcPr>
          <w:p w14:paraId="5575781E" w14:textId="762272E3" w:rsidR="00A31A5F" w:rsidRPr="00336491" w:rsidRDefault="00A31A5F" w:rsidP="00A31A5F">
            <w:pPr>
              <w:pStyle w:val="HandbookMainText"/>
              <w:spacing w:after="0"/>
              <w:jc w:val="center"/>
              <w:rPr>
                <w:highlight w:val="yellow"/>
                <w:lang w:val="en-GB"/>
              </w:rPr>
            </w:pPr>
            <m:oMathPara>
              <m:oMath>
                <m:r>
                  <w:rPr>
                    <w:rFonts w:ascii="Cambria Math" w:hAnsi="Cambria Math"/>
                    <w:highlight w:val="yellow"/>
                    <w:lang w:val="en-GB"/>
                  </w:rPr>
                  <m:t>y</m:t>
                </m:r>
              </m:oMath>
            </m:oMathPara>
          </w:p>
        </w:tc>
      </w:tr>
      <w:tr w:rsidR="002D6819" w:rsidRPr="00336491" w14:paraId="55757825" w14:textId="2A0BFC8E" w:rsidTr="000634BE">
        <w:trPr>
          <w:trHeight w:val="454"/>
          <w:jc w:val="center"/>
        </w:trPr>
        <w:tc>
          <w:tcPr>
            <w:tcW w:w="999" w:type="pct"/>
            <w:vAlign w:val="center"/>
          </w:tcPr>
          <w:p w14:paraId="55757820"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x</m:t>
                </m:r>
              </m:oMath>
            </m:oMathPara>
          </w:p>
        </w:tc>
        <w:tc>
          <w:tcPr>
            <w:tcW w:w="1000" w:type="pct"/>
            <w:vAlign w:val="center"/>
          </w:tcPr>
          <w:p w14:paraId="55757821"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2"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3"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C</m:t>
                </m:r>
              </m:oMath>
            </m:oMathPara>
          </w:p>
        </w:tc>
        <w:tc>
          <w:tcPr>
            <w:tcW w:w="1001" w:type="pct"/>
            <w:vAlign w:val="center"/>
          </w:tcPr>
          <w:p w14:paraId="55757824" w14:textId="77777777" w:rsidR="002D6819" w:rsidRPr="00336491" w:rsidRDefault="002D6819" w:rsidP="00A31A5F">
            <w:pPr>
              <w:pStyle w:val="HandbookMainText"/>
              <w:spacing w:after="0"/>
              <w:jc w:val="center"/>
              <w:rPr>
                <w:highlight w:val="yellow"/>
                <w:lang w:val="en-GB"/>
              </w:rPr>
            </w:pPr>
            <w:r w:rsidRPr="00336491">
              <w:rPr>
                <w:highlight w:val="yellow"/>
                <w:lang w:val="en-GB"/>
              </w:rPr>
              <w:t>row marg.</w:t>
            </w:r>
          </w:p>
        </w:tc>
      </w:tr>
      <w:tr w:rsidR="002D6819" w:rsidRPr="00336491" w14:paraId="5575782B" w14:textId="663A5326" w:rsidTr="000634BE">
        <w:trPr>
          <w:trHeight w:val="454"/>
          <w:jc w:val="center"/>
        </w:trPr>
        <w:tc>
          <w:tcPr>
            <w:tcW w:w="999" w:type="pct"/>
            <w:vAlign w:val="center"/>
          </w:tcPr>
          <w:p w14:paraId="55757826"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7"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11</m:t>
                    </m:r>
                  </m:sub>
                </m:sSub>
              </m:oMath>
            </m:oMathPara>
          </w:p>
        </w:tc>
        <w:tc>
          <w:tcPr>
            <w:tcW w:w="1000" w:type="pct"/>
            <w:vAlign w:val="center"/>
          </w:tcPr>
          <w:p w14:paraId="55757828"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1C</m:t>
                    </m:r>
                  </m:sub>
                </m:sSub>
              </m:oMath>
            </m:oMathPara>
          </w:p>
        </w:tc>
        <w:tc>
          <w:tcPr>
            <w:tcW w:w="1001" w:type="pct"/>
            <w:vAlign w:val="center"/>
          </w:tcPr>
          <w:p w14:paraId="5575782A"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m:t>
                    </m:r>
                    <m:r>
                      <m:rPr>
                        <m:sty m:val="p"/>
                      </m:rPr>
                      <w:rPr>
                        <w:rFonts w:ascii="Cambria Math" w:hAnsi="Cambria Math"/>
                        <w:highlight w:val="yellow"/>
                        <w:lang w:val="en-GB"/>
                      </w:rPr>
                      <m:t>+</m:t>
                    </m:r>
                  </m:sub>
                </m:sSub>
              </m:oMath>
            </m:oMathPara>
          </w:p>
        </w:tc>
      </w:tr>
      <w:tr w:rsidR="002D6819" w:rsidRPr="00336491" w14:paraId="55757831" w14:textId="7573091F" w:rsidTr="000634BE">
        <w:trPr>
          <w:trHeight w:val="454"/>
          <w:jc w:val="center"/>
        </w:trPr>
        <w:tc>
          <w:tcPr>
            <w:tcW w:w="999" w:type="pct"/>
            <w:vAlign w:val="center"/>
          </w:tcPr>
          <w:p w14:paraId="5575782C"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D"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E"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0" w:type="pct"/>
            <w:vAlign w:val="center"/>
          </w:tcPr>
          <w:p w14:paraId="5575782F"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1" w:type="pct"/>
            <w:vAlign w:val="center"/>
          </w:tcPr>
          <w:p w14:paraId="55757830"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r>
      <w:tr w:rsidR="002D6819" w:rsidRPr="00336491" w14:paraId="55757837" w14:textId="6B3066A6" w:rsidTr="000634BE">
        <w:trPr>
          <w:trHeight w:val="454"/>
          <w:jc w:val="center"/>
        </w:trPr>
        <w:tc>
          <w:tcPr>
            <w:tcW w:w="999" w:type="pct"/>
            <w:vAlign w:val="center"/>
          </w:tcPr>
          <w:p w14:paraId="55757832"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R</m:t>
                </m:r>
              </m:oMath>
            </m:oMathPara>
          </w:p>
        </w:tc>
        <w:tc>
          <w:tcPr>
            <w:tcW w:w="1000" w:type="pct"/>
            <w:vAlign w:val="center"/>
          </w:tcPr>
          <w:p w14:paraId="55757833"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R1</m:t>
                    </m:r>
                  </m:sub>
                </m:sSub>
              </m:oMath>
            </m:oMathPara>
          </w:p>
        </w:tc>
        <w:tc>
          <w:tcPr>
            <w:tcW w:w="1000" w:type="pct"/>
            <w:vAlign w:val="center"/>
          </w:tcPr>
          <w:p w14:paraId="55757834"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5"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1" w:type="pct"/>
            <w:vAlign w:val="center"/>
          </w:tcPr>
          <w:p w14:paraId="55757836"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336491" w:rsidRDefault="002D6819" w:rsidP="00A31A5F">
            <w:pPr>
              <w:pStyle w:val="HandbookMainText"/>
              <w:spacing w:after="0"/>
              <w:jc w:val="center"/>
              <w:rPr>
                <w:highlight w:val="yellow"/>
                <w:lang w:val="en-GB"/>
              </w:rPr>
            </w:pPr>
            <w:r w:rsidRPr="00336491">
              <w:rPr>
                <w:highlight w:val="yellow"/>
                <w:lang w:val="en-GB"/>
              </w:rPr>
              <w:t>col. marg.</w:t>
            </w:r>
          </w:p>
        </w:tc>
        <w:tc>
          <w:tcPr>
            <w:tcW w:w="1000" w:type="pct"/>
            <w:vAlign w:val="center"/>
          </w:tcPr>
          <w:p w14:paraId="5575783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1</m:t>
                    </m:r>
                  </m:sub>
                </m:sSub>
              </m:oMath>
            </m:oMathPara>
          </w:p>
        </w:tc>
        <w:tc>
          <w:tcPr>
            <w:tcW w:w="1000" w:type="pct"/>
            <w:vAlign w:val="center"/>
          </w:tcPr>
          <w:p w14:paraId="5575783A"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B"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w:commentRangeStart w:id="109"/>
            <m:oMathPara>
              <m:oMath>
                <m:r>
                  <m:rPr>
                    <m:sty m:val="p"/>
                  </m:rPr>
                  <w:rPr>
                    <w:rFonts w:ascii="Cambria Math" w:hAnsi="Cambria Math"/>
                    <w:highlight w:val="yellow"/>
                    <w:lang w:val="en-GB"/>
                  </w:rPr>
                  <m:t>1</m:t>
                </m:r>
                <w:commentRangeEnd w:id="109"/>
                <m:r>
                  <m:rPr>
                    <m:sty m:val="p"/>
                  </m:rPr>
                  <w:rPr>
                    <w:rStyle w:val="Refdecomentario"/>
                    <w:lang w:val="en-GB"/>
                  </w:rPr>
                  <w:commentReference w:id="109"/>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Afar,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110" w:name="testing-for-independence"/>
      <w:bookmarkEnd w:id="10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AA4C64">
        <w:rPr>
          <w:highlight w:val="yellow"/>
          <w:lang w:val="en-GB"/>
        </w:rPr>
        <w:t>1</w:t>
      </w:r>
      <w:r w:rsidR="00C31BD8" w:rsidRPr="00AA4C64">
        <w:rPr>
          <w:highlight w:val="yellow"/>
          <w:lang w:val="en-GB"/>
        </w:rPr>
        <w:t>02</w:t>
      </w:r>
      <w:r w:rsidRPr="00AA4C64">
        <w:rPr>
          <w:highlight w:val="yellow"/>
          <w:lang w:val="en-GB"/>
        </w:rPr>
        <w:t>.</w:t>
      </w:r>
      <w:r w:rsidRPr="00AA4C64">
        <w:rPr>
          <w:highlight w:val="yellow"/>
          <w:lang w:val="en-GB"/>
        </w:rPr>
        <w:tab/>
        <w:t>A hypothesis test is a statistical procedure used to evaluate evidence in favour of or against a statement or assumption about a population. In this process, a null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0</m:t>
            </m:r>
          </m:sub>
        </m:sSub>
      </m:oMath>
      <w:r w:rsidRPr="00AA4C64">
        <w:rPr>
          <w:highlight w:val="yellow"/>
          <w:lang w:val="en-GB"/>
        </w:rPr>
        <w:t>) is proposed, representing the statement that needs to be tested, and an alternative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1</m:t>
            </m:r>
          </m:sub>
        </m:sSub>
      </m:oMath>
      <w:r w:rsidRPr="00AA4C64">
        <w:rPr>
          <w:highlight w:val="yellow"/>
          <w:lang w:val="en-GB"/>
        </w:rPr>
        <w:t>), which oppos</w:t>
      </w:r>
      <w:r w:rsidR="0050587B" w:rsidRPr="00AA4C64">
        <w:rPr>
          <w:highlight w:val="yellow"/>
          <w:lang w:val="en-GB"/>
        </w:rPr>
        <w:t xml:space="preserve">es </w:t>
      </w:r>
      <w:r w:rsidRPr="00AA4C64">
        <w:rPr>
          <w:highlight w:val="yellow"/>
          <w:lang w:val="en-GB"/>
        </w:rPr>
        <w:t xml:space="preserve">the null hypothesis. These statements </w:t>
      </w:r>
      <w:r w:rsidR="00A10D80" w:rsidRPr="00AA4C64">
        <w:rPr>
          <w:highlight w:val="yellow"/>
          <w:lang w:val="en-GB"/>
        </w:rPr>
        <w:t>are often</w:t>
      </w:r>
      <w:r w:rsidRPr="00AA4C64">
        <w:rPr>
          <w:highlight w:val="yellow"/>
          <w:lang w:val="en-GB"/>
        </w:rPr>
        <w:t xml:space="preserve"> based on belief or </w:t>
      </w:r>
      <w:r w:rsidR="00365D8B" w:rsidRPr="00AA4C64">
        <w:rPr>
          <w:highlight w:val="yellow"/>
          <w:lang w:val="en-GB"/>
        </w:rPr>
        <w:t>experience</w:t>
      </w:r>
      <w:r w:rsidRPr="00AA4C64">
        <w:rPr>
          <w:highlight w:val="yellow"/>
          <w:lang w:val="en-GB"/>
        </w:rPr>
        <w:t xml:space="preserve"> and tested using the evidence gathered from the </w:t>
      </w:r>
      <w:r w:rsidR="00A10D80" w:rsidRPr="00AA4C64">
        <w:rPr>
          <w:highlight w:val="yellow"/>
          <w:lang w:val="en-GB"/>
        </w:rPr>
        <w:t xml:space="preserve">sample </w:t>
      </w:r>
      <w:r w:rsidRPr="00AA4C64">
        <w:rPr>
          <w:highlight w:val="yellow"/>
          <w:lang w:val="en-GB"/>
        </w:rPr>
        <w:t xml:space="preserve">data. One of the two hypotheses will be considered true only if the statistical evidence obtained from the sample supports it. The decision is based on the statistical evidence gathered from the data. This process is called hypothesis </w:t>
      </w:r>
      <w:commentRangeStart w:id="111"/>
      <w:r w:rsidRPr="00AA4C64">
        <w:rPr>
          <w:highlight w:val="yellow"/>
          <w:lang w:val="en-GB"/>
        </w:rPr>
        <w:t>testing</w:t>
      </w:r>
      <w:commentRangeEnd w:id="111"/>
      <w:r w:rsidR="00AA4C64">
        <w:rPr>
          <w:rStyle w:val="Refdecomentario"/>
          <w:lang w:val="en-GB"/>
        </w:rPr>
        <w:commentReference w:id="111"/>
      </w:r>
      <w:r w:rsidRPr="00AA4C64">
        <w:rPr>
          <w:highlight w:val="yellow"/>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AA4C64">
        <w:rPr>
          <w:highlight w:val="yellow"/>
          <w:lang w:val="en-GB"/>
        </w:rPr>
        <w:t>In household surveys, it is often important to determine whether two categorical variables are associated or independent (i.e., whether the distribution of one variable is unaffected by the categories of the other). For example,</w:t>
      </w:r>
      <w:r w:rsidR="00701176" w:rsidRPr="00AA4C64">
        <w:rPr>
          <w:highlight w:val="yellow"/>
          <w:lang w:val="en-GB"/>
        </w:rPr>
        <w:t xml:space="preserve"> analysts might ask: “</w:t>
      </w:r>
      <w:r w:rsidR="008F3F2A" w:rsidRPr="00AA4C64">
        <w:rPr>
          <w:highlight w:val="yellow"/>
          <w:lang w:val="en-GB"/>
        </w:rPr>
        <w:t>I</w:t>
      </w:r>
      <w:r w:rsidR="00C22F90" w:rsidRPr="00AA4C64">
        <w:rPr>
          <w:highlight w:val="yellow"/>
          <w:lang w:val="en-GB"/>
        </w:rPr>
        <w:t xml:space="preserve">s there a relationship between educational level and </w:t>
      </w:r>
      <w:r w:rsidR="007A5A05" w:rsidRPr="00AA4C64">
        <w:rPr>
          <w:highlight w:val="yellow"/>
          <w:lang w:val="en-GB"/>
        </w:rPr>
        <w:t>labour force status</w:t>
      </w:r>
      <w:r w:rsidR="00C22F90" w:rsidRPr="00AA4C64">
        <w:rPr>
          <w:highlight w:val="yellow"/>
          <w:lang w:val="en-GB"/>
        </w:rPr>
        <w:t>?</w:t>
      </w:r>
      <w:r w:rsidR="00701176" w:rsidRPr="00AA4C64">
        <w:rPr>
          <w:highlight w:val="yellow"/>
          <w:lang w:val="en-GB"/>
        </w:rPr>
        <w:t>”</w:t>
      </w:r>
      <w:r w:rsidR="00C22F90" w:rsidRPr="00AA4C64">
        <w:rPr>
          <w:highlight w:val="yellow"/>
          <w:lang w:val="en-GB"/>
        </w:rPr>
        <w:t xml:space="preserve"> To answer such questions, </w:t>
      </w:r>
      <w:r w:rsidR="00C22F90" w:rsidRPr="00AA4C64">
        <w:rPr>
          <w:i/>
          <w:iCs/>
          <w:highlight w:val="yellow"/>
          <w:lang w:val="en-GB"/>
        </w:rPr>
        <w:t>independence tests</w:t>
      </w:r>
      <w:r w:rsidR="00C22F90" w:rsidRPr="00AA4C64">
        <w:rPr>
          <w:highlight w:val="yellow"/>
          <w:lang w:val="en-GB"/>
        </w:rPr>
        <w:t xml:space="preserve"> are used. These tests compare the observed data with what would be expected if the two variables were </w:t>
      </w:r>
      <w:commentRangeStart w:id="112"/>
      <w:r w:rsidR="00C22F90" w:rsidRPr="00AA4C64">
        <w:rPr>
          <w:highlight w:val="yellow"/>
          <w:lang w:val="en-GB"/>
        </w:rPr>
        <w:t>unrelated</w:t>
      </w:r>
      <w:commentRangeEnd w:id="112"/>
      <w:r w:rsidR="00AA4C64">
        <w:rPr>
          <w:rStyle w:val="Refdecomentario"/>
          <w:lang w:val="en-GB"/>
        </w:rPr>
        <w:commentReference w:id="112"/>
      </w:r>
      <w:r w:rsidR="00C22F90" w:rsidRPr="00AA4C64">
        <w:rPr>
          <w:highlight w:val="yellow"/>
          <w:lang w:val="en-GB"/>
        </w:rPr>
        <w:t>.</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AA4C64">
        <w:rPr>
          <w:highlight w:val="yellow"/>
          <w:lang w:val="en-GB"/>
        </w:rPr>
        <w:t xml:space="preserve">To perform these tests, analysts rely on models that assume the data comes from a larger, hypothetical population (a </w:t>
      </w:r>
      <w:r w:rsidR="00C22F90" w:rsidRPr="00AA4C64">
        <w:rPr>
          <w:i/>
          <w:iCs/>
          <w:highlight w:val="yellow"/>
          <w:lang w:val="en-GB"/>
        </w:rPr>
        <w:t>superpopulation</w:t>
      </w:r>
      <w:r w:rsidR="00C22F90" w:rsidRPr="00AA4C64">
        <w:rPr>
          <w:highlight w:val="yellow"/>
          <w:lang w:val="en-GB"/>
        </w:rPr>
        <w:t xml:space="preserve">). The observed </w:t>
      </w:r>
      <w:r w:rsidR="0035633B" w:rsidRPr="00AA4C64">
        <w:rPr>
          <w:highlight w:val="yellow"/>
          <w:lang w:val="en-GB"/>
        </w:rPr>
        <w:t>survey</w:t>
      </w:r>
      <w:r w:rsidR="00C22F90" w:rsidRPr="00AA4C64">
        <w:rPr>
          <w:highlight w:val="yellow"/>
          <w:lang w:val="en-GB"/>
        </w:rPr>
        <w:t xml:space="preserve"> data is treated as a sample from this superpopulation, and the analysis aims to draw conclusions about the larger population. The starting point for testing independence is the null hypothesis, which assumes that the two variables are independent. This means the likelihood of being in any combination of categories is simply the product of their marginal </w:t>
      </w:r>
      <w:commentRangeStart w:id="113"/>
      <w:r w:rsidR="00C22F90" w:rsidRPr="00AA4C64">
        <w:rPr>
          <w:highlight w:val="yellow"/>
          <w:lang w:val="en-GB"/>
        </w:rPr>
        <w:t>probabilities</w:t>
      </w:r>
      <w:commentRangeEnd w:id="113"/>
      <w:r w:rsidR="00AA4C64">
        <w:rPr>
          <w:rStyle w:val="Refdecomentario"/>
          <w:lang w:val="en-GB"/>
        </w:rPr>
        <w:commentReference w:id="113"/>
      </w:r>
      <w:r w:rsidR="00C22F90" w:rsidRPr="00AA4C64">
        <w:rPr>
          <w:highlight w:val="yellow"/>
          <w:lang w:val="en-GB"/>
        </w:rPr>
        <w:t>.</w:t>
      </w:r>
    </w:p>
    <w:p w14:paraId="55757842" w14:textId="3E3829DD" w:rsidR="0081494D" w:rsidRPr="00AA4C64" w:rsidRDefault="0085717E" w:rsidP="0085717E">
      <w:pPr>
        <w:pStyle w:val="HandbookMainText"/>
        <w:rPr>
          <w:highlight w:val="yellow"/>
          <w:lang w:val="en-GB"/>
        </w:rPr>
      </w:pPr>
      <w:r w:rsidRPr="00E54EFF">
        <w:rPr>
          <w:lang w:val="en-GB"/>
        </w:rPr>
        <w:t>1</w:t>
      </w:r>
      <w:r w:rsidR="00C31BD8">
        <w:rPr>
          <w:lang w:val="en-GB"/>
        </w:rPr>
        <w:t>05</w:t>
      </w:r>
      <w:r w:rsidRPr="00E54EFF">
        <w:rPr>
          <w:lang w:val="en-GB"/>
        </w:rPr>
        <w:t>.</w:t>
      </w:r>
      <w:r w:rsidRPr="00E54EFF">
        <w:rPr>
          <w:lang w:val="en-GB"/>
        </w:rPr>
        <w:tab/>
      </w:r>
      <w:r w:rsidR="005445CF" w:rsidRPr="00AA4C64">
        <w:rPr>
          <w:highlight w:val="yellow"/>
          <w:lang w:val="en-GB"/>
        </w:rPr>
        <w:t>Cross-tabulations can be presented using either absolute values or percentages, both of which may be useful for different and complementary purposes.</w:t>
      </w:r>
      <w:r w:rsidR="00EB0660" w:rsidRPr="00AA4C64">
        <w:rPr>
          <w:highlight w:val="yellow"/>
          <w:lang w:val="en-GB"/>
        </w:rPr>
        <w:t xml:space="preserve"> To test the hypothesis of independence, observed proportions in a contingency table are compared with the expected </w:t>
      </w:r>
      <w:r w:rsidR="00B1710E" w:rsidRPr="00AA4C64">
        <w:rPr>
          <w:highlight w:val="yellow"/>
          <w:lang w:val="en-GB"/>
        </w:rPr>
        <w:t>ones</w:t>
      </w:r>
      <w:r w:rsidR="00EB0660" w:rsidRPr="00AA4C64">
        <w:rPr>
          <w:highlight w:val="yellow"/>
          <w:lang w:val="en-GB"/>
        </w:rPr>
        <w:t xml:space="preserve"> under the null hypothesis. </w:t>
      </w:r>
      <w:r w:rsidR="005445CF" w:rsidRPr="00AA4C64">
        <w:rPr>
          <w:highlight w:val="yellow"/>
          <w:lang w:val="en-GB"/>
        </w:rPr>
        <w:t xml:space="preserve"> </w:t>
      </w:r>
      <w:r w:rsidR="00C22F90" w:rsidRPr="00AA4C64">
        <w:rPr>
          <w:highlight w:val="yellow"/>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AA4C64">
          <w:rPr>
            <w:rStyle w:val="Hipervnculo"/>
            <w:rFonts w:cs="Times New Roman"/>
            <w:color w:val="auto"/>
            <w:highlight w:val="yellow"/>
            <w:lang w:val="en-GB"/>
          </w:rPr>
          <w:t>2017</w:t>
        </w:r>
      </w:hyperlink>
      <w:r w:rsidR="00C22F90" w:rsidRPr="00AA4C64">
        <w:rPr>
          <w:highlight w:val="yellow"/>
          <w:lang w:val="en-GB"/>
        </w:rPr>
        <w:t xml:space="preserve">), the null hypothesis that </w:t>
      </w:r>
      <m:oMath>
        <m:r>
          <w:rPr>
            <w:rFonts w:ascii="Cambria Math" w:hAnsi="Cambria Math"/>
            <w:highlight w:val="yellow"/>
            <w:lang w:val="en-GB"/>
          </w:rPr>
          <m:t>x</m:t>
        </m:r>
      </m:oMath>
      <w:r w:rsidR="00C22F90" w:rsidRPr="00AA4C64">
        <w:rPr>
          <w:highlight w:val="yellow"/>
          <w:lang w:val="en-GB"/>
        </w:rPr>
        <w:t xml:space="preserve"> and </w:t>
      </w:r>
      <m:oMath>
        <m:r>
          <w:rPr>
            <w:rFonts w:ascii="Cambria Math" w:hAnsi="Cambria Math"/>
            <w:highlight w:val="yellow"/>
            <w:lang w:val="en-GB"/>
          </w:rPr>
          <m:t>y</m:t>
        </m:r>
      </m:oMath>
      <w:r w:rsidR="00C22F90" w:rsidRPr="00AA4C64">
        <w:rPr>
          <w:highlight w:val="yellow"/>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AA4C64" w:rsidRDefault="0085717E" w:rsidP="00B23E98">
            <w:pPr>
              <w:rPr>
                <w:rFonts w:eastAsia="Calibri" w:cs="Arial"/>
                <w:kern w:val="2"/>
                <w:szCs w:val="22"/>
                <w:highlight w:val="yellow"/>
                <w14:ligatures w14:val="standardContextual"/>
              </w:rPr>
            </w:pPr>
          </w:p>
        </w:tc>
        <w:tc>
          <w:tcPr>
            <w:tcW w:w="7237" w:type="dxa"/>
            <w:vAlign w:val="center"/>
          </w:tcPr>
          <w:p w14:paraId="6485F558" w14:textId="3DD7E590" w:rsidR="0085717E" w:rsidRPr="00AA4C64"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r>
                  <m:rPr>
                    <m:sty m:val="p"/>
                  </m:rPr>
                  <w:rPr>
                    <w:rFonts w:ascii="Cambria Math" w:hAnsi="Cambria Math" w:cs="Times New Roman"/>
                    <w:highlight w:val="yellow"/>
                  </w:rPr>
                  <m:t>:</m:t>
                </m:r>
                <m:r>
                  <w:rPr>
                    <w:rFonts w:ascii="Cambria Math" w:hAnsi="Cambria Math" w:cs="Times New Roman"/>
                    <w:highlight w:val="yellow"/>
                  </w:rPr>
                  <m:t>  </m:t>
                </m:r>
                <m:sSubSup>
                  <m:sSubSupPr>
                    <m:ctrlPr>
                      <w:rPr>
                        <w:rFonts w:ascii="Cambria Math" w:hAnsi="Cambria Math" w:cs="Times New Roman"/>
                        <w:highlight w:val="yellow"/>
                      </w:rPr>
                    </m:ctrlPr>
                  </m:sSubSupPr>
                  <m:e>
                    <m:r>
                      <w:rPr>
                        <w:rFonts w:ascii="Cambria Math" w:hAnsi="Cambria Math" w:cs="Times New Roman"/>
                        <w:highlight w:val="yellow"/>
                      </w:rPr>
                      <m:t>P</m:t>
                    </m:r>
                  </m:e>
                  <m:sub>
                    <m:r>
                      <w:rPr>
                        <w:rFonts w:ascii="Cambria Math" w:hAnsi="Cambria Math" w:cs="Times New Roman"/>
                        <w:highlight w:val="yellow"/>
                      </w:rPr>
                      <m:t>rc</m:t>
                    </m:r>
                  </m:sub>
                  <m:sup>
                    <m:r>
                      <w:rPr>
                        <w:rFonts w:ascii="Cambria Math" w:hAnsi="Cambria Math" w:cs="Times New Roman"/>
                        <w:highlight w:val="yellow"/>
                      </w:rPr>
                      <m:t>0</m:t>
                    </m:r>
                  </m:sup>
                </m:sSubSup>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m:t>
                    </m:r>
                    <m:r>
                      <m:rPr>
                        <m:sty m:val="p"/>
                      </m:rPr>
                      <w:rPr>
                        <w:rFonts w:ascii="Cambria Math" w:hAnsi="Cambria Math" w:cs="Times New Roman"/>
                        <w:highlight w:val="yellow"/>
                      </w:rPr>
                      <m:t>+</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m:rPr>
                        <m:sty m:val="p"/>
                      </m:rPr>
                      <w:rPr>
                        <w:rFonts w:ascii="Cambria Math" w:hAnsi="Cambria Math" w:cs="Times New Roman"/>
                        <w:highlight w:val="yellow"/>
                      </w:rPr>
                      <m:t>+</m:t>
                    </m:r>
                    <m:r>
                      <w:rPr>
                        <w:rFonts w:ascii="Cambria Math" w:hAnsi="Cambria Math" w:cs="Times New Roman"/>
                        <w:highlight w:val="yellow"/>
                      </w:rPr>
                      <m:t>c</m:t>
                    </m:r>
                  </m:sub>
                </m:sSub>
                <m:r>
                  <w:rPr>
                    <w:rFonts w:ascii="Cambria Math" w:hAnsi="Cambria Math" w:cs="Times New Roman"/>
                    <w:highlight w:val="yellow"/>
                  </w:rPr>
                  <m:t>  </m:t>
                </m:r>
                <m:r>
                  <m:rPr>
                    <m:sty m:val="p"/>
                  </m:rPr>
                  <w:rPr>
                    <w:rFonts w:ascii="Cambria Math" w:hAnsi="Cambria Math" w:cs="Times New Roman"/>
                    <w:highlight w:val="yellow"/>
                  </w:rPr>
                  <m:t xml:space="preserve">for all </m:t>
                </m:r>
                <m:r>
                  <w:rPr>
                    <w:rFonts w:ascii="Cambria Math" w:hAnsi="Cambria Math" w:cs="Times New Roman"/>
                    <w:highlight w:val="yellow"/>
                  </w:rPr>
                  <m:t> r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r>
                  <m:rPr>
                    <m:sty m:val="p"/>
                  </m:rPr>
                  <w:rPr>
                    <w:rFonts w:ascii="Cambria Math" w:hAnsi="Cambria Math" w:cs="Times New Roman"/>
                    <w:highlight w:val="yellow"/>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AA4C64">
              <w:rPr>
                <w:rFonts w:eastAsia="Calibri" w:cs="Arial"/>
                <w:kern w:val="2"/>
                <w:szCs w:val="22"/>
                <w:highlight w:val="yellow"/>
                <w14:ligatures w14:val="standardContextual"/>
              </w:rPr>
              <w:t>(9-</w:t>
            </w:r>
            <w:commentRangeStart w:id="114"/>
            <w:r w:rsidR="002D6819" w:rsidRPr="00AA4C64">
              <w:rPr>
                <w:rFonts w:eastAsia="Calibri" w:cs="Arial"/>
                <w:kern w:val="2"/>
                <w:szCs w:val="22"/>
                <w:highlight w:val="yellow"/>
                <w14:ligatures w14:val="standardContextual"/>
              </w:rPr>
              <w:t>2</w:t>
            </w:r>
            <w:r w:rsidR="0045780B" w:rsidRPr="00AA4C64">
              <w:rPr>
                <w:rFonts w:eastAsia="Calibri" w:cs="Arial"/>
                <w:kern w:val="2"/>
                <w:szCs w:val="22"/>
                <w:highlight w:val="yellow"/>
                <w14:ligatures w14:val="standardContextual"/>
              </w:rPr>
              <w:t>8</w:t>
            </w:r>
            <w:commentRangeEnd w:id="114"/>
            <w:r w:rsidR="00AA4C64">
              <w:rPr>
                <w:rStyle w:val="Refdecomentario"/>
              </w:rPr>
              <w:commentReference w:id="114"/>
            </w:r>
            <w:r w:rsidRPr="00AA4C64">
              <w:rPr>
                <w:rFonts w:eastAsia="Calibri" w:cs="Arial"/>
                <w:kern w:val="2"/>
                <w:szCs w:val="22"/>
                <w:highlight w:val="yellow"/>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532BE8">
        <w:rPr>
          <w:highlight w:val="yellow"/>
          <w:lang w:val="en-GB"/>
        </w:rPr>
        <w:t>Hence, to test independence</w:t>
      </w:r>
      <w:r w:rsidR="004D354D" w:rsidRPr="00532BE8">
        <w:rPr>
          <w:highlight w:val="yellow"/>
          <w:lang w:val="en-GB"/>
        </w:rPr>
        <w:t>,</w:t>
      </w:r>
      <w:r w:rsidR="00C22F90" w:rsidRPr="00532BE8">
        <w:rPr>
          <w:highlight w:val="yellow"/>
          <w:lang w:val="en-GB"/>
        </w:rPr>
        <w:t xml:space="preserve"> we compare the estimated proportions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w:r w:rsidR="00C22F90" w:rsidRPr="00532BE8">
        <w:rPr>
          <w:highlight w:val="yellow"/>
          <w:lang w:val="en-GB"/>
        </w:rPr>
        <w:t xml:space="preserve"> with the estimated expected population proportions under the null </w:t>
      </w:r>
      <w:r w:rsidR="00DF2783" w:rsidRPr="00532BE8">
        <w:rPr>
          <w:highlight w:val="yellow"/>
          <w:lang w:val="en-GB"/>
        </w:rPr>
        <w:t xml:space="preserve">hypothesis, </w:t>
      </w:r>
      <m:oMath>
        <m:sSubSup>
          <m:sSubSupPr>
            <m:ctrlPr>
              <w:rPr>
                <w:rFonts w:ascii="Cambria Math" w:hAnsi="Cambria Math"/>
                <w:highlight w:val="yellow"/>
                <w:lang w:val="en-GB"/>
              </w:rPr>
            </m:ctrlPr>
          </m:sSubSupPr>
          <m:e>
            <m:r>
              <w:rPr>
                <w:rFonts w:ascii="Cambria Math" w:hAnsi="Cambria Math"/>
                <w:highlight w:val="yellow"/>
                <w:lang w:val="en-GB"/>
              </w:rPr>
              <m:t>P</m:t>
            </m:r>
          </m:e>
          <m:sub>
            <m:r>
              <w:rPr>
                <w:rFonts w:ascii="Cambria Math" w:hAnsi="Cambria Math"/>
                <w:highlight w:val="yellow"/>
                <w:lang w:val="en-GB"/>
              </w:rPr>
              <m:t>rc</m:t>
            </m:r>
          </m:sub>
          <m:sup>
            <m:r>
              <w:rPr>
                <w:rFonts w:ascii="Cambria Math" w:hAnsi="Cambria Math"/>
                <w:highlight w:val="yellow"/>
                <w:lang w:val="en-GB"/>
              </w:rPr>
              <m:t>0</m:t>
            </m:r>
          </m:sup>
        </m:sSubSup>
      </m:oMath>
      <w:r w:rsidR="00C22F90" w:rsidRPr="00532BE8">
        <w:rPr>
          <w:highlight w:val="yellow"/>
          <w:lang w:val="en-GB"/>
        </w:rPr>
        <w:t xml:space="preserve">. If there is a large difference between them, the independence hypothesis </w:t>
      </w:r>
      <w:r w:rsidR="0002081C" w:rsidRPr="00532BE8">
        <w:rPr>
          <w:highlight w:val="yellow"/>
          <w:lang w:val="en-GB"/>
        </w:rPr>
        <w:t xml:space="preserve">is not </w:t>
      </w:r>
      <w:r w:rsidR="00C22F90" w:rsidRPr="00532BE8">
        <w:rPr>
          <w:highlight w:val="yellow"/>
          <w:lang w:val="en-GB"/>
        </w:rPr>
        <w:t>supported by the data.</w:t>
      </w:r>
      <w:r w:rsidR="332ED397" w:rsidRPr="00532BE8">
        <w:rPr>
          <w:highlight w:val="yellow"/>
          <w:lang w:val="en-GB"/>
        </w:rPr>
        <w:t xml:space="preserve"> In other words, if </w:t>
      </w:r>
      <w:r w:rsidR="0002081C" w:rsidRPr="00532BE8">
        <w:rPr>
          <w:highlight w:val="yellow"/>
          <w:lang w:val="en-GB"/>
        </w:rPr>
        <w:t xml:space="preserve">the </w:t>
      </w:r>
      <w:r w:rsidR="332ED397" w:rsidRPr="00532BE8">
        <w:rPr>
          <w:highlight w:val="yellow"/>
          <w:lang w:val="en-GB"/>
        </w:rPr>
        <w:t>observe</w:t>
      </w:r>
      <w:r w:rsidR="0002081C" w:rsidRPr="00532BE8">
        <w:rPr>
          <w:highlight w:val="yellow"/>
          <w:lang w:val="en-GB"/>
        </w:rPr>
        <w:t>d</w:t>
      </w:r>
      <w:r w:rsidR="332ED397" w:rsidRPr="00532BE8">
        <w:rPr>
          <w:highlight w:val="yellow"/>
          <w:lang w:val="en-GB"/>
        </w:rPr>
        <w:t xml:space="preserve"> data </w:t>
      </w:r>
      <w:r w:rsidR="0002081C" w:rsidRPr="00532BE8">
        <w:rPr>
          <w:highlight w:val="yellow"/>
          <w:lang w:val="en-GB"/>
        </w:rPr>
        <w:t>d</w:t>
      </w:r>
      <w:r w:rsidR="332ED397" w:rsidRPr="00532BE8">
        <w:rPr>
          <w:highlight w:val="yellow"/>
          <w:lang w:val="en-GB"/>
        </w:rPr>
        <w:t>iffer</w:t>
      </w:r>
      <w:r w:rsidR="0002081C" w:rsidRPr="00532BE8">
        <w:rPr>
          <w:highlight w:val="yellow"/>
          <w:lang w:val="en-GB"/>
        </w:rPr>
        <w:t>s</w:t>
      </w:r>
      <w:r w:rsidR="332ED397" w:rsidRPr="00532BE8">
        <w:rPr>
          <w:highlight w:val="yellow"/>
          <w:lang w:val="en-GB"/>
        </w:rPr>
        <w:t xml:space="preserve"> from </w:t>
      </w:r>
      <w:r w:rsidR="00CA3039" w:rsidRPr="00532BE8">
        <w:rPr>
          <w:highlight w:val="yellow"/>
          <w:lang w:val="en-GB"/>
        </w:rPr>
        <w:t xml:space="preserve">the </w:t>
      </w:r>
      <w:r w:rsidR="332ED397" w:rsidRPr="00532BE8">
        <w:rPr>
          <w:highlight w:val="yellow"/>
          <w:lang w:val="en-GB"/>
        </w:rPr>
        <w:t>expect</w:t>
      </w:r>
      <w:r w:rsidR="00CA3039" w:rsidRPr="00532BE8">
        <w:rPr>
          <w:highlight w:val="yellow"/>
          <w:lang w:val="en-GB"/>
        </w:rPr>
        <w:t xml:space="preserve">ed values under </w:t>
      </w:r>
      <w:r w:rsidR="332ED397" w:rsidRPr="00532BE8">
        <w:rPr>
          <w:highlight w:val="yellow"/>
          <w:lang w:val="en-GB"/>
        </w:rPr>
        <w:t xml:space="preserve">the null hypothesis, </w:t>
      </w:r>
      <w:r w:rsidR="2CCD3FA0" w:rsidRPr="00532BE8">
        <w:rPr>
          <w:highlight w:val="yellow"/>
          <w:lang w:val="en-GB"/>
        </w:rPr>
        <w:t xml:space="preserve">then there is </w:t>
      </w:r>
      <w:r w:rsidR="00D96C0A" w:rsidRPr="00532BE8">
        <w:rPr>
          <w:highlight w:val="yellow"/>
          <w:lang w:val="en-GB"/>
        </w:rPr>
        <w:t xml:space="preserve">evidence against </w:t>
      </w:r>
      <w:r w:rsidR="2CCD3FA0" w:rsidRPr="00532BE8">
        <w:rPr>
          <w:highlight w:val="yellow"/>
          <w:lang w:val="en-GB"/>
        </w:rPr>
        <w:t xml:space="preserve">the validity of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w:commentRangeStart w:id="115"/>
            <w:commentRangeEnd w:id="115"/>
            <m:r>
              <m:rPr>
                <m:sty m:val="p"/>
              </m:rPr>
              <w:rPr>
                <w:rStyle w:val="Refdecomentario"/>
                <w:lang w:val="en-GB"/>
              </w:rPr>
              <w:commentReference w:id="115"/>
            </m:r>
          </m:sub>
        </m:sSub>
      </m:oMath>
      <w:r w:rsidR="2CCD3FA0" w:rsidRPr="00532BE8">
        <w:rPr>
          <w:highlight w:val="yellow"/>
          <w:lang w:val="en-GB"/>
        </w:rPr>
        <w:t>.</w:t>
      </w:r>
    </w:p>
    <w:p w14:paraId="55757845" w14:textId="43015842" w:rsidR="0081494D" w:rsidRPr="00532BE8" w:rsidRDefault="0085717E" w:rsidP="0085717E">
      <w:pPr>
        <w:pStyle w:val="HandbookMainText"/>
        <w:rPr>
          <w:highlight w:val="yellow"/>
          <w:lang w:val="en-GB"/>
        </w:rPr>
      </w:pPr>
      <w:r w:rsidRPr="00E54EFF">
        <w:rPr>
          <w:lang w:val="en-GB"/>
        </w:rPr>
        <w:t>1</w:t>
      </w:r>
      <w:r w:rsidR="00C31BD8">
        <w:rPr>
          <w:lang w:val="en-GB"/>
        </w:rPr>
        <w:t>07</w:t>
      </w:r>
      <w:r w:rsidRPr="00E54EFF">
        <w:rPr>
          <w:lang w:val="en-GB"/>
        </w:rPr>
        <w:t>.</w:t>
      </w:r>
      <w:r w:rsidRPr="00E54EFF">
        <w:rPr>
          <w:lang w:val="en-GB"/>
        </w:rPr>
        <w:tab/>
      </w:r>
      <w:r w:rsidR="00C22F90" w:rsidRPr="00532BE8">
        <w:rPr>
          <w:highlight w:val="yellow"/>
          <w:lang w:val="en-GB"/>
        </w:rPr>
        <w:t xml:space="preserve">Testing for independence in survey data </w:t>
      </w:r>
      <w:r w:rsidR="4C07D9AC" w:rsidRPr="00532BE8">
        <w:rPr>
          <w:highlight w:val="yellow"/>
          <w:lang w:val="en-GB"/>
        </w:rPr>
        <w:t xml:space="preserve">is more </w:t>
      </w:r>
      <w:r w:rsidR="004658D4" w:rsidRPr="00532BE8">
        <w:rPr>
          <w:highlight w:val="yellow"/>
          <w:lang w:val="en-GB"/>
        </w:rPr>
        <w:t xml:space="preserve">complex </w:t>
      </w:r>
      <w:r w:rsidR="4C07D9AC" w:rsidRPr="00532BE8">
        <w:rPr>
          <w:highlight w:val="yellow"/>
          <w:lang w:val="en-GB"/>
        </w:rPr>
        <w:t>than in traditional tests</w:t>
      </w:r>
      <w:r w:rsidR="004658D4" w:rsidRPr="00532BE8">
        <w:rPr>
          <w:highlight w:val="yellow"/>
          <w:lang w:val="en-GB"/>
        </w:rPr>
        <w:t xml:space="preserve">, as it </w:t>
      </w:r>
      <w:r w:rsidR="00C22F90" w:rsidRPr="00532BE8">
        <w:rPr>
          <w:highlight w:val="yellow"/>
          <w:lang w:val="en-GB"/>
        </w:rPr>
        <w:t xml:space="preserve">requires adjustments to account for the sampling design. The Rao-Scott adjustment modifies traditional chi-square tests to incorporate these effects. The </w:t>
      </w:r>
      <w:r w:rsidR="202BC832" w:rsidRPr="00532BE8">
        <w:rPr>
          <w:highlight w:val="yellow"/>
          <w:lang w:val="en-GB"/>
        </w:rPr>
        <w:t xml:space="preserve">traditional </w:t>
      </w:r>
      <w:r w:rsidR="00C22F90" w:rsidRPr="00532BE8">
        <w:rPr>
          <w:highlight w:val="yellow"/>
          <w:lang w:val="en-GB"/>
        </w:rPr>
        <w:t xml:space="preserve">test statistic is adjusted using the generalized design effect (GDEFF), which accounts for the sampling </w:t>
      </w:r>
      <w:r w:rsidR="00564001" w:rsidRPr="00532BE8">
        <w:rPr>
          <w:highlight w:val="yellow"/>
          <w:lang w:val="en-GB"/>
        </w:rPr>
        <w:t>complexity</w:t>
      </w:r>
      <w:r w:rsidR="00C22F90" w:rsidRPr="00532BE8">
        <w:rPr>
          <w:highlight w:val="yellow"/>
          <w:lang w:val="en-GB"/>
        </w:rPr>
        <w:t xml:space="preserve">. </w:t>
      </w:r>
      <w:r w:rsidR="7F135AC2" w:rsidRPr="00532BE8">
        <w:rPr>
          <w:highlight w:val="yellow"/>
          <w:lang w:val="en-GB"/>
        </w:rPr>
        <w:t xml:space="preserve">The adjusted test statistic </w:t>
      </w:r>
      <w:r w:rsidR="00C22F90" w:rsidRPr="00532BE8">
        <w:rPr>
          <w:highlight w:val="yellow"/>
          <w:lang w:val="en-GB"/>
        </w:rPr>
        <w:t xml:space="preserve">follows a chi-square distribution under the null hypothesis. </w:t>
      </w:r>
      <w:r w:rsidR="0668CE32" w:rsidRPr="00532BE8">
        <w:rPr>
          <w:highlight w:val="yellow"/>
          <w:lang w:val="en-GB"/>
        </w:rPr>
        <w:t xml:space="preserve">The </w:t>
      </w:r>
      <w:r w:rsidR="00C22F90" w:rsidRPr="00532BE8">
        <w:rPr>
          <w:highlight w:val="yellow"/>
          <w:lang w:val="en-GB"/>
        </w:rPr>
        <w:t xml:space="preserve">Rao-Scott adjusted test statistic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w:t>
      </w:r>
      <w:hyperlink w:anchor="ref-Rao1984">
        <w:r w:rsidR="00C22F90" w:rsidRPr="00532BE8">
          <w:rPr>
            <w:rStyle w:val="Hipervnculo"/>
            <w:rFonts w:cs="Times New Roman"/>
            <w:color w:val="auto"/>
            <w:highlight w:val="yellow"/>
            <w:lang w:val="en-GB"/>
          </w:rPr>
          <w:t>Rao and Scott 1984</w:t>
        </w:r>
      </w:hyperlink>
      <w:r w:rsidR="00C22F90" w:rsidRPr="00532BE8">
        <w:rPr>
          <w:highlight w:val="yellow"/>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532BE8" w14:paraId="7B2F9873" w14:textId="77777777" w:rsidTr="00B23E98">
        <w:trPr>
          <w:jc w:val="center"/>
        </w:trPr>
        <w:tc>
          <w:tcPr>
            <w:tcW w:w="1158" w:type="dxa"/>
            <w:vAlign w:val="center"/>
          </w:tcPr>
          <w:p w14:paraId="13939CDA" w14:textId="77777777" w:rsidR="0085717E" w:rsidRPr="00532BE8" w:rsidRDefault="0085717E" w:rsidP="00B23E98">
            <w:pPr>
              <w:rPr>
                <w:rFonts w:eastAsia="Calibri" w:cs="Arial"/>
                <w:kern w:val="2"/>
                <w:szCs w:val="22"/>
                <w:highlight w:val="yellow"/>
                <w14:ligatures w14:val="standardContextual"/>
              </w:rPr>
            </w:pPr>
          </w:p>
        </w:tc>
        <w:tc>
          <w:tcPr>
            <w:tcW w:w="7237" w:type="dxa"/>
            <w:vAlign w:val="center"/>
          </w:tcPr>
          <w:p w14:paraId="20F50E6B" w14:textId="4EEDE08C" w:rsidR="0085717E" w:rsidRPr="00532BE8"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X</m:t>
                    </m:r>
                  </m:e>
                  <m:sub>
                    <m:r>
                      <w:rPr>
                        <w:rFonts w:ascii="Cambria Math" w:hAnsi="Cambria Math" w:cs="Times New Roman"/>
                        <w:highlight w:val="yellow"/>
                      </w:rPr>
                      <m:t>RS</m:t>
                    </m:r>
                  </m:sub>
                  <m:sup>
                    <m:r>
                      <w:rPr>
                        <w:rFonts w:ascii="Cambria Math" w:hAnsi="Cambria Math" w:cs="Times New Roman"/>
                        <w:highlight w:val="yellow"/>
                      </w:rPr>
                      <m:t>2</m:t>
                    </m:r>
                  </m:sup>
                </m:sSubSup>
                <m:r>
                  <m:rPr>
                    <m:sty m:val="p"/>
                  </m:rPr>
                  <w:rPr>
                    <w:rFonts w:ascii="Cambria Math" w:hAnsi="Cambria Math" w:cs="Times New Roman"/>
                    <w:highlight w:val="yellow"/>
                  </w:rPr>
                  <m:t>=</m:t>
                </m:r>
                <m:r>
                  <w:rPr>
                    <w:rFonts w:ascii="Cambria Math" w:hAnsi="Cambria Math" w:cs="Times New Roman"/>
                    <w:highlight w:val="yellow"/>
                  </w:rPr>
                  <m:t> </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m:rPr>
                            <m:sty m:val="p"/>
                          </m:rPr>
                          <w:rPr>
                            <w:rFonts w:ascii="Cambria Math" w:hAnsi="Cambria Math" w:cs="Times New Roman"/>
                            <w:highlight w:val="yellow"/>
                          </w:rPr>
                          <m:t>++</m:t>
                        </m:r>
                      </m:sub>
                    </m:sSub>
                  </m:num>
                  <m:den>
                    <m:r>
                      <w:rPr>
                        <w:rFonts w:ascii="Cambria Math" w:hAnsi="Cambria Math" w:cs="Times New Roman"/>
                        <w:highlight w:val="yellow"/>
                      </w:rPr>
                      <m:t>GDEFF</m:t>
                    </m:r>
                  </m:den>
                </m:f>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r</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c</m:t>
                        </m:r>
                      </m:sub>
                      <m:sup>
                        <m:r>
                          <w:rPr>
                            <w:rFonts w:ascii="Cambria Math" w:hAnsi="Cambria Math" w:cs="Times New Roman"/>
                            <w:highlight w:val="yellow"/>
                          </w:rPr>
                          <m:t>​</m:t>
                        </m:r>
                      </m:sup>
                      <m:e>
                        <m:f>
                          <m:fPr>
                            <m:ctrlPr>
                              <w:rPr>
                                <w:rFonts w:ascii="Cambria Math" w:hAnsi="Cambria Math" w:cs="Times New Roman"/>
                                <w:highlight w:val="yellow"/>
                              </w:rPr>
                            </m:ctrlPr>
                          </m:fPr>
                          <m:num>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e>
                                </m:d>
                              </m:e>
                              <m:sup>
                                <m:r>
                                  <w:rPr>
                                    <w:rFonts w:ascii="Cambria Math" w:hAnsi="Cambria Math" w:cs="Times New Roman"/>
                                    <w:highlight w:val="yellow"/>
                                  </w:rPr>
                                  <m:t>2</m:t>
                                </m:r>
                              </m:sup>
                            </m:sSup>
                          </m:num>
                          <m:den>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den>
                        </m:f>
                      </m:e>
                    </m:nary>
                  </m:e>
                </m:nary>
              </m:oMath>
            </m:oMathPara>
          </w:p>
        </w:tc>
        <w:tc>
          <w:tcPr>
            <w:tcW w:w="965" w:type="dxa"/>
            <w:vAlign w:val="center"/>
          </w:tcPr>
          <w:p w14:paraId="7436F3B0" w14:textId="25A3B5D1" w:rsidR="0085717E" w:rsidRPr="00532BE8" w:rsidRDefault="0085717E" w:rsidP="00B23E98">
            <w:pPr>
              <w:jc w:val="left"/>
              <w:rPr>
                <w:rFonts w:eastAsia="Calibri" w:cs="Arial"/>
                <w:kern w:val="2"/>
                <w:szCs w:val="22"/>
                <w:highlight w:val="yellow"/>
                <w14:ligatures w14:val="standardContextual"/>
              </w:rPr>
            </w:pPr>
            <w:r w:rsidRPr="00532BE8">
              <w:rPr>
                <w:rFonts w:eastAsia="Calibri" w:cs="Arial"/>
                <w:kern w:val="2"/>
                <w:szCs w:val="22"/>
                <w:highlight w:val="yellow"/>
                <w14:ligatures w14:val="standardContextual"/>
              </w:rPr>
              <w:t>(9-</w:t>
            </w:r>
            <w:r w:rsidR="0045780B" w:rsidRPr="00532BE8">
              <w:rPr>
                <w:rFonts w:eastAsia="Calibri" w:cs="Arial"/>
                <w:kern w:val="2"/>
                <w:szCs w:val="22"/>
                <w:highlight w:val="yellow"/>
                <w14:ligatures w14:val="standardContextual"/>
              </w:rPr>
              <w:t>29</w:t>
            </w:r>
            <w:r w:rsidRPr="00532BE8">
              <w:rPr>
                <w:rFonts w:eastAsia="Calibri" w:cs="Arial"/>
                <w:kern w:val="2"/>
                <w:szCs w:val="22"/>
                <w:highlight w:val="yellow"/>
                <w14:ligatures w14:val="standardContextual"/>
              </w:rPr>
              <w:t>)</w:t>
            </w:r>
          </w:p>
        </w:tc>
      </w:tr>
    </w:tbl>
    <w:p w14:paraId="55757847" w14:textId="1482E49A" w:rsidR="0081494D" w:rsidRPr="00E54EFF" w:rsidRDefault="00C22F90" w:rsidP="0085717E">
      <w:pPr>
        <w:pStyle w:val="HandbookMainText"/>
        <w:rPr>
          <w:lang w:val="en-GB"/>
        </w:rPr>
      </w:pPr>
      <w:r w:rsidRPr="00532BE8">
        <w:rPr>
          <w:highlight w:val="yellow"/>
          <w:lang w:val="en-GB"/>
        </w:rPr>
        <w:t xml:space="preserve">where </w:t>
      </w:r>
      <m:oMath>
        <m:sSubSup>
          <m:sSubSupPr>
            <m:ctrlPr>
              <w:rPr>
                <w:rFonts w:ascii="Cambria Math" w:hAnsi="Cambria Math"/>
                <w:highlight w:val="yellow"/>
                <w:lang w:val="en-GB"/>
              </w:rPr>
            </m:ctrlPr>
          </m:sSubSup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up>
            <m:r>
              <w:rPr>
                <w:rFonts w:ascii="Cambria Math" w:hAnsi="Cambria Math"/>
                <w:highlight w:val="yellow"/>
                <w:lang w:val="en-GB"/>
              </w:rPr>
              <m:t>0</m:t>
            </m:r>
          </m:sup>
        </m:sSubSup>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w:r w:rsidRPr="00532BE8">
        <w:rPr>
          <w:highlight w:val="yellow"/>
          <w:lang w:val="en-GB"/>
        </w:rPr>
        <w:t xml:space="preserve"> estimates the cell frequencies under the null hypothesis and </w:t>
      </w:r>
      <m:oMath>
        <m:r>
          <w:rPr>
            <w:rFonts w:ascii="Cambria Math" w:hAnsi="Cambria Math"/>
            <w:highlight w:val="yellow"/>
            <w:lang w:val="en-GB"/>
          </w:rPr>
          <m:t>GDEFF</m:t>
        </m:r>
      </m:oMath>
      <w:r w:rsidRPr="00532BE8">
        <w:rPr>
          <w:highlight w:val="yellow"/>
          <w:lang w:val="en-GB"/>
        </w:rPr>
        <w:t xml:space="preserve"> is an estimate of the generalized design </w:t>
      </w:r>
      <w:commentRangeStart w:id="116"/>
      <w:r w:rsidRPr="00532BE8">
        <w:rPr>
          <w:highlight w:val="yellow"/>
          <w:lang w:val="en-GB"/>
        </w:rPr>
        <w:t>effect</w:t>
      </w:r>
      <w:commentRangeEnd w:id="116"/>
      <w:r w:rsidR="00532BE8">
        <w:rPr>
          <w:rStyle w:val="Refdecomentario"/>
          <w:lang w:val="en-GB"/>
        </w:rPr>
        <w:commentReference w:id="116"/>
      </w:r>
      <w:r w:rsidRPr="00532BE8">
        <w:rPr>
          <w:highlight w:val="yellow"/>
          <w:lang w:val="en-GB"/>
        </w:rPr>
        <w:t xml:space="preserve"> (Heeringa, West, and Berglund (</w:t>
      </w:r>
      <w:hyperlink w:anchor="ref-Heeringa2017">
        <w:r w:rsidRPr="00532BE8">
          <w:rPr>
            <w:rStyle w:val="Hipervnculo"/>
            <w:rFonts w:cs="Times New Roman"/>
            <w:color w:val="auto"/>
            <w:highlight w:val="yellow"/>
            <w:lang w:val="en-GB"/>
          </w:rPr>
          <w:t>2017</w:t>
        </w:r>
      </w:hyperlink>
      <w:r w:rsidRPr="00532BE8">
        <w:rPr>
          <w:highlight w:val="yellow"/>
          <w:lang w:val="en-GB"/>
        </w:rPr>
        <w:t xml:space="preserve">) p. 177). Under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oMath>
      <w:r w:rsidRPr="00532BE8">
        <w:rPr>
          <w:highlight w:val="yellow"/>
          <w:lang w:val="en-GB"/>
        </w:rPr>
        <w:t xml:space="preserve">, the large sample distribution of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Pr="00532BE8">
        <w:rPr>
          <w:highlight w:val="yellow"/>
          <w:lang w:val="en-GB"/>
        </w:rPr>
        <w:t xml:space="preserve"> is </w:t>
      </w:r>
      <m:oMath>
        <m:sSubSup>
          <m:sSubSupPr>
            <m:ctrlPr>
              <w:rPr>
                <w:rFonts w:ascii="Cambria Math" w:hAnsi="Cambria Math"/>
                <w:highlight w:val="yellow"/>
                <w:lang w:val="en-GB"/>
              </w:rPr>
            </m:ctrlPr>
          </m:sSubSupPr>
          <m:e>
            <m:r>
              <w:rPr>
                <w:rFonts w:ascii="Cambria Math" w:hAnsi="Cambria Math"/>
                <w:highlight w:val="yellow"/>
                <w:lang w:val="en-GB"/>
              </w:rPr>
              <m:t>χ</m:t>
            </m:r>
          </m:e>
          <m:sub>
            <m:d>
              <m:dPr>
                <m:begChr m:val="["/>
                <m:endChr m:val="]"/>
                <m:ctrlPr>
                  <w:rPr>
                    <w:rFonts w:ascii="Cambria Math" w:hAnsi="Cambria Math"/>
                    <w:highlight w:val="yellow"/>
                    <w:lang w:val="en-GB"/>
                  </w:rPr>
                </m:ctrlPr>
              </m:dPr>
              <m:e>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e>
                </m:d>
                <m:d>
                  <m:dPr>
                    <m:ctrlPr>
                      <w:rPr>
                        <w:rFonts w:ascii="Cambria Math" w:hAnsi="Cambria Math"/>
                        <w:highlight w:val="yellow"/>
                        <w:lang w:val="en-GB"/>
                      </w:rPr>
                    </m:ctrlPr>
                  </m:dPr>
                  <m:e>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e>
                </m:d>
              </m:e>
            </m:d>
          </m:sub>
          <m:sup>
            <m:r>
              <w:rPr>
                <w:rFonts w:ascii="Cambria Math" w:hAnsi="Cambria Math"/>
                <w:highlight w:val="yellow"/>
                <w:lang w:val="en-GB"/>
              </w:rPr>
              <m:t>2</m:t>
            </m:r>
          </m:sup>
        </m:sSubSup>
      </m:oMath>
      <w:r w:rsidRPr="00532BE8">
        <w:rPr>
          <w:highlight w:val="yellow"/>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sidRPr="00532BE8">
        <w:rPr>
          <w:highlight w:val="yellow"/>
          <w:lang w:val="en-GB"/>
        </w:rPr>
        <w:t>For small</w:t>
      </w:r>
      <w:r w:rsidR="00C22F90" w:rsidRPr="00532BE8">
        <w:rPr>
          <w:highlight w:val="yellow"/>
          <w:lang w:val="en-GB"/>
        </w:rPr>
        <w:t xml:space="preserve"> sample size</w:t>
      </w:r>
      <w:r w:rsidR="00957D27" w:rsidRPr="00532BE8">
        <w:rPr>
          <w:highlight w:val="yellow"/>
          <w:lang w:val="en-GB"/>
        </w:rPr>
        <w:t>s</w:t>
      </w:r>
      <w:r w:rsidR="00C22F90" w:rsidRPr="00532BE8">
        <w:rPr>
          <w:highlight w:val="yellow"/>
          <w:lang w:val="en-GB"/>
        </w:rPr>
        <w:t xml:space="preserve"> or </w:t>
      </w:r>
      <w:r w:rsidR="00957D27" w:rsidRPr="00532BE8">
        <w:rPr>
          <w:highlight w:val="yellow"/>
          <w:lang w:val="en-GB"/>
        </w:rPr>
        <w:t xml:space="preserve">limited </w:t>
      </w:r>
      <w:r w:rsidR="00C22F90" w:rsidRPr="00532BE8">
        <w:rPr>
          <w:highlight w:val="yellow"/>
          <w:lang w:val="en-GB"/>
        </w:rPr>
        <w:t xml:space="preserve">degrees of freedom, </w:t>
      </w:r>
      <w:r w:rsidR="000F4CD5" w:rsidRPr="00532BE8">
        <w:rPr>
          <w:highlight w:val="yellow"/>
          <w:lang w:val="en-GB"/>
        </w:rPr>
        <w:t xml:space="preserve">F-distribution-based </w:t>
      </w:r>
      <w:r w:rsidR="00C22F90" w:rsidRPr="00532BE8">
        <w:rPr>
          <w:highlight w:val="yellow"/>
          <w:lang w:val="en-GB"/>
        </w:rPr>
        <w:t xml:space="preserve">adjustments to the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improve accuracy. As mentioned by Heeringa, West, and Berglund (</w:t>
      </w:r>
      <w:hyperlink w:anchor="ref-Heeringa2017">
        <w:r w:rsidR="00C22F90" w:rsidRPr="00532BE8">
          <w:rPr>
            <w:rStyle w:val="Hipervnculo"/>
            <w:rFonts w:cs="Times New Roman"/>
            <w:color w:val="auto"/>
            <w:highlight w:val="yellow"/>
            <w:lang w:val="en-GB"/>
          </w:rPr>
          <w:t>2017</w:t>
        </w:r>
      </w:hyperlink>
      <w:r w:rsidR="00C22F90" w:rsidRPr="00532BE8">
        <w:rPr>
          <w:highlight w:val="yellow"/>
          <w:lang w:val="en-GB"/>
        </w:rPr>
        <w:t>), it was Fay (</w:t>
      </w:r>
      <w:hyperlink w:anchor="ref-Fay1979">
        <w:r w:rsidR="00C22F90" w:rsidRPr="00532BE8">
          <w:rPr>
            <w:rStyle w:val="Hipervnculo"/>
            <w:rFonts w:cs="Times New Roman"/>
            <w:color w:val="auto"/>
            <w:highlight w:val="yellow"/>
            <w:lang w:val="en-GB"/>
          </w:rPr>
          <w:t>1979</w:t>
        </w:r>
      </w:hyperlink>
      <w:r w:rsidR="00C22F90" w:rsidRPr="00532BE8">
        <w:rPr>
          <w:highlight w:val="yellow"/>
          <w:lang w:val="en-GB"/>
        </w:rPr>
        <w:t>), along with Fellegi (</w:t>
      </w:r>
      <w:hyperlink w:anchor="ref-Fellegi1980">
        <w:r w:rsidR="00C22F90" w:rsidRPr="00532BE8">
          <w:rPr>
            <w:rStyle w:val="Hipervnculo"/>
            <w:rFonts w:cs="Times New Roman"/>
            <w:color w:val="auto"/>
            <w:highlight w:val="yellow"/>
            <w:lang w:val="en-GB"/>
          </w:rPr>
          <w:t>1980</w:t>
        </w:r>
      </w:hyperlink>
      <w:r w:rsidR="00C22F90" w:rsidRPr="00532BE8">
        <w:rPr>
          <w:highlight w:val="yellow"/>
          <w:lang w:val="en-GB"/>
        </w:rPr>
        <w:t>), who began proposing corrections to Pearson’s chi-square statistic based on a generalized design effect. Rao and Scott (</w:t>
      </w:r>
      <w:hyperlink w:anchor="ref-Rao1984">
        <w:r w:rsidR="00C22F90" w:rsidRPr="00532BE8">
          <w:rPr>
            <w:rStyle w:val="Hipervnculo"/>
            <w:rFonts w:cs="Times New Roman"/>
            <w:color w:val="auto"/>
            <w:highlight w:val="yellow"/>
            <w:lang w:val="en-GB"/>
          </w:rPr>
          <w:t>1984</w:t>
        </w:r>
      </w:hyperlink>
      <w:r w:rsidR="00C22F90" w:rsidRPr="00532BE8">
        <w:rPr>
          <w:highlight w:val="yellow"/>
          <w:lang w:val="en-GB"/>
        </w:rPr>
        <w:t xml:space="preserve">) </w:t>
      </w:r>
      <w:r w:rsidR="00D927EB" w:rsidRPr="00532BE8">
        <w:rPr>
          <w:highlight w:val="yellow"/>
          <w:lang w:val="en-GB"/>
        </w:rPr>
        <w:t>and Thomas and Rao (</w:t>
      </w:r>
      <w:hyperlink w:anchor="ref-thomas1987small_sample">
        <w:r w:rsidR="00D927EB" w:rsidRPr="00532BE8">
          <w:rPr>
            <w:rStyle w:val="Hipervnculo"/>
            <w:rFonts w:cs="Times New Roman"/>
            <w:color w:val="auto"/>
            <w:highlight w:val="yellow"/>
            <w:lang w:val="en-GB"/>
          </w:rPr>
          <w:t>1987</w:t>
        </w:r>
      </w:hyperlink>
      <w:r w:rsidR="00D927EB" w:rsidRPr="00532BE8">
        <w:rPr>
          <w:highlight w:val="yellow"/>
          <w:lang w:val="en-GB"/>
        </w:rPr>
        <w:t>)</w:t>
      </w:r>
      <w:r w:rsidR="003773A0" w:rsidRPr="00532BE8">
        <w:rPr>
          <w:highlight w:val="yellow"/>
          <w:lang w:val="en-GB"/>
        </w:rPr>
        <w:t xml:space="preserve"> </w:t>
      </w:r>
      <w:r w:rsidR="00C22F90" w:rsidRPr="00532BE8">
        <w:rPr>
          <w:highlight w:val="yellow"/>
          <w:lang w:val="en-GB"/>
        </w:rPr>
        <w:t>later expanded the</w:t>
      </w:r>
      <w:r w:rsidR="003773A0" w:rsidRPr="00532BE8">
        <w:rPr>
          <w:highlight w:val="yellow"/>
          <w:lang w:val="en-GB"/>
        </w:rPr>
        <w:t>se methods</w:t>
      </w:r>
      <w:r w:rsidR="00C22F90" w:rsidRPr="00532BE8">
        <w:rPr>
          <w:highlight w:val="yellow"/>
          <w:lang w:val="en-GB"/>
        </w:rPr>
        <w:t>.</w:t>
      </w:r>
      <w:r w:rsidR="001413DE" w:rsidRPr="00532BE8">
        <w:rPr>
          <w:highlight w:val="yellow"/>
          <w:lang w:val="en-GB"/>
        </w:rPr>
        <w:t xml:space="preserve"> The Rao-Scott adjustment requires the calculation of generalized design effects, which are more complex </w:t>
      </w:r>
      <w:r w:rsidR="007A0C55" w:rsidRPr="00532BE8">
        <w:rPr>
          <w:highlight w:val="yellow"/>
          <w:lang w:val="en-GB"/>
        </w:rPr>
        <w:t xml:space="preserve">analytically </w:t>
      </w:r>
      <w:r w:rsidR="001413DE" w:rsidRPr="00532BE8">
        <w:rPr>
          <w:highlight w:val="yellow"/>
          <w:lang w:val="en-GB"/>
        </w:rPr>
        <w:t>than Fellegi’s approach. Nevertheless, Rao-Scott</w:t>
      </w:r>
      <w:r w:rsidR="007A0C55" w:rsidRPr="00532BE8">
        <w:rPr>
          <w:highlight w:val="yellow"/>
          <w:lang w:val="en-GB"/>
        </w:rPr>
        <w:t>-</w:t>
      </w:r>
      <w:r w:rsidR="001413DE" w:rsidRPr="00532BE8">
        <w:rPr>
          <w:highlight w:val="yellow"/>
          <w:lang w:val="en-GB"/>
        </w:rPr>
        <w:t xml:space="preserve">adjusted statistics are the standard for analysing categorical survey data in specialized </w:t>
      </w:r>
      <w:commentRangeStart w:id="117"/>
      <w:r w:rsidR="001413DE" w:rsidRPr="00532BE8">
        <w:rPr>
          <w:highlight w:val="yellow"/>
          <w:lang w:val="en-GB"/>
        </w:rPr>
        <w:t>software</w:t>
      </w:r>
      <w:commentRangeEnd w:id="117"/>
      <w:r w:rsidR="00532BE8">
        <w:rPr>
          <w:rStyle w:val="Refdecomentario"/>
          <w:lang w:val="en-GB"/>
        </w:rPr>
        <w:commentReference w:id="117"/>
      </w:r>
      <w:r w:rsidR="001413DE" w:rsidRPr="00532BE8">
        <w:rPr>
          <w:highlight w:val="yellow"/>
          <w:lang w:val="en-GB"/>
        </w:rPr>
        <w:t>.</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118" w:name="tests-for-group-comparisons"/>
      <w:bookmarkEnd w:id="110"/>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E54EFF">
        <w:rPr>
          <w:lang w:val="en-GB"/>
        </w:rPr>
        <w:t xml:space="preserve">Comparing group means is a common goal in household survey analysis. For example, </w:t>
      </w:r>
      <w:r w:rsidR="008F3F2A">
        <w:rPr>
          <w:lang w:val="en-GB"/>
        </w:rPr>
        <w:t>analysts</w:t>
      </w:r>
      <w:r w:rsidR="008F3F2A" w:rsidRPr="00E54EFF">
        <w:rPr>
          <w:lang w:val="en-GB"/>
        </w:rPr>
        <w:t xml:space="preserve"> </w:t>
      </w:r>
      <w:r w:rsidR="00C22F90" w:rsidRPr="00E54EFF">
        <w:rPr>
          <w:lang w:val="en-GB"/>
        </w:rPr>
        <w:t>might ask: “Is there a significant difference in average income between male and female headed households?” To answer such questions, statistical tests are used, account</w:t>
      </w:r>
      <w:r w:rsidR="0088568B">
        <w:rPr>
          <w:lang w:val="en-GB"/>
        </w:rPr>
        <w:t>ing</w:t>
      </w:r>
      <w:r w:rsidR="00C22F90" w:rsidRPr="00E54EFF">
        <w:rPr>
          <w:lang w:val="en-GB"/>
        </w:rPr>
        <w:t xml:space="preserve"> for the complexities of survey data. This section explains methods for testing differences in means, adjusted for survey design, with examples to illustrate their application</w:t>
      </w:r>
      <w:r w:rsidR="00B66C90">
        <w:rPr>
          <w:lang w:val="en-GB"/>
        </w:rPr>
        <w:t xml:space="preserve">, </w:t>
      </w:r>
      <w:r w:rsidR="00C22F90" w:rsidRPr="59831400">
        <w:rPr>
          <w:lang w:val="en-GB"/>
        </w:rPr>
        <w:t>introduc</w:t>
      </w:r>
      <w:r w:rsidR="00B66C90">
        <w:rPr>
          <w:lang w:val="en-GB"/>
        </w:rPr>
        <w:t>ing</w:t>
      </w:r>
      <w:r w:rsidR="00C22F90" w:rsidRPr="59831400">
        <w:rPr>
          <w:lang w:val="en-GB"/>
        </w:rPr>
        <w:t xml:space="preserve"> t-test</w:t>
      </w:r>
      <w:r w:rsidR="01EB2F36" w:rsidRPr="59831400">
        <w:rPr>
          <w:lang w:val="en-GB"/>
        </w:rPr>
        <w:t>s</w:t>
      </w:r>
      <w:r w:rsidR="00C22F90" w:rsidRPr="59831400">
        <w:rPr>
          <w:lang w:val="en-GB"/>
        </w:rPr>
        <w:t xml:space="preserve"> and contrasts </w:t>
      </w:r>
      <w:r w:rsidR="150DE1FF" w:rsidRPr="59831400">
        <w:rPr>
          <w:lang w:val="en-GB"/>
        </w:rPr>
        <w:t xml:space="preserve">that are </w:t>
      </w:r>
      <w:r w:rsidR="00B66C90">
        <w:rPr>
          <w:lang w:val="en-GB"/>
        </w:rPr>
        <w:t xml:space="preserve">appropriately </w:t>
      </w:r>
      <w:r w:rsidR="00C22F90" w:rsidRPr="59831400">
        <w:rPr>
          <w:lang w:val="en-GB"/>
        </w:rPr>
        <w:t>adjusted for the sampling design.</w:t>
      </w:r>
    </w:p>
    <w:p w14:paraId="5575784D" w14:textId="135F0710" w:rsidR="0081494D" w:rsidRPr="00E54EFF" w:rsidRDefault="00D065F8" w:rsidP="00D065F8">
      <w:pPr>
        <w:pStyle w:val="Ttulo5"/>
      </w:pPr>
      <w:bookmarkStart w:id="119"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E54EFF" w:rsidRDefault="00373506" w:rsidP="00373506">
      <w:pPr>
        <w:pStyle w:val="HandbookMainText"/>
        <w:rPr>
          <w:lang w:val="en-GB"/>
        </w:rPr>
      </w:pPr>
      <w:r w:rsidRPr="00E54EFF">
        <w:rPr>
          <w:lang w:val="en-GB"/>
        </w:rPr>
        <w:t>1</w:t>
      </w:r>
      <w:r w:rsidR="00C31BD8">
        <w:rPr>
          <w:lang w:val="en-GB"/>
        </w:rPr>
        <w:t>10</w:t>
      </w:r>
      <w:r w:rsidRPr="00E54EFF">
        <w:rPr>
          <w:lang w:val="en-GB"/>
        </w:rPr>
        <w:t>.</w:t>
      </w:r>
      <w:r w:rsidRPr="00E54EFF">
        <w:rPr>
          <w:lang w:val="en-GB"/>
        </w:rPr>
        <w:tab/>
      </w:r>
      <w:r w:rsidR="00626E9A">
        <w:rPr>
          <w:lang w:val="en-GB"/>
        </w:rPr>
        <w:t>M</w:t>
      </w:r>
      <w:r w:rsidR="00C22F90" w:rsidRPr="00E54EFF">
        <w:rPr>
          <w:lang w:val="en-GB"/>
        </w:rPr>
        <w:t>any parameters of interest, such as differences in means or weighted sums of means, can be expressed as linear combination</w:t>
      </w:r>
      <w:r w:rsidR="00CE6314">
        <w:rPr>
          <w:lang w:val="en-GB"/>
        </w:rPr>
        <w:t>s</w:t>
      </w:r>
      <w:r w:rsidR="00C22F90" w:rsidRPr="00E54EFF">
        <w:rPr>
          <w:lang w:val="en-GB"/>
        </w:rPr>
        <w:t xml:space="preserve"> of descriptive statistics. These combinations are often used </w:t>
      </w:r>
      <w:r w:rsidR="00CE6314">
        <w:rPr>
          <w:lang w:val="en-GB"/>
        </w:rPr>
        <w:t xml:space="preserve">to </w:t>
      </w:r>
      <w:r w:rsidR="00C22F90" w:rsidRPr="00E54EFF">
        <w:rPr>
          <w:lang w:val="en-GB"/>
        </w:rPr>
        <w:t>construct economic indices or compar</w:t>
      </w:r>
      <w:r w:rsidR="00FF5BFB">
        <w:rPr>
          <w:lang w:val="en-GB"/>
        </w:rPr>
        <w:t>e</w:t>
      </w:r>
      <w:r w:rsidR="00C22F90" w:rsidRPr="00E54EFF">
        <w:rPr>
          <w:lang w:val="en-GB"/>
        </w:rPr>
        <w:t xml:space="preserve"> population means. The variance of these combinations is important for understanding the precision of the estimate. The most common cases </w:t>
      </w:r>
      <w:r w:rsidR="00414AEE">
        <w:rPr>
          <w:lang w:val="en-GB"/>
        </w:rPr>
        <w:t xml:space="preserve">include </w:t>
      </w:r>
      <w:r w:rsidR="00C22F90" w:rsidRPr="00E54EFF">
        <w:rPr>
          <w:lang w:val="en-GB"/>
        </w:rPr>
        <w:t xml:space="preserve">differences in means, weighted sums of means used </w:t>
      </w:r>
      <w:r w:rsidR="00414AEE">
        <w:rPr>
          <w:lang w:val="en-GB"/>
        </w:rPr>
        <w:t xml:space="preserve">in </w:t>
      </w:r>
      <w:r w:rsidR="00C22F90" w:rsidRPr="00E54EFF">
        <w:rPr>
          <w:lang w:val="en-GB"/>
        </w:rPr>
        <w:t xml:space="preserve">economic indices, etc. </w:t>
      </w:r>
      <w:r w:rsidR="00414AEE">
        <w:rPr>
          <w:lang w:val="en-GB"/>
        </w:rPr>
        <w:t>C</w:t>
      </w:r>
      <w:r w:rsidR="00C22F90" w:rsidRPr="00E54EFF">
        <w:rPr>
          <w:lang w:val="en-GB"/>
        </w:rPr>
        <w:t xml:space="preserve">onsider a function that is a linear combination of </w:t>
      </w:r>
      <m:oMath>
        <m:r>
          <w:rPr>
            <w:rFonts w:ascii="Cambria Math" w:hAnsi="Cambria Math"/>
            <w:lang w:val="en-GB"/>
          </w:rPr>
          <m:t>J</m:t>
        </m:r>
      </m:oMath>
      <w:r w:rsidR="00C22F90" w:rsidRPr="00E54EFF">
        <w:rPr>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E54EFF" w14:paraId="009B3394" w14:textId="77777777" w:rsidTr="00B23E98">
        <w:trPr>
          <w:jc w:val="center"/>
        </w:trPr>
        <w:tc>
          <w:tcPr>
            <w:tcW w:w="1158" w:type="dxa"/>
            <w:vAlign w:val="center"/>
          </w:tcPr>
          <w:p w14:paraId="1E3CDE80"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203094B7" w14:textId="25C58FF5"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j</m:t>
                    </m:r>
                  </m:sub>
                </m:sSub>
              </m:oMath>
            </m:oMathPara>
          </w:p>
        </w:tc>
        <w:tc>
          <w:tcPr>
            <w:tcW w:w="965" w:type="dxa"/>
            <w:vAlign w:val="center"/>
          </w:tcPr>
          <w:p w14:paraId="02C5FD83" w14:textId="11524C6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52" w14:textId="77777777" w:rsidR="0081494D" w:rsidRPr="00E54EFF" w:rsidRDefault="00C22F90" w:rsidP="00373506">
      <w:pPr>
        <w:pStyle w:val="HandbookMainText"/>
        <w:rPr>
          <w:lang w:val="en-GB"/>
        </w:rPr>
      </w:pPr>
      <w:r w:rsidRPr="00E54EFF">
        <w:rPr>
          <w:lang w:val="en-GB"/>
        </w:rPr>
        <w:t xml:space="preserve">where the </w:t>
      </w:r>
      <m:oMath>
        <m:sSub>
          <m:sSubPr>
            <m:ctrlPr>
              <w:rPr>
                <w:rFonts w:ascii="Cambria Math" w:hAnsi="Cambria Math"/>
                <w:lang w:val="en-GB"/>
              </w:rPr>
            </m:ctrlPr>
          </m:sSubPr>
          <m:e>
            <m:r>
              <w:rPr>
                <w:rFonts w:ascii="Cambria Math" w:hAnsi="Cambria Math"/>
                <w:lang w:val="en-GB"/>
              </w:rPr>
              <m:t>a</m:t>
            </m:r>
          </m:e>
          <m:sub>
            <m:r>
              <w:rPr>
                <w:rFonts w:ascii="Cambria Math" w:hAnsi="Cambria Math"/>
                <w:lang w:val="en-GB"/>
              </w:rPr>
              <m:t>j</m:t>
            </m:r>
          </m:sub>
        </m:sSub>
      </m:oMath>
      <w:r w:rsidRPr="00E54EFF">
        <w:rPr>
          <w:lang w:val="en-GB"/>
        </w:rPr>
        <w:t xml:space="preserve"> are </w:t>
      </w:r>
      <w:r w:rsidRPr="00E54EFF">
        <w:rPr>
          <w:i/>
          <w:iCs/>
          <w:lang w:val="en-GB"/>
        </w:rPr>
        <w:t>known</w:t>
      </w:r>
      <w:r w:rsidRPr="00E54EFF">
        <w:rPr>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E54EFF" w14:paraId="4CDFDEF0" w14:textId="77777777" w:rsidTr="00B23E98">
        <w:trPr>
          <w:jc w:val="center"/>
        </w:trPr>
        <w:tc>
          <w:tcPr>
            <w:tcW w:w="1158" w:type="dxa"/>
            <w:vAlign w:val="center"/>
          </w:tcPr>
          <w:p w14:paraId="71415031"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1AE6BF9" w14:textId="58B8D483"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f</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oMath>
            </m:oMathPara>
          </w:p>
        </w:tc>
        <w:tc>
          <w:tcPr>
            <w:tcW w:w="965" w:type="dxa"/>
            <w:vAlign w:val="center"/>
          </w:tcPr>
          <w:p w14:paraId="4B71192E" w14:textId="1D4ADC2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55757854" w14:textId="3C8D2732" w:rsidR="0081494D" w:rsidRPr="00E54EFF" w:rsidRDefault="00373506" w:rsidP="00373506">
      <w:pPr>
        <w:pStyle w:val="HandbookMainText"/>
        <w:rPr>
          <w:lang w:val="en-GB"/>
        </w:rPr>
      </w:pPr>
      <w:r w:rsidRPr="00E54EFF">
        <w:rPr>
          <w:lang w:val="en-GB"/>
        </w:rPr>
        <w:t>a</w:t>
      </w:r>
      <w:r w:rsidR="00C22F90" w:rsidRPr="00E54EFF">
        <w:rPr>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E54EFF" w14:paraId="6B46196C" w14:textId="77777777" w:rsidTr="00B23E98">
        <w:trPr>
          <w:jc w:val="center"/>
        </w:trPr>
        <w:tc>
          <w:tcPr>
            <w:tcW w:w="1158" w:type="dxa"/>
            <w:vAlign w:val="center"/>
          </w:tcPr>
          <w:p w14:paraId="584FCC1B"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0855FCB5" w14:textId="1A6C4A0D"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Var</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sup>
                  <m:e>
                    <m:sSubSup>
                      <m:sSubSupPr>
                        <m:ctrlPr>
                          <w:rPr>
                            <w:rFonts w:ascii="Cambria Math" w:hAnsi="Cambria Math" w:cs="Times New Roman"/>
                          </w:rPr>
                        </m:ctrlPr>
                      </m:sSubSupPr>
                      <m:e>
                        <m:r>
                          <w:rPr>
                            <w:rFonts w:ascii="Cambria Math" w:hAnsi="Cambria Math" w:cs="Times New Roman"/>
                          </w:rPr>
                          <m:t>a</m:t>
                        </m:r>
                      </m:e>
                      <m:sub>
                        <m:r>
                          <w:rPr>
                            <w:rFonts w:ascii="Cambria Math" w:hAnsi="Cambria Math" w:cs="Times New Roman"/>
                          </w:rPr>
                          <m:t>j</m:t>
                        </m:r>
                      </m:sub>
                      <m:sup>
                        <m:r>
                          <w:rPr>
                            <w:rFonts w:ascii="Cambria Math" w:hAnsi="Cambria Math" w:cs="Times New Roman"/>
                          </w:rPr>
                          <m:t>2</m:t>
                        </m:r>
                      </m:sup>
                    </m:sSubSup>
                  </m:e>
                </m:nary>
                <m:r>
                  <w:rPr>
                    <w:rFonts w:ascii="Cambria Math" w:hAnsi="Cambria Math" w:cs="Times New Roman"/>
                  </w:rPr>
                  <m:t> Var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p>
                  <m:e>
                    <m:nary>
                      <m:naryPr>
                        <m:chr m:val="∑"/>
                        <m:limLoc m:val="undOvr"/>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&gt;</m:t>
                        </m:r>
                        <m:r>
                          <w:rPr>
                            <w:rFonts w:ascii="Cambria Math" w:hAnsi="Cambria Math" w:cs="Times New Roman"/>
                          </w:rPr>
                          <m:t>j</m:t>
                        </m:r>
                      </m:sub>
                      <m:sup>
                        <m:r>
                          <w:rPr>
                            <w:rFonts w:ascii="Cambria Math" w:hAnsi="Cambria Math" w:cs="Times New Roman"/>
                          </w:rPr>
                          <m:t>J</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e>
                    </m:nary>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 Cov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k</m:t>
                        </m:r>
                      </m:sub>
                    </m:sSub>
                  </m:e>
                </m:d>
              </m:oMath>
            </m:oMathPara>
          </w:p>
        </w:tc>
        <w:tc>
          <w:tcPr>
            <w:tcW w:w="965" w:type="dxa"/>
            <w:vAlign w:val="center"/>
          </w:tcPr>
          <w:p w14:paraId="65CC5783" w14:textId="5BEC5C8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55757856" w14:textId="3034D3D4" w:rsidR="0081494D" w:rsidRPr="00E54EFF" w:rsidRDefault="003E5B4E" w:rsidP="00373506">
      <w:pPr>
        <w:pStyle w:val="HandbookMainText"/>
        <w:rPr>
          <w:lang w:val="en-GB"/>
        </w:rPr>
      </w:pPr>
      <w:r>
        <w:rPr>
          <w:lang w:val="en-GB"/>
        </w:rPr>
        <w:t>T</w:t>
      </w:r>
      <w:r w:rsidR="00C22F90" w:rsidRPr="00E54EFF">
        <w:rPr>
          <w:lang w:val="en-GB"/>
        </w:rPr>
        <w:t>he variance expression requires</w:t>
      </w:r>
      <w:r w:rsidR="00FD1B15">
        <w:rPr>
          <w:lang w:val="en-GB"/>
        </w:rPr>
        <w:t xml:space="preserve"> both</w:t>
      </w:r>
      <w:r w:rsidR="00C22F90" w:rsidRPr="00E54EFF">
        <w:rPr>
          <w:lang w:val="en-GB"/>
        </w:rPr>
        <w:t xml:space="preserve"> the variances of the individual estimators</w:t>
      </w:r>
      <w:r w:rsidR="00FD1B15">
        <w:rPr>
          <w:lang w:val="en-GB"/>
        </w:rPr>
        <w:t xml:space="preserve"> and </w:t>
      </w:r>
      <w:r w:rsidR="00C22F90" w:rsidRPr="00E54EFF">
        <w:rPr>
          <w:lang w:val="en-GB"/>
        </w:rPr>
        <w:t xml:space="preserve">the covariances </w:t>
      </w:r>
      <w:r w:rsidR="00FD1B15">
        <w:rPr>
          <w:lang w:val="en-GB"/>
        </w:rPr>
        <w:t>between them</w:t>
      </w:r>
      <w:r w:rsidR="00C22F90" w:rsidRPr="00E54EFF">
        <w:rPr>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Pr>
          <w:lang w:val="en-GB"/>
        </w:rPr>
        <w:t>Whe</w:t>
      </w:r>
      <w:r w:rsidR="00C22F90" w:rsidRPr="00E54EFF">
        <w:rPr>
          <w:lang w:val="en-GB"/>
        </w:rPr>
        <w:t xml:space="preserve">n comparing two populations, several potential hypotheses can be tested. </w:t>
      </w:r>
      <w:r w:rsidR="003C4E56">
        <w:rPr>
          <w:lang w:val="en-GB"/>
        </w:rPr>
        <w:t xml:space="preserve">For example, </w:t>
      </w:r>
      <w:r w:rsidR="00C22F90" w:rsidRPr="00E54EFF">
        <w:rPr>
          <w:lang w:val="en-GB"/>
        </w:rPr>
        <w:t xml:space="preserve">the null hypothesis may state that the </w:t>
      </w:r>
      <w:r w:rsidR="00262170">
        <w:rPr>
          <w:lang w:val="en-GB"/>
        </w:rPr>
        <w:t>parameters</w:t>
      </w:r>
      <w:r w:rsidR="00262170" w:rsidRPr="00E54EFF">
        <w:rPr>
          <w:lang w:val="en-GB"/>
        </w:rPr>
        <w:t xml:space="preserve"> </w:t>
      </w:r>
      <w:r w:rsidR="00FD653D">
        <w:rPr>
          <w:lang w:val="en-GB"/>
        </w:rPr>
        <w:t>(such as total, means,</w:t>
      </w:r>
      <w:r w:rsidR="00650257">
        <w:rPr>
          <w:lang w:val="en-GB"/>
        </w:rPr>
        <w:t xml:space="preserve"> </w:t>
      </w:r>
      <w:r w:rsidR="00FD653D">
        <w:rPr>
          <w:lang w:val="en-GB"/>
        </w:rPr>
        <w:t>proportions</w:t>
      </w:r>
      <w:r w:rsidR="00650257">
        <w:rPr>
          <w:lang w:val="en-GB"/>
        </w:rPr>
        <w:t>, ratios, among others</w:t>
      </w:r>
      <w:r w:rsidR="00FD653D">
        <w:rPr>
          <w:lang w:val="en-GB"/>
        </w:rPr>
        <w:t xml:space="preserve">) </w:t>
      </w:r>
      <w:r w:rsidR="00CF1335" w:rsidRPr="00E54EFF">
        <w:rPr>
          <w:lang w:val="en-GB"/>
        </w:rPr>
        <w:t xml:space="preserve">of </w:t>
      </w:r>
      <w:r w:rsidR="00CF1335">
        <w:rPr>
          <w:lang w:val="en-GB"/>
        </w:rPr>
        <w:t xml:space="preserve">the </w:t>
      </w:r>
      <w:r w:rsidR="00CF1335" w:rsidRPr="00E54EFF">
        <w:rPr>
          <w:lang w:val="en-GB"/>
        </w:rPr>
        <w:t>two populations</w:t>
      </w:r>
      <w:r w:rsidR="00CF1335">
        <w:rPr>
          <w:lang w:val="en-GB"/>
        </w:rPr>
        <w:t xml:space="preserve"> </w:t>
      </w:r>
      <w:r w:rsidR="00C22F90" w:rsidRPr="00E54EFF">
        <w:rPr>
          <w:lang w:val="en-GB"/>
        </w:rPr>
        <w:t>are equal</w:t>
      </w:r>
      <w:r w:rsidR="00FB71D5">
        <w:rPr>
          <w:lang w:val="en-GB"/>
        </w:rPr>
        <w:t xml:space="preserve">, while </w:t>
      </w:r>
      <w:r w:rsidR="00C22F90" w:rsidRPr="00E54EFF">
        <w:rPr>
          <w:lang w:val="en-GB"/>
        </w:rPr>
        <w:t>the alternative hypothesis could suggest that the</w:t>
      </w:r>
      <w:r w:rsidR="00262170">
        <w:rPr>
          <w:lang w:val="en-GB"/>
        </w:rPr>
        <w:t xml:space="preserve">y </w:t>
      </w:r>
      <w:r w:rsidR="00C22F90" w:rsidRPr="00E54EFF">
        <w:rPr>
          <w:lang w:val="en-GB"/>
        </w:rPr>
        <w:t>differ, or that one is greater than or less than the other.</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r w:rsidR="00C22F90" w:rsidRPr="00E54EFF">
        <w:rPr>
          <w:lang w:val="en-GB"/>
        </w:rPr>
        <w:t xml:space="preserve">Of particular interest is </w:t>
      </w:r>
      <w:r w:rsidR="000B2A98" w:rsidRPr="00E54EFF">
        <w:rPr>
          <w:lang w:val="en-GB"/>
        </w:rPr>
        <w:t>analysing</w:t>
      </w:r>
      <w:r w:rsidR="00C22F90" w:rsidRPr="00E54EFF">
        <w:rPr>
          <w:lang w:val="en-GB"/>
        </w:rPr>
        <w:t xml:space="preserve"> the difference in population means. In order to formulate the hypothesis tests for this case, we need to consider a </w:t>
      </w:r>
      <w:r w:rsidR="00C22F90" w:rsidRPr="00E54EFF">
        <w:rPr>
          <w:i/>
          <w:iCs/>
          <w:lang w:val="en-GB"/>
        </w:rPr>
        <w:t>superpopulation model</w:t>
      </w:r>
      <w:r w:rsidR="00C22F90" w:rsidRPr="00E54EFF">
        <w:rPr>
          <w:lang w:val="en-GB"/>
        </w:rPr>
        <w:t xml:space="preserve">. We assume that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hik</m:t>
            </m:r>
          </m:sub>
        </m:sSub>
      </m:oMath>
      <w:r w:rsidR="00C22F90" w:rsidRPr="00E54EFF">
        <w:rPr>
          <w:lang w:val="en-GB"/>
        </w:rPr>
        <w:t xml:space="preserve"> correspond to observations from identically distributed random variables </w:t>
      </w:r>
      <m:oMath>
        <m:r>
          <w:rPr>
            <w:rFonts w:ascii="Cambria Math" w:hAnsi="Cambria Math"/>
            <w:lang w:val="en-GB"/>
          </w:rPr>
          <m:t>Y</m:t>
        </m:r>
      </m:oMath>
      <w:r w:rsidR="00C22F90" w:rsidRPr="00E54EFF">
        <w:rPr>
          <w:lang w:val="en-GB"/>
        </w:rPr>
        <w:t xml:space="preserve"> having means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00C22F90" w:rsidRPr="00E54EFF">
        <w:rPr>
          <w:lang w:val="en-GB"/>
        </w:rPr>
        <w:t xml:space="preserve"> if unit </w:t>
      </w:r>
      <m:oMath>
        <m:r>
          <w:rPr>
            <w:rFonts w:ascii="Cambria Math" w:hAnsi="Cambria Math"/>
            <w:lang w:val="en-GB"/>
          </w:rPr>
          <m:t>k</m:t>
        </m:r>
      </m:oMath>
      <w:r w:rsidR="00C22F90" w:rsidRPr="00E54EFF">
        <w:rPr>
          <w:lang w:val="en-GB"/>
        </w:rPr>
        <w:t xml:space="preserve"> belongs to domain </w:t>
      </w:r>
      <m:oMath>
        <m:r>
          <w:rPr>
            <w:rFonts w:ascii="Cambria Math" w:hAnsi="Cambria Math"/>
            <w:lang w:val="en-GB"/>
          </w:rPr>
          <m:t>d</m:t>
        </m:r>
      </m:oMath>
      <w:r w:rsidR="00C22F90" w:rsidRPr="00E54EFF">
        <w:rPr>
          <w:lang w:val="en-GB"/>
        </w:rPr>
        <w:t xml:space="preserve">, with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00C22F90" w:rsidRPr="00E54EFF">
        <w:rPr>
          <w:lang w:val="en-GB"/>
        </w:rPr>
        <w:t xml:space="preserve">. Then we can define the difference in population means between domains 1 and 2 as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As an example, consider that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1</m:t>
            </m:r>
          </m:sub>
        </m:sSub>
      </m:oMath>
      <w:r w:rsidR="00C22F90" w:rsidRPr="00E54EFF">
        <w:rPr>
          <w:lang w:val="en-GB"/>
        </w:rPr>
        <w:t xml:space="preserve"> is the average household income for households with male heads of household, and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2</m:t>
            </m:r>
          </m:sub>
        </m:sSub>
      </m:oMath>
      <w:r w:rsidR="00C22F90" w:rsidRPr="00E54EFF">
        <w:rPr>
          <w:lang w:val="en-GB"/>
        </w:rPr>
        <w:t xml:space="preserve"> is the average household income for households with female heads.</w:t>
      </w:r>
    </w:p>
    <w:p w14:paraId="55757859" w14:textId="4509F981" w:rsidR="0081494D" w:rsidRPr="00E54EFF" w:rsidRDefault="00373506" w:rsidP="00373506">
      <w:pPr>
        <w:pStyle w:val="HandbookMainText"/>
        <w:rPr>
          <w:lang w:val="en-GB"/>
        </w:rPr>
      </w:pPr>
      <w:r w:rsidRPr="00E54EFF">
        <w:rPr>
          <w:lang w:val="en-GB"/>
        </w:rPr>
        <w:t>1</w:t>
      </w:r>
      <w:r w:rsidR="00C31BD8">
        <w:rPr>
          <w:lang w:val="en-GB"/>
        </w:rPr>
        <w:t>13</w:t>
      </w:r>
      <w:r w:rsidRPr="00E54EFF">
        <w:rPr>
          <w:lang w:val="en-GB"/>
        </w:rPr>
        <w:t>.</w:t>
      </w:r>
      <w:r w:rsidRPr="00E54EFF">
        <w:rPr>
          <w:lang w:val="en-GB"/>
        </w:rPr>
        <w:tab/>
      </w:r>
      <w:r w:rsidR="00C22F90" w:rsidRPr="00E54EFF">
        <w:rPr>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E54EFF" w14:paraId="1E7E0166" w14:textId="77777777" w:rsidTr="00B23E98">
        <w:trPr>
          <w:jc w:val="center"/>
        </w:trPr>
        <w:tc>
          <w:tcPr>
            <w:tcW w:w="1158" w:type="dxa"/>
            <w:vAlign w:val="center"/>
          </w:tcPr>
          <w:p w14:paraId="6C257C02"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75134332" w14:textId="50FB932E"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oMath>
            </m:oMathPara>
          </w:p>
        </w:tc>
        <w:tc>
          <w:tcPr>
            <w:tcW w:w="965" w:type="dxa"/>
            <w:vAlign w:val="center"/>
          </w:tcPr>
          <w:p w14:paraId="7F05D9B5" w14:textId="2AB5B11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3</w:t>
            </w:r>
            <w:r w:rsidRPr="00E54EFF">
              <w:rPr>
                <w:rFonts w:eastAsia="Calibri" w:cs="Arial"/>
                <w:kern w:val="2"/>
                <w:szCs w:val="22"/>
                <w14:ligatures w14:val="standardContextual"/>
              </w:rPr>
              <w:t>)</w:t>
            </w:r>
          </w:p>
        </w:tc>
      </w:tr>
    </w:tbl>
    <w:p w14:paraId="5575785C" w14:textId="4AEF4683" w:rsidR="0081494D" w:rsidRPr="00E54EFF" w:rsidRDefault="00C22F90" w:rsidP="00373506">
      <w:pPr>
        <w:pStyle w:val="HandbookMainText"/>
        <w:rPr>
          <w:lang w:val="en-GB"/>
        </w:rPr>
      </w:pPr>
      <w:r w:rsidRPr="00E54EFF">
        <w:rPr>
          <w:lang w:val="en-GB"/>
        </w:rPr>
        <w:t xml:space="preserve">where </w:t>
      </w:r>
      <m:oMath>
        <m:sSub>
          <m:sSubPr>
            <m:ctrlPr>
              <w:rPr>
                <w:rFonts w:ascii="Cambria Math" w:hAnsi="Cambria Math"/>
                <w:lang w:val="en-GB"/>
              </w:rPr>
            </m:ctrlPr>
          </m:sSubPr>
          <m:e>
            <m:acc>
              <m:accPr>
                <m:ctrlPr>
                  <w:rPr>
                    <w:rFonts w:ascii="Cambria Math" w:hAnsi="Cambria Math"/>
                    <w:lang w:val="en-GB"/>
                  </w:rPr>
                </m:ctrlPr>
              </m:accPr>
              <m:e>
                <m:bar>
                  <m:barPr>
                    <m:pos m:val="top"/>
                    <m:ctrlPr>
                      <w:rPr>
                        <w:rFonts w:ascii="Cambria Math" w:hAnsi="Cambria Math"/>
                        <w:lang w:val="en-GB"/>
                      </w:rPr>
                    </m:ctrlPr>
                  </m:barPr>
                  <m:e>
                    <m:r>
                      <w:rPr>
                        <w:rFonts w:ascii="Cambria Math" w:hAnsi="Cambria Math"/>
                        <w:lang w:val="en-GB"/>
                      </w:rPr>
                      <m:t>Y</m:t>
                    </m:r>
                  </m:e>
                </m:bar>
              </m:e>
            </m:acc>
          </m:e>
          <m:sub>
            <m:r>
              <w:rPr>
                <w:rFonts w:ascii="Cambria Math" w:hAnsi="Cambria Math"/>
                <w:lang w:val="en-GB"/>
              </w:rPr>
              <m:t>d</m:t>
            </m:r>
          </m:sub>
        </m:sSub>
      </m:oMath>
      <w:r w:rsidRPr="00E54EFF">
        <w:rPr>
          <w:lang w:val="en-GB"/>
        </w:rPr>
        <w:t xml:space="preserve"> is the sample estimator of </w:t>
      </w:r>
      <m:oMath>
        <m:sSub>
          <m:sSubPr>
            <m:ctrlPr>
              <w:rPr>
                <w:rFonts w:ascii="Cambria Math" w:hAnsi="Cambria Math"/>
                <w:lang w:val="en-GB"/>
              </w:rPr>
            </m:ctrlPr>
          </m:sSubPr>
          <m:e>
            <m:r>
              <w:rPr>
                <w:rFonts w:ascii="Cambria Math" w:hAnsi="Cambria Math"/>
                <w:lang w:val="en-GB"/>
              </w:rPr>
              <m:t>μ</m:t>
            </m:r>
          </m:e>
          <m:sub>
            <m:r>
              <w:rPr>
                <w:rFonts w:ascii="Cambria Math" w:hAnsi="Cambria Math"/>
                <w:lang w:val="en-GB"/>
              </w:rPr>
              <m:t>y</m:t>
            </m:r>
            <m:r>
              <m:rPr>
                <m:sty m:val="p"/>
              </m:rPr>
              <w:rPr>
                <w:rFonts w:ascii="Cambria Math" w:hAnsi="Cambria Math"/>
                <w:lang w:val="en-GB"/>
              </w:rPr>
              <m:t>,</m:t>
            </m:r>
            <m:r>
              <w:rPr>
                <w:rFonts w:ascii="Cambria Math" w:hAnsi="Cambria Math"/>
                <w:lang w:val="en-GB"/>
              </w:rPr>
              <m:t>d</m:t>
            </m:r>
          </m:sub>
        </m:sSub>
      </m:oMath>
      <w:r w:rsidRPr="00E54EFF">
        <w:rPr>
          <w:lang w:val="en-GB"/>
        </w:rPr>
        <w:t xml:space="preserve"> (</w:t>
      </w:r>
      <m:oMath>
        <m:r>
          <w:rPr>
            <w:rFonts w:ascii="Cambria Math" w:hAnsi="Cambria Math"/>
            <w:lang w:val="en-GB"/>
          </w:rPr>
          <m:t>d</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r>
          <w:rPr>
            <w:rFonts w:ascii="Cambria Math" w:hAnsi="Cambria Math"/>
            <w:lang w:val="en-GB"/>
          </w:rPr>
          <m:t>2</m:t>
        </m:r>
      </m:oMath>
      <w:r w:rsidRPr="00E54EFF">
        <w:rPr>
          <w:lang w:val="en-GB"/>
        </w:rPr>
        <w:t>).</w:t>
      </w:r>
      <w:r w:rsidR="00EB62F4">
        <w:rPr>
          <w:lang w:val="en-GB"/>
        </w:rPr>
        <w:t xml:space="preserve"> T</w:t>
      </w:r>
      <w:r w:rsidRPr="00E54EFF">
        <w:rPr>
          <w:lang w:val="en-GB"/>
        </w:rPr>
        <w:t>he hypotheses to test are typically:</w:t>
      </w:r>
    </w:p>
    <w:p w14:paraId="5575785D" w14:textId="5870FC89" w:rsidR="0081494D" w:rsidRPr="00E54EFF" w:rsidRDefault="00C22F90" w:rsidP="00373506">
      <w:pPr>
        <w:pStyle w:val="Compact"/>
      </w:pPr>
      <w:r w:rsidRPr="00E54EFF">
        <w:t>Null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00EB62F4">
        <w:t>)</w:t>
      </w:r>
      <w:r w:rsidRPr="00E54EFF">
        <w:t xml:space="preserve">: </w:t>
      </w:r>
      <w:r w:rsidR="00EB62F4">
        <w:t>N</w:t>
      </w:r>
      <w:r w:rsidRPr="00E54EFF">
        <w:t>o difference between the means.</w:t>
      </w:r>
    </w:p>
    <w:p w14:paraId="5575785E" w14:textId="560C8AFF" w:rsidR="0081494D" w:rsidRPr="00E54EFF" w:rsidRDefault="00C22F90" w:rsidP="00373506">
      <w:pPr>
        <w:pStyle w:val="Compact"/>
      </w:pPr>
      <w:r w:rsidRPr="00E54EFF">
        <w:t>Alternative hypothesis</w:t>
      </w:r>
      <w:r w:rsidR="00EB62F4">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00EB62F4">
        <w:t>)</w:t>
      </w:r>
      <w:r w:rsidRPr="00E54EFF">
        <w:t>: There is a difference, which could be in either direction (greater or less).</w:t>
      </w:r>
    </w:p>
    <w:p w14:paraId="5575785F" w14:textId="4A07845C" w:rsidR="0081494D" w:rsidRPr="00E54EFF" w:rsidRDefault="00373506" w:rsidP="00E4414A">
      <w:pPr>
        <w:pStyle w:val="HandbookMainText"/>
        <w:keepNext/>
        <w:rPr>
          <w:lang w:val="en-GB"/>
        </w:rPr>
      </w:pPr>
      <w:r w:rsidRPr="00E54EFF">
        <w:rPr>
          <w:lang w:val="en-GB"/>
        </w:rPr>
        <w:lastRenderedPageBreak/>
        <w:t>1</w:t>
      </w:r>
      <w:r w:rsidR="00C31BD8">
        <w:rPr>
          <w:lang w:val="en-GB"/>
        </w:rPr>
        <w:t>14</w:t>
      </w:r>
      <w:r w:rsidRPr="00E54EFF">
        <w:rPr>
          <w:lang w:val="en-GB"/>
        </w:rPr>
        <w:t>.</w:t>
      </w:r>
      <w:r w:rsidRPr="00E54EFF">
        <w:rPr>
          <w:lang w:val="en-GB"/>
        </w:rPr>
        <w:tab/>
      </w:r>
      <w:r w:rsidR="00C22F90" w:rsidRPr="00E54EFF">
        <w:rPr>
          <w:lang w:val="en-GB"/>
        </w:rPr>
        <w:t>To test one of these hypothes</w:t>
      </w:r>
      <w:r w:rsidRPr="00E54EFF">
        <w:rPr>
          <w:lang w:val="en-GB"/>
        </w:rPr>
        <w:t>e</w:t>
      </w:r>
      <w:r w:rsidR="00C22F90" w:rsidRPr="00E54EFF">
        <w:rPr>
          <w:lang w:val="en-GB"/>
        </w:rPr>
        <w:t>s, the following test statistic is used</w:t>
      </w:r>
      <m:oMath>
        <m:r>
          <w:rPr>
            <w:rFonts w:ascii="Cambria Math" w:hAnsi="Cambria Math"/>
            <w:lang w:val="en-GB"/>
          </w:rPr>
          <m:t>:</m:t>
        </m:r>
      </m:oMath>
    </w:p>
    <w:tbl>
      <w:tblPr>
        <w:tblW w:w="5000" w:type="pct"/>
        <w:jc w:val="center"/>
        <w:tblLook w:val="04A0" w:firstRow="1" w:lastRow="0" w:firstColumn="1" w:lastColumn="0" w:noHBand="0" w:noVBand="1"/>
      </w:tblPr>
      <w:tblGrid>
        <w:gridCol w:w="1158"/>
        <w:gridCol w:w="7237"/>
        <w:gridCol w:w="965"/>
      </w:tblGrid>
      <w:tr w:rsidR="00373506" w:rsidRPr="00E54EFF" w14:paraId="4A2BC099" w14:textId="77777777" w:rsidTr="00B23E98">
        <w:trPr>
          <w:jc w:val="center"/>
        </w:trPr>
        <w:tc>
          <w:tcPr>
            <w:tcW w:w="1158" w:type="dxa"/>
            <w:vAlign w:val="center"/>
          </w:tcPr>
          <w:p w14:paraId="6582AAA7"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60D9BE27" w14:textId="49D40FCB" w:rsidR="00373506" w:rsidRPr="00E54EFF" w:rsidRDefault="00373506"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den>
                </m:f>
              </m:oMath>
            </m:oMathPara>
          </w:p>
        </w:tc>
        <w:tc>
          <w:tcPr>
            <w:tcW w:w="965" w:type="dxa"/>
            <w:vAlign w:val="center"/>
          </w:tcPr>
          <w:p w14:paraId="1C60D72E" w14:textId="1D6D9E75"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4</w:t>
            </w:r>
            <w:r w:rsidRPr="00E54EFF">
              <w:rPr>
                <w:rFonts w:eastAsia="Calibri" w:cs="Arial"/>
                <w:kern w:val="2"/>
                <w:szCs w:val="22"/>
                <w14:ligatures w14:val="standardContextual"/>
              </w:rPr>
              <w:t>)</w:t>
            </w:r>
          </w:p>
        </w:tc>
      </w:tr>
    </w:tbl>
    <w:p w14:paraId="55757861" w14:textId="080BDDCC" w:rsidR="0081494D" w:rsidRPr="00E54EFF" w:rsidRDefault="003031D4" w:rsidP="00373506">
      <w:pPr>
        <w:pStyle w:val="HandbookMainText"/>
        <w:rPr>
          <w:lang w:val="en-GB"/>
        </w:rPr>
      </w:pPr>
      <w:r>
        <w:rPr>
          <w:lang w:val="en-GB"/>
        </w:rPr>
        <w:t>T</w:t>
      </w:r>
      <w:r>
        <w:rPr>
          <w:rFonts w:eastAsiaTheme="minorEastAsia"/>
          <w:lang w:val="en-GB"/>
        </w:rPr>
        <w:t>his statistic</w:t>
      </w:r>
      <w:r w:rsidR="00243D49">
        <w:rPr>
          <w:rFonts w:eastAsiaTheme="minorEastAsia"/>
          <w:lang w:val="en-GB"/>
        </w:rPr>
        <w:t xml:space="preserve"> </w:t>
      </w:r>
      <w:r w:rsidR="00A123B1">
        <w:rPr>
          <w:rFonts w:eastAsiaTheme="minorEastAsia"/>
          <w:lang w:val="en-GB"/>
        </w:rPr>
        <w:t>follow</w:t>
      </w:r>
      <w:r w:rsidR="00243D49">
        <w:rPr>
          <w:rFonts w:eastAsiaTheme="minorEastAsia"/>
          <w:lang w:val="en-GB"/>
        </w:rPr>
        <w:t xml:space="preserve">s </w:t>
      </w:r>
      <w:r w:rsidR="003E47F2">
        <w:rPr>
          <w:rFonts w:eastAsiaTheme="minorEastAsia"/>
          <w:lang w:val="en-GB"/>
        </w:rPr>
        <w:t xml:space="preserve">a </w:t>
      </w:r>
      <w:r w:rsidR="00A123B1">
        <w:rPr>
          <w:rFonts w:eastAsiaTheme="minorEastAsia"/>
          <w:lang w:val="en-GB"/>
        </w:rPr>
        <w:t>S</w:t>
      </w:r>
      <w:r w:rsidR="003E47F2" w:rsidRPr="00E54EFF">
        <w:rPr>
          <w:lang w:val="en-GB"/>
        </w:rPr>
        <w:t>tudent</w:t>
      </w:r>
      <w:r w:rsidR="00A123B1">
        <w:rPr>
          <w:lang w:val="en-GB"/>
        </w:rPr>
        <w:t>’s</w:t>
      </w:r>
      <w:r w:rsidR="003E47F2" w:rsidRPr="00E54EFF">
        <w:rPr>
          <w:lang w:val="en-GB"/>
        </w:rPr>
        <w:t>-</w:t>
      </w:r>
      <w:r w:rsidR="003E47F2" w:rsidRPr="003031D4">
        <w:rPr>
          <w:i/>
          <w:iCs/>
          <w:lang w:val="en-GB"/>
        </w:rPr>
        <w:t>t</w:t>
      </w:r>
      <w:r w:rsidR="003E47F2" w:rsidRPr="00E54EFF">
        <w:rPr>
          <w:lang w:val="en-GB"/>
        </w:rPr>
        <w:t xml:space="preserve"> distribution with </w:t>
      </w:r>
      <m:oMath>
        <m:r>
          <w:rPr>
            <w:rFonts w:ascii="Cambria Math" w:hAnsi="Cambria Math"/>
            <w:lang w:val="en-GB"/>
          </w:rPr>
          <m:t>df</m:t>
        </m:r>
      </m:oMath>
      <w:r w:rsidR="003E47F2" w:rsidRPr="00E54EFF">
        <w:rPr>
          <w:lang w:val="en-GB"/>
        </w:rPr>
        <w:t xml:space="preserve"> degrees of freedom</w:t>
      </w:r>
      <w:r w:rsidR="00A123B1">
        <w:rPr>
          <w:lang w:val="en-GB"/>
        </w:rPr>
        <w:t xml:space="preserve"> (</w:t>
      </w:r>
      <m:oMath>
        <m:r>
          <w:rPr>
            <w:rFonts w:ascii="Cambria Math" w:eastAsiaTheme="minorEastAsia" w:hAnsi="Cambria Math"/>
            <w:lang w:val="en-GB"/>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d>
              <m:dPr>
                <m:ctrlPr>
                  <w:rPr>
                    <w:rFonts w:ascii="Cambria Math" w:hAnsi="Cambria Math" w:cs="Times New Roman"/>
                    <w:i/>
                  </w:rPr>
                </m:ctrlPr>
              </m:dPr>
              <m:e>
                <m:r>
                  <w:rPr>
                    <w:rFonts w:ascii="Cambria Math" w:hAnsi="Cambria Math" w:cs="Times New Roman"/>
                  </w:rPr>
                  <m:t>df</m:t>
                </m:r>
              </m:e>
            </m:d>
          </m:sub>
        </m:sSub>
        <m:r>
          <w:rPr>
            <w:rFonts w:ascii="Cambria Math" w:hAnsi="Cambria Math" w:cs="Times New Roman"/>
          </w:rPr>
          <m:t>)</m:t>
        </m:r>
      </m:oMath>
      <w:r w:rsidR="003E47F2" w:rsidRPr="00E54EFF">
        <w:rPr>
          <w:lang w:val="en-GB"/>
        </w:rPr>
        <w:t xml:space="preserve">, </w:t>
      </w:r>
      <w:r w:rsidR="00A123B1">
        <w:rPr>
          <w:lang w:val="en-GB"/>
        </w:rPr>
        <w:t xml:space="preserve">where </w:t>
      </w:r>
      <m:oMath>
        <m:r>
          <w:rPr>
            <w:rFonts w:ascii="Cambria Math" w:hAnsi="Cambria Math" w:cs="Times New Roman"/>
          </w:rPr>
          <m:t>df</m:t>
        </m:r>
      </m:oMath>
      <w:r w:rsidR="003F0606">
        <w:rPr>
          <w:lang w:val="en-GB"/>
        </w:rPr>
        <w:t xml:space="preserve"> </w:t>
      </w:r>
      <w:r w:rsidR="00A123B1">
        <w:rPr>
          <w:lang w:val="en-GB"/>
        </w:rPr>
        <w:t xml:space="preserve">is </w:t>
      </w:r>
      <w:r w:rsidR="003E47F2" w:rsidRPr="00E54EFF">
        <w:rPr>
          <w:lang w:val="en-GB"/>
        </w:rPr>
        <w:t xml:space="preserve">calculated as the difference between the number of PSUs </w:t>
      </w:r>
      <m:oMath>
        <m:r>
          <w:rPr>
            <w:rFonts w:ascii="Cambria Math" w:hAnsi="Cambria Math"/>
            <w:lang w:val="en-GB"/>
          </w:rPr>
          <m:t>n</m:t>
        </m:r>
      </m:oMath>
      <w:r w:rsidR="003E47F2" w:rsidRPr="00E54EFF">
        <w:rPr>
          <w:lang w:val="en-GB"/>
        </w:rPr>
        <w:t xml:space="preserve"> in the sample and the number of strata </w:t>
      </w:r>
      <m:oMath>
        <m:r>
          <w:rPr>
            <w:rFonts w:ascii="Cambria Math" w:hAnsi="Cambria Math"/>
            <w:lang w:val="en-GB"/>
          </w:rPr>
          <m:t>H</m:t>
        </m:r>
      </m:oMath>
      <w:r w:rsidR="001971DC">
        <w:rPr>
          <w:rFonts w:eastAsiaTheme="minorEastAsia"/>
        </w:rPr>
        <w:t xml:space="preserve">. </w:t>
      </w:r>
      <w:r>
        <w:rPr>
          <w:lang w:val="en-GB"/>
        </w:rPr>
        <w:t>Also,</w:t>
      </w:r>
      <w:r w:rsidR="00243D49">
        <w:rPr>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5FFEF4E1" w14:textId="6F26A80D" w:rsidR="00373506" w:rsidRPr="00E54EFF" w:rsidRDefault="00000000" w:rsidP="00B23E98">
            <w:pPr>
              <w:rPr>
                <w:rFonts w:eastAsia="Calibri" w:cs="Arial"/>
                <w:kern w:val="2"/>
                <w:szCs w:val="22"/>
                <w14:ligatures w14:val="standardContextual"/>
              </w:rPr>
            </w:pPr>
            <m:oMathPara>
              <m:oMathParaPr>
                <m:jc m:val="left"/>
              </m:oMathParaPr>
              <m:oMath>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ad>
                  <m:radPr>
                    <m:degHide m:val="1"/>
                    <m:ctrlPr>
                      <w:rPr>
                        <w:rFonts w:ascii="Cambria Math" w:hAnsi="Cambria Math" w:cs="Times New Roman"/>
                      </w:rPr>
                    </m:ctrlPr>
                  </m:radPr>
                  <m:deg/>
                  <m:e>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e>
                    </m:d>
                    <m:r>
                      <m:rPr>
                        <m:sty m:val="p"/>
                      </m:rPr>
                      <w:rPr>
                        <w:rFonts w:ascii="Cambria Math" w:hAnsi="Cambria Math" w:cs="Times New Roman"/>
                      </w:rPr>
                      <m:t>+</m:t>
                    </m:r>
                    <m:acc>
                      <m:accPr>
                        <m:ctrlPr>
                          <w:rPr>
                            <w:rFonts w:ascii="Cambria Math" w:hAnsi="Cambria Math" w:cs="Times New Roman"/>
                          </w:rPr>
                        </m:ctrlPr>
                      </m:accPr>
                      <m:e>
                        <m:r>
                          <w:rPr>
                            <w:rFonts w:ascii="Cambria Math" w:hAnsi="Cambria Math" w:cs="Times New Roman"/>
                          </w:rPr>
                          <m:t>Var</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r>
                      <m:rPr>
                        <m:sty m:val="p"/>
                      </m:rPr>
                      <w:rPr>
                        <w:rFonts w:ascii="Cambria Math" w:hAnsi="Cambria Math" w:cs="Times New Roman"/>
                      </w:rPr>
                      <m:t>-</m:t>
                    </m:r>
                    <m:r>
                      <w:rPr>
                        <w:rFonts w:ascii="Cambria Math" w:hAnsi="Cambria Math" w:cs="Times New Roman"/>
                      </w:rPr>
                      <m:t>2 </m:t>
                    </m:r>
                    <m:acc>
                      <m:accPr>
                        <m:ctrlPr>
                          <w:rPr>
                            <w:rFonts w:ascii="Cambria Math" w:hAnsi="Cambria Math" w:cs="Times New Roman"/>
                          </w:rPr>
                        </m:ctrlPr>
                      </m:accPr>
                      <m:e>
                        <m:r>
                          <w:rPr>
                            <w:rFonts w:ascii="Cambria Math" w:hAnsi="Cambria Math" w:cs="Times New Roman"/>
                          </w:rPr>
                          <m:t>Cov</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w:rPr>
                            <w:rFonts w:ascii="Cambria Math" w:hAnsi="Cambria Math" w:cs="Times New Roman"/>
                          </w:rPr>
                          <m:t> </m:t>
                        </m:r>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5</w:t>
            </w:r>
            <w:r w:rsidRPr="00E54EFF">
              <w:rPr>
                <w:rFonts w:eastAsia="Calibri" w:cs="Arial"/>
                <w:kern w:val="2"/>
                <w:szCs w:val="22"/>
                <w14:ligatures w14:val="standardContextual"/>
              </w:rPr>
              <w:t>)</w:t>
            </w:r>
          </w:p>
        </w:tc>
      </w:tr>
    </w:tbl>
    <w:p w14:paraId="55757863" w14:textId="1B4D3D25" w:rsidR="0081494D" w:rsidRPr="00E54EFF" w:rsidRDefault="00A20289" w:rsidP="00A20289">
      <w:pPr>
        <w:pStyle w:val="HandbookMainText"/>
        <w:spacing w:before="160"/>
        <w:rPr>
          <w:lang w:val="en-GB"/>
        </w:rPr>
      </w:pPr>
      <w:r w:rsidRPr="00E54EFF">
        <w:rPr>
          <w:lang w:val="en-GB"/>
        </w:rPr>
        <w:t>1</w:t>
      </w:r>
      <w:r w:rsidR="00C31BD8">
        <w:rPr>
          <w:lang w:val="en-GB"/>
        </w:rPr>
        <w:t>15.</w:t>
      </w:r>
      <w:r w:rsidRPr="00E54EFF">
        <w:rPr>
          <w:lang w:val="en-GB"/>
        </w:rPr>
        <w:tab/>
      </w:r>
      <w:r w:rsidR="00BF520D">
        <w:rPr>
          <w:lang w:val="en-GB"/>
        </w:rPr>
        <w:t>A</w:t>
      </w:r>
      <w:r w:rsidR="00C22F90" w:rsidRPr="00E54EFF">
        <w:rPr>
          <w:lang w:val="en-GB"/>
        </w:rPr>
        <w:t xml:space="preserve"> confidence interval for the difference in means is constructed using the estimated difference</w:t>
      </w:r>
      <w:r w:rsidR="000768C0">
        <w:rPr>
          <w:lang w:val="en-GB"/>
        </w:rPr>
        <w:t>,</w:t>
      </w:r>
      <w:r w:rsidR="00C22F90" w:rsidRPr="00E54EFF">
        <w:rPr>
          <w:lang w:val="en-GB"/>
        </w:rPr>
        <w:t xml:space="preserve"> </w:t>
      </w:r>
      <w:r w:rsidR="000D5276">
        <w:rPr>
          <w:lang w:val="en-GB"/>
        </w:rPr>
        <w:t>i</w:t>
      </w:r>
      <w:r w:rsidR="00C22F90" w:rsidRPr="00E54EFF">
        <w:rPr>
          <w:lang w:val="en-GB"/>
        </w:rPr>
        <w:t>t</w:t>
      </w:r>
      <w:r w:rsidR="000D5276">
        <w:rPr>
          <w:lang w:val="en-GB"/>
        </w:rPr>
        <w:t>s</w:t>
      </w:r>
      <w:r w:rsidR="000768C0">
        <w:rPr>
          <w:lang w:val="en-GB"/>
        </w:rPr>
        <w:t xml:space="preserve"> associated</w:t>
      </w:r>
      <w:r w:rsidR="00C22F90" w:rsidRPr="00E54EFF">
        <w:rPr>
          <w:lang w:val="en-GB"/>
        </w:rPr>
        <w:t xml:space="preserve"> standard error, a</w:t>
      </w:r>
      <w:r w:rsidR="00BF520D">
        <w:rPr>
          <w:lang w:val="en-GB"/>
        </w:rPr>
        <w:t xml:space="preserve">nd </w:t>
      </w:r>
      <w:r w:rsidR="00C22F90" w:rsidRPr="00E54EFF">
        <w:rPr>
          <w:lang w:val="en-GB"/>
        </w:rPr>
        <w:t xml:space="preserve">the appropriate critical </w:t>
      </w:r>
      <w:r w:rsidR="00F613E7">
        <w:rPr>
          <w:lang w:val="en-GB"/>
        </w:rPr>
        <w:t>t-</w:t>
      </w:r>
      <w:r w:rsidR="00C22F90" w:rsidRPr="00E54EFF">
        <w:rPr>
          <w:lang w:val="en-GB"/>
        </w:rPr>
        <w:t xml:space="preserve">value. This interval provides a range of plausible values for the true difference in means, offering a more complete understanding of the data. </w:t>
      </w:r>
      <w:r w:rsidR="00191498">
        <w:rPr>
          <w:lang w:val="en-GB"/>
        </w:rPr>
        <w:t>This confidence interval is</w:t>
      </w:r>
      <w:r w:rsidR="00C22F90" w:rsidRPr="00E54EFF">
        <w:rPr>
          <w:lang w:val="en-GB"/>
        </w:rPr>
        <w:t xml:space="preserve"> constructed as </w:t>
      </w:r>
      <w:r w:rsidR="004965E0" w:rsidRPr="00E54EFF">
        <w:rPr>
          <w:lang w:val="en-GB"/>
        </w:rPr>
        <w:t>follows</w:t>
      </w:r>
      <w:r w:rsidR="00C22F90" w:rsidRPr="00E54EFF">
        <w:rPr>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E54EFF" w:rsidRDefault="00373506" w:rsidP="00B23E98">
            <w:pPr>
              <w:rPr>
                <w:rFonts w:eastAsia="Calibri" w:cs="Arial"/>
                <w:kern w:val="2"/>
                <w:szCs w:val="22"/>
                <w14:ligatures w14:val="standardContextual"/>
              </w:rPr>
            </w:pPr>
          </w:p>
        </w:tc>
        <w:tc>
          <w:tcPr>
            <w:tcW w:w="7237" w:type="dxa"/>
            <w:vAlign w:val="center"/>
          </w:tcPr>
          <w:p w14:paraId="4D3550E0" w14:textId="5675F1E7" w:rsidR="0037350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m:t>
                </m:r>
                <m:acc>
                  <m:accPr>
                    <m:ctrlPr>
                      <w:rPr>
                        <w:rFonts w:ascii="Cambria Math" w:hAnsi="Cambria Math" w:cs="Times New Roman"/>
                      </w:rPr>
                    </m:ctrlPr>
                  </m:accPr>
                  <m:e>
                    <m:r>
                      <w:rPr>
                        <w:rFonts w:ascii="Cambria Math" w:hAnsi="Cambria Math" w:cs="Times New Roman"/>
                      </w:rPr>
                      <m:t>se</m:t>
                    </m:r>
                  </m:e>
                </m:acc>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sub>
                        <m:r>
                          <w:rPr>
                            <w:rFonts w:ascii="Cambria Math" w:hAnsi="Cambria Math" w:cs="Times New Roman"/>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E54EFF">
              <w:rPr>
                <w:rFonts w:eastAsia="Calibri" w:cs="Arial"/>
                <w:kern w:val="2"/>
                <w:szCs w:val="22"/>
                <w14:ligatures w14:val="standardContextual"/>
              </w:rPr>
              <w:t>(9-3</w:t>
            </w:r>
            <w:r w:rsidR="0045780B">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1980FD7B" w14:textId="14619323" w:rsidR="008E3886" w:rsidRPr="00E54EFF" w:rsidRDefault="00C31BD8" w:rsidP="008E3886">
      <w:pPr>
        <w:pStyle w:val="HandbookMainText"/>
        <w:spacing w:before="160"/>
        <w:rPr>
          <w:lang w:val="en-GB"/>
        </w:rPr>
      </w:pPr>
      <w:bookmarkStart w:id="120" w:name="regression-modelling-survey-data"/>
      <w:bookmarkEnd w:id="97"/>
      <w:bookmarkEnd w:id="118"/>
      <w:bookmarkEnd w:id="119"/>
      <w:r>
        <w:rPr>
          <w:lang w:val="en-GB"/>
        </w:rPr>
        <w:t>116</w:t>
      </w:r>
      <w:r w:rsidR="00191498">
        <w:rPr>
          <w:lang w:val="en-GB"/>
        </w:rPr>
        <w:t xml:space="preserve">. </w:t>
      </w:r>
      <w:r w:rsidR="00E0293F" w:rsidRPr="00E0293F">
        <w:rPr>
          <w:lang w:val="en-GB"/>
        </w:rPr>
        <w:t>The same general approach can be extended to other parameters</w:t>
      </w:r>
      <w:r w:rsidR="00F613E7">
        <w:rPr>
          <w:lang w:val="en-GB"/>
        </w:rPr>
        <w:t xml:space="preserve"> (e.g., </w:t>
      </w:r>
      <w:r w:rsidR="00E0293F" w:rsidRPr="00E0293F">
        <w:rPr>
          <w:lang w:val="en-GB"/>
        </w:rPr>
        <w:t>proportions, totals, ratios, and more broadly, any differentiable function of totals</w:t>
      </w:r>
      <w:r w:rsidR="00F613E7">
        <w:rPr>
          <w:lang w:val="en-GB"/>
        </w:rPr>
        <w:t>)</w:t>
      </w:r>
      <w:r w:rsidR="00E0293F" w:rsidRPr="00E0293F">
        <w:rPr>
          <w:lang w:val="en-GB"/>
        </w:rPr>
        <w:t>. Since the</w:t>
      </w:r>
      <w:r w:rsidR="00F613E7">
        <w:rPr>
          <w:lang w:val="en-GB"/>
        </w:rPr>
        <w:t xml:space="preserve">ir </w:t>
      </w:r>
      <w:r w:rsidR="00E0293F" w:rsidRPr="00E0293F">
        <w:rPr>
          <w:lang w:val="en-GB"/>
        </w:rPr>
        <w:t xml:space="preserve">sampling distribution also approximates a </w:t>
      </w:r>
      <w:r w:rsidR="00E0293F" w:rsidRPr="007471DC">
        <w:rPr>
          <w:i/>
          <w:iCs/>
          <w:lang w:val="en-GB"/>
        </w:rPr>
        <w:t>t</w:t>
      </w:r>
      <w:r w:rsidR="00E0293F" w:rsidRPr="00E0293F">
        <w:rPr>
          <w:lang w:val="en-GB"/>
        </w:rPr>
        <w:t>-distribution</w:t>
      </w:r>
      <w:r w:rsidR="00AA539C">
        <w:rPr>
          <w:lang w:val="en-GB"/>
        </w:rPr>
        <w:t xml:space="preserve"> </w:t>
      </w:r>
      <w:r w:rsidR="00AA539C" w:rsidRPr="00E0293F">
        <w:rPr>
          <w:lang w:val="en-GB"/>
        </w:rPr>
        <w:t>(Valliant &amp; Rust, 2010)</w:t>
      </w:r>
      <w:r w:rsidR="00E0293F" w:rsidRPr="00E0293F">
        <w:rPr>
          <w:lang w:val="en-GB"/>
        </w:rPr>
        <w:t xml:space="preserve">, confidence intervals </w:t>
      </w:r>
      <w:r w:rsidR="00AA539C">
        <w:rPr>
          <w:lang w:val="en-GB"/>
        </w:rPr>
        <w:t>and hypothesis test</w:t>
      </w:r>
      <w:r w:rsidR="00C5155C">
        <w:rPr>
          <w:lang w:val="en-GB"/>
        </w:rPr>
        <w:t>s</w:t>
      </w:r>
      <w:r w:rsidR="00AA539C">
        <w:rPr>
          <w:lang w:val="en-GB"/>
        </w:rPr>
        <w:t xml:space="preserve"> </w:t>
      </w:r>
      <w:r w:rsidR="00E0293F" w:rsidRPr="00E0293F">
        <w:rPr>
          <w:lang w:val="en-GB"/>
        </w:rPr>
        <w:t>can be constructed in the same way</w:t>
      </w:r>
      <w:r w:rsidR="006E0241">
        <w:rPr>
          <w:lang w:val="en-GB"/>
        </w:rPr>
        <w:t>: u</w:t>
      </w:r>
      <w:r w:rsidR="00E0293F" w:rsidRPr="00E0293F">
        <w:rPr>
          <w:lang w:val="en-GB"/>
        </w:rPr>
        <w:t>sing the point estimate</w:t>
      </w:r>
      <w:r w:rsidR="006E0241">
        <w:rPr>
          <w:lang w:val="en-GB"/>
        </w:rPr>
        <w:t xml:space="preserve"> of the difference</w:t>
      </w:r>
      <w:r w:rsidR="00E0293F" w:rsidRPr="00E0293F">
        <w:rPr>
          <w:lang w:val="en-GB"/>
        </w:rPr>
        <w:t xml:space="preserve">, its standard error, and the appropriate critical value from the </w:t>
      </w:r>
      <w:r w:rsidR="00E0293F" w:rsidRPr="007471DC">
        <w:rPr>
          <w:i/>
          <w:iCs/>
          <w:lang w:val="en-GB"/>
        </w:rPr>
        <w:t>t</w:t>
      </w:r>
      <w:r w:rsidR="00E0293F" w:rsidRPr="00E0293F">
        <w:rPr>
          <w:lang w:val="en-GB"/>
        </w:rPr>
        <w:t>-distribution.</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12794E0C"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59831400">
        <w:rPr>
          <w:lang w:val="en-GB"/>
        </w:rPr>
        <w:t>Regression model</w:t>
      </w:r>
      <w:r w:rsidRPr="59831400">
        <w:rPr>
          <w:lang w:val="en-GB"/>
        </w:rPr>
        <w:t>l</w:t>
      </w:r>
      <w:r w:rsidR="00C22F90" w:rsidRPr="59831400">
        <w:rPr>
          <w:lang w:val="en-GB"/>
        </w:rPr>
        <w:t>ing is a powerful tool for analy</w:t>
      </w:r>
      <w:r w:rsidRPr="59831400">
        <w:rPr>
          <w:lang w:val="en-GB"/>
        </w:rPr>
        <w:t>s</w:t>
      </w:r>
      <w:r w:rsidR="00C22F90" w:rsidRPr="59831400">
        <w:rPr>
          <w:lang w:val="en-GB"/>
        </w:rPr>
        <w:t xml:space="preserve">ing relationships between variables in survey data. It allows researchers to estimate how </w:t>
      </w:r>
      <w:r w:rsidR="00DE31E6" w:rsidRPr="59831400">
        <w:rPr>
          <w:lang w:val="en-GB"/>
        </w:rPr>
        <w:t xml:space="preserve">one or more dependent variables (outcomes) are associated with </w:t>
      </w:r>
      <w:r w:rsidR="00C22F90" w:rsidRPr="59831400">
        <w:rPr>
          <w:lang w:val="en-GB"/>
        </w:rPr>
        <w:t xml:space="preserve">one </w:t>
      </w:r>
      <w:r w:rsidR="006A431C">
        <w:rPr>
          <w:lang w:val="en-GB"/>
        </w:rPr>
        <w:t xml:space="preserve">or more </w:t>
      </w:r>
      <w:r w:rsidR="00C22F90" w:rsidRPr="59831400">
        <w:rPr>
          <w:lang w:val="en-GB"/>
        </w:rPr>
        <w:t>independent variable</w:t>
      </w:r>
      <w:r w:rsidR="006A431C">
        <w:rPr>
          <w:lang w:val="en-GB"/>
        </w:rPr>
        <w:t>s</w:t>
      </w:r>
      <w:r w:rsidR="00C22F90" w:rsidRPr="59831400">
        <w:rPr>
          <w:lang w:val="en-GB"/>
        </w:rPr>
        <w:t>.</w:t>
      </w:r>
      <w:r w:rsidR="008E2530">
        <w:rPr>
          <w:lang w:val="en-GB"/>
        </w:rPr>
        <w:t xml:space="preserve"> </w:t>
      </w:r>
      <w:r w:rsidR="008E2530" w:rsidRPr="008E2530">
        <w:rPr>
          <w:lang w:val="en-GB"/>
        </w:rPr>
        <w:t>Nolan and Speed (2000</w:t>
      </w:r>
      <w:r w:rsidR="00361DA2" w:rsidRPr="008E2530">
        <w:rPr>
          <w:lang w:val="en-GB"/>
        </w:rPr>
        <w:t xml:space="preserve">) </w:t>
      </w:r>
      <w:r w:rsidR="00361DA2" w:rsidRPr="59831400">
        <w:rPr>
          <w:lang w:val="en-GB"/>
        </w:rPr>
        <w:t>along</w:t>
      </w:r>
      <w:r w:rsidR="00275714">
        <w:rPr>
          <w:lang w:val="en-GB"/>
        </w:rPr>
        <w:t xml:space="preserve"> with</w:t>
      </w:r>
      <w:r w:rsidR="008E2530">
        <w:rPr>
          <w:lang w:val="en-GB"/>
        </w:rPr>
        <w:t xml:space="preserve"> </w:t>
      </w:r>
      <w:r w:rsidR="008E2530" w:rsidRPr="008E2530">
        <w:rPr>
          <w:lang w:val="en-GB"/>
        </w:rPr>
        <w:t xml:space="preserve">Freedman (2005) </w:t>
      </w:r>
      <w:r w:rsidR="00275714">
        <w:rPr>
          <w:lang w:val="en-GB"/>
        </w:rPr>
        <w:t xml:space="preserve">discuss proper </w:t>
      </w:r>
      <w:r w:rsidR="00427BA8">
        <w:rPr>
          <w:lang w:val="en-GB"/>
        </w:rPr>
        <w:t xml:space="preserve">model </w:t>
      </w:r>
      <w:r w:rsidR="00275714">
        <w:rPr>
          <w:lang w:val="en-GB"/>
        </w:rPr>
        <w:t xml:space="preserve">formulation. </w:t>
      </w:r>
      <w:r w:rsidR="00C22F90" w:rsidRPr="59831400">
        <w:rPr>
          <w:lang w:val="en-GB"/>
        </w:rPr>
        <w:t xml:space="preserve">For </w:t>
      </w:r>
      <w:r w:rsidR="00290F57">
        <w:rPr>
          <w:lang w:val="en-GB"/>
        </w:rPr>
        <w:t>example</w:t>
      </w:r>
      <w:r w:rsidR="00C22F90" w:rsidRPr="59831400">
        <w:rPr>
          <w:lang w:val="en-GB"/>
        </w:rPr>
        <w:t xml:space="preserve">, a researcher </w:t>
      </w:r>
      <w:r w:rsidR="00A915B6">
        <w:rPr>
          <w:lang w:val="en-GB"/>
        </w:rPr>
        <w:t>might</w:t>
      </w:r>
      <w:r w:rsidR="00C22F90" w:rsidRPr="59831400">
        <w:rPr>
          <w:lang w:val="en-GB"/>
        </w:rPr>
        <w:t xml:space="preserve"> mode</w:t>
      </w:r>
      <w:r w:rsidRPr="59831400">
        <w:rPr>
          <w:lang w:val="en-GB"/>
        </w:rPr>
        <w:t>l</w:t>
      </w:r>
      <w:r w:rsidR="00C22F90" w:rsidRPr="59831400">
        <w:rPr>
          <w:lang w:val="en-GB"/>
        </w:rPr>
        <w:t xml:space="preserve"> household income (dependent variable) as a function of education </w:t>
      </w:r>
      <w:r w:rsidR="00A915B6">
        <w:rPr>
          <w:lang w:val="en-GB"/>
        </w:rPr>
        <w:t xml:space="preserve">attainment </w:t>
      </w:r>
      <w:r w:rsidR="00C22F90" w:rsidRPr="59831400">
        <w:rPr>
          <w:lang w:val="en-GB"/>
        </w:rPr>
        <w:t xml:space="preserve">and </w:t>
      </w:r>
      <w:r w:rsidR="007A5A05">
        <w:rPr>
          <w:lang w:val="en-GB"/>
        </w:rPr>
        <w:t>labour force status</w:t>
      </w:r>
      <w:r w:rsidR="00C22F90" w:rsidRPr="59831400">
        <w:rPr>
          <w:lang w:val="en-GB"/>
        </w:rPr>
        <w:t xml:space="preserve"> (independent variables) using household survey data. </w:t>
      </w:r>
      <w:r w:rsidR="000F31A7">
        <w:rPr>
          <w:lang w:val="en-GB"/>
        </w:rPr>
        <w:t xml:space="preserve">As the </w:t>
      </w:r>
      <w:r w:rsidR="00C22F90" w:rsidRPr="59831400">
        <w:rPr>
          <w:lang w:val="en-GB"/>
        </w:rPr>
        <w:t xml:space="preserve">data </w:t>
      </w:r>
      <w:r w:rsidR="000F31A7">
        <w:rPr>
          <w:lang w:val="en-GB"/>
        </w:rPr>
        <w:t xml:space="preserve">is assumed to come from </w:t>
      </w:r>
      <w:r w:rsidR="00C22F90" w:rsidRPr="59831400">
        <w:rPr>
          <w:lang w:val="en-GB"/>
        </w:rPr>
        <w:t>complex sampling designs</w:t>
      </w:r>
      <w:r w:rsidR="6C1C189F" w:rsidRPr="59831400">
        <w:rPr>
          <w:lang w:val="en-GB"/>
        </w:rPr>
        <w:t xml:space="preserve">, traditional regression methods </w:t>
      </w:r>
      <w:r w:rsidR="00CA47C6">
        <w:rPr>
          <w:lang w:val="en-GB"/>
        </w:rPr>
        <w:t xml:space="preserve">must </w:t>
      </w:r>
      <w:r w:rsidR="6C1C189F" w:rsidRPr="59831400">
        <w:rPr>
          <w:lang w:val="en-GB"/>
        </w:rPr>
        <w:t>be adapted to this more complex situation.</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E54EFF">
        <w:rPr>
          <w:lang w:val="en-GB"/>
        </w:rPr>
        <w:t xml:space="preserve">In this section, we explore how survey weights and sampling design features </w:t>
      </w:r>
      <w:r w:rsidR="00CA47C6">
        <w:rPr>
          <w:lang w:val="en-GB"/>
        </w:rPr>
        <w:t xml:space="preserve">can be </w:t>
      </w:r>
      <w:r w:rsidR="00C22F90" w:rsidRPr="00E54EFF">
        <w:rPr>
          <w:lang w:val="en-GB"/>
        </w:rPr>
        <w:t xml:space="preserve">incorporated into regression model specification and fitting. We also discuss a parsimonious solution to </w:t>
      </w:r>
      <w:r w:rsidR="005C60C1" w:rsidRPr="00E54EFF">
        <w:rPr>
          <w:lang w:val="en-GB"/>
        </w:rPr>
        <w:t>weighting</w:t>
      </w:r>
      <w:r w:rsidR="005C60C1" w:rsidRPr="00E54EFF" w:rsidDel="005C60C1">
        <w:rPr>
          <w:lang w:val="en-GB"/>
        </w:rPr>
        <w:t xml:space="preserve"> </w:t>
      </w:r>
      <w:r w:rsidR="00C22F90" w:rsidRPr="00E54EFF">
        <w:rPr>
          <w:lang w:val="en-GB"/>
        </w:rPr>
        <w:t>challenges. Mode</w:t>
      </w:r>
      <w:r w:rsidRPr="00E54EFF">
        <w:rPr>
          <w:lang w:val="en-GB"/>
        </w:rPr>
        <w:t>l</w:t>
      </w:r>
      <w:r w:rsidR="00C22F90" w:rsidRPr="00E54EFF">
        <w:rPr>
          <w:lang w:val="en-GB"/>
        </w:rPr>
        <w:t>ling survey data requires careful consideration of the sampling design to ensure valid inferences. Incorporating survey weights and adjusting for clustering and stratification allows researchers to produce accurate, representative, and reliable results.</w:t>
      </w:r>
    </w:p>
    <w:p w14:paraId="5575786A" w14:textId="6F2158CB" w:rsidR="0081494D" w:rsidRPr="00E54EFF" w:rsidRDefault="00D065F8" w:rsidP="00D065F8">
      <w:pPr>
        <w:pStyle w:val="Ttulo4"/>
      </w:pPr>
      <w:bookmarkStart w:id="121" w:name="to-weight-or-not-to-weight"/>
      <w:r w:rsidRPr="00E54EFF">
        <w:lastRenderedPageBreak/>
        <w:t xml:space="preserve">9.6.1. </w:t>
      </w:r>
      <w:r w:rsidR="00C22F90" w:rsidRPr="00E54EFF">
        <w:t>To weight or not to weight?</w:t>
      </w:r>
    </w:p>
    <w:p w14:paraId="343CFDC9" w14:textId="740BE63F" w:rsidR="00CE31D7" w:rsidRDefault="007D43C2" w:rsidP="00CE31D7">
      <w:pPr>
        <w:pStyle w:val="HandbookMainText"/>
        <w:rPr>
          <w:lang w:val="en-GB"/>
        </w:rPr>
      </w:pPr>
      <w:r w:rsidRPr="000E7BEA">
        <w:rPr>
          <w:lang w:val="en-GB"/>
        </w:rPr>
        <w:t>1</w:t>
      </w:r>
      <w:r w:rsidR="00C31BD8">
        <w:rPr>
          <w:lang w:val="en-GB"/>
        </w:rPr>
        <w:t>19</w:t>
      </w:r>
      <w:r w:rsidRPr="000E7BEA">
        <w:rPr>
          <w:lang w:val="en-GB"/>
        </w:rPr>
        <w:t>.</w:t>
      </w:r>
      <w:r w:rsidRPr="000E7BEA">
        <w:rPr>
          <w:lang w:val="en-GB"/>
        </w:rPr>
        <w:tab/>
      </w:r>
      <w:r w:rsidRPr="54AC8668">
        <w:rPr>
          <w:lang w:val="en-GB"/>
        </w:rPr>
        <w:t>Heeringa, West, and Berglund (</w:t>
      </w:r>
      <w:hyperlink w:anchor="ref-Heeringa_West_Berglund_2017">
        <w:r w:rsidRPr="54AC8668">
          <w:rPr>
            <w:rStyle w:val="Hipervnculo"/>
            <w:rFonts w:cs="Times New Roman"/>
            <w:color w:val="auto"/>
            <w:lang w:val="en-GB"/>
          </w:rPr>
          <w:t>2017</w:t>
        </w:r>
      </w:hyperlink>
      <w:r w:rsidRPr="54AC8668">
        <w:rPr>
          <w:lang w:val="en-GB"/>
        </w:rPr>
        <w:t>) addresses the problem of how to correctly weight regression models and whether expansion factors should be used to estimate regression coefficients when working with complex survey data</w:t>
      </w:r>
      <w:r>
        <w:rPr>
          <w:lang w:val="en-GB"/>
        </w:rPr>
        <w:t xml:space="preserve">. </w:t>
      </w:r>
      <w:r w:rsidR="00CE31D7" w:rsidRPr="54AC8668">
        <w:rPr>
          <w:lang w:val="en-GB"/>
        </w:rPr>
        <w:t xml:space="preserve">In this context, two main approaches exist for </w:t>
      </w:r>
      <w:r w:rsidR="00CE31D7">
        <w:rPr>
          <w:lang w:val="en-GB"/>
        </w:rPr>
        <w:t>dealing with</w:t>
      </w:r>
      <w:r w:rsidR="00CE31D7" w:rsidRPr="54AC8668">
        <w:rPr>
          <w:lang w:val="en-GB"/>
        </w:rPr>
        <w:t xml:space="preserve"> weights into regression models when working with complex survey data:</w:t>
      </w:r>
    </w:p>
    <w:p w14:paraId="44DF8824" w14:textId="24D3819A" w:rsidR="007E5D22" w:rsidRDefault="007E5D22" w:rsidP="007E5D22">
      <w:pPr>
        <w:pStyle w:val="HandbookMainText"/>
        <w:numPr>
          <w:ilvl w:val="0"/>
          <w:numId w:val="7"/>
        </w:numPr>
        <w:rPr>
          <w:lang w:val="en-GB"/>
        </w:rPr>
      </w:pPr>
      <w:r>
        <w:rPr>
          <w:lang w:val="en-GB"/>
        </w:rPr>
        <w:t>T</w:t>
      </w:r>
      <w:r w:rsidR="00CE31D7" w:rsidRPr="000E7BEA">
        <w:rPr>
          <w:lang w:val="en-GB"/>
        </w:rPr>
        <w:t>he design-based approach focuses on making inferences about the entire population. Here, survey weights are essential to ensure unbiased estimates of the regression coefficients. The weights account for the survey design, incl</w:t>
      </w:r>
      <w:r w:rsidR="00CE31D7" w:rsidRPr="00E54EFF">
        <w:rPr>
          <w:lang w:val="en-GB"/>
        </w:rPr>
        <w:t>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E54EFF" w:rsidRDefault="007E5D22" w:rsidP="003031D4">
      <w:pPr>
        <w:pStyle w:val="HandbookMainText"/>
        <w:numPr>
          <w:ilvl w:val="0"/>
          <w:numId w:val="7"/>
        </w:numPr>
        <w:rPr>
          <w:lang w:val="en-GB"/>
        </w:rPr>
      </w:pPr>
      <w:r>
        <w:rPr>
          <w:lang w:val="en-GB"/>
        </w:rPr>
        <w:t xml:space="preserve">The </w:t>
      </w:r>
      <w:r w:rsidR="00CE31D7" w:rsidRPr="000E7BEA">
        <w:rPr>
          <w:lang w:val="en-GB"/>
        </w:rPr>
        <w:t>model-based approach argues that</w:t>
      </w:r>
      <w:r w:rsidR="00CE31D7" w:rsidRPr="00E54EFF">
        <w:rPr>
          <w:lang w:val="en-GB"/>
        </w:rPr>
        <w:t xml:space="preserve"> weights are unnecessary if the model is correctly specified for the sample, and the sampling is non-informative</w:t>
      </w:r>
      <w:r w:rsidR="002C0516">
        <w:rPr>
          <w:lang w:val="en-GB"/>
        </w:rPr>
        <w:t xml:space="preserve"> (</w:t>
      </w:r>
      <w:r w:rsidR="00CE31D7">
        <w:rPr>
          <w:lang w:val="en-GB"/>
        </w:rPr>
        <w:t>in the sense that the model holding for the sample would be the same as the model holding for the population</w:t>
      </w:r>
      <w:r w:rsidR="002C0516">
        <w:rPr>
          <w:lang w:val="en-GB"/>
        </w:rPr>
        <w:t>)</w:t>
      </w:r>
      <w:r w:rsidR="00CE31D7" w:rsidRPr="00E54EFF">
        <w:rPr>
          <w:lang w:val="en-GB"/>
        </w:rPr>
        <w:t>. This approach assumes that the relationships between the variables are well-represented by the model, regardless of the sampling design</w:t>
      </w:r>
      <w:r w:rsidR="00B2379A">
        <w:rPr>
          <w:lang w:val="en-GB"/>
        </w:rPr>
        <w:t>, and that u</w:t>
      </w:r>
      <w:r w:rsidR="00CE31D7" w:rsidRPr="00E54EFF">
        <w:rPr>
          <w:lang w:val="en-GB"/>
        </w:rPr>
        <w:t>sing weights can increase the variability of the estimates, leading to unnecessarily larger standard errors.</w:t>
      </w:r>
    </w:p>
    <w:p w14:paraId="2EBF5398" w14:textId="7C978AC2" w:rsidR="00BB6BE5" w:rsidRPr="00D43132" w:rsidRDefault="00CE31D7" w:rsidP="00BB6BE5">
      <w:pPr>
        <w:pStyle w:val="HandbookMainText"/>
        <w:rPr>
          <w:lang w:val="en-GB"/>
        </w:rPr>
      </w:pPr>
      <w:r w:rsidRPr="00E54EFF">
        <w:rPr>
          <w:lang w:val="en-GB"/>
        </w:rPr>
        <w:t>1</w:t>
      </w:r>
      <w:r w:rsidR="00C31BD8">
        <w:rPr>
          <w:lang w:val="en-GB"/>
        </w:rPr>
        <w:t>20</w:t>
      </w:r>
      <w:r w:rsidRPr="00E54EFF">
        <w:rPr>
          <w:lang w:val="en-GB"/>
        </w:rPr>
        <w:t>.</w:t>
      </w:r>
      <w:r w:rsidRPr="00E54EFF">
        <w:rPr>
          <w:lang w:val="en-GB"/>
        </w:rPr>
        <w:tab/>
        <w:t xml:space="preserve">The choice between these two approaches depends on the context and the sensitivity of the inferences to the inclusion of weights. </w:t>
      </w:r>
      <w:r w:rsidR="00BB6BE5" w:rsidRPr="00E54EFF">
        <w:rPr>
          <w:lang w:val="en-GB"/>
        </w:rPr>
        <w:t>Skinner, Holt, and Smith (</w:t>
      </w:r>
      <w:hyperlink w:anchor="ref-skinner1989analysis">
        <w:r w:rsidR="00BB6BE5" w:rsidRPr="00E54EFF">
          <w:rPr>
            <w:rStyle w:val="Hipervnculo"/>
            <w:rFonts w:cs="Times New Roman"/>
            <w:color w:val="auto"/>
            <w:lang w:val="en-GB"/>
          </w:rPr>
          <w:t>1989</w:t>
        </w:r>
      </w:hyperlink>
      <w:r w:rsidR="00BB6BE5" w:rsidRPr="00E54EFF">
        <w:rPr>
          <w:lang w:val="en-GB"/>
        </w:rPr>
        <w:t>), Pfeffermann (</w:t>
      </w:r>
      <w:hyperlink w:anchor="ref-pfeffermann2011modelling">
        <w:r w:rsidR="00BB6BE5" w:rsidRPr="00E54EFF">
          <w:rPr>
            <w:rStyle w:val="Hipervnculo"/>
            <w:rFonts w:cs="Times New Roman"/>
            <w:color w:val="auto"/>
            <w:lang w:val="en-GB"/>
          </w:rPr>
          <w:t>2011</w:t>
        </w:r>
      </w:hyperlink>
      <w:r w:rsidR="00BB6BE5" w:rsidRPr="00E54EFF">
        <w:rPr>
          <w:lang w:val="en-GB"/>
        </w:rPr>
        <w:t xml:space="preserve">) </w:t>
      </w:r>
      <w:r w:rsidR="00BB6BE5">
        <w:rPr>
          <w:lang w:val="en-GB"/>
        </w:rPr>
        <w:t xml:space="preserve">discuss whether </w:t>
      </w:r>
      <w:r w:rsidR="00BB6BE5" w:rsidRPr="00E54EFF">
        <w:rPr>
          <w:lang w:val="en-GB"/>
        </w:rPr>
        <w:t xml:space="preserve">survey weights </w:t>
      </w:r>
      <w:r w:rsidR="0065092F" w:rsidRPr="00E54EFF">
        <w:rPr>
          <w:lang w:val="en-GB"/>
        </w:rPr>
        <w:t xml:space="preserve">should </w:t>
      </w:r>
      <w:r w:rsidR="00BB6BE5">
        <w:rPr>
          <w:lang w:val="en-GB"/>
        </w:rPr>
        <w:t>be included</w:t>
      </w:r>
      <w:r w:rsidR="00BB6BE5" w:rsidRPr="00E54EFF">
        <w:rPr>
          <w:lang w:val="en-GB"/>
        </w:rPr>
        <w:t xml:space="preserve"> </w:t>
      </w:r>
      <w:r w:rsidR="006A431C">
        <w:rPr>
          <w:lang w:val="en-GB"/>
        </w:rPr>
        <w:t xml:space="preserve">in </w:t>
      </w:r>
      <w:r w:rsidR="00BB6BE5" w:rsidRPr="00E54EFF">
        <w:rPr>
          <w:lang w:val="en-GB"/>
        </w:rPr>
        <w:t>the estimation of regression parameters and their associated standard errors</w:t>
      </w:r>
      <w:r w:rsidR="00BB6BE5">
        <w:rPr>
          <w:lang w:val="en-GB"/>
        </w:rPr>
        <w:t xml:space="preserve">. </w:t>
      </w:r>
      <w:r w:rsidRPr="00E54EFF">
        <w:rPr>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Pr>
          <w:lang w:val="en-GB"/>
        </w:rPr>
        <w:t xml:space="preserve"> </w:t>
      </w:r>
      <w:r w:rsidR="00BB6BE5" w:rsidRPr="00D43132">
        <w:rPr>
          <w:lang w:val="en-GB"/>
        </w:rPr>
        <w:t xml:space="preserve">To answer the question: </w:t>
      </w:r>
      <w:r w:rsidR="00BB6BE5">
        <w:rPr>
          <w:lang w:val="en-GB"/>
        </w:rPr>
        <w:t>“W</w:t>
      </w:r>
      <w:r w:rsidR="00BB6BE5" w:rsidRPr="00D43132">
        <w:rPr>
          <w:lang w:val="en-GB"/>
        </w:rPr>
        <w:t>hen to weight?</w:t>
      </w:r>
      <w:r w:rsidR="00BB6BE5">
        <w:rPr>
          <w:lang w:val="en-GB"/>
        </w:rPr>
        <w:t>”</w:t>
      </w:r>
      <w:r w:rsidR="00BB6BE5" w:rsidRPr="00D43132">
        <w:rPr>
          <w:lang w:val="en-GB"/>
        </w:rPr>
        <w:t xml:space="preserve"> We can distinguish two scenarios:</w:t>
      </w:r>
    </w:p>
    <w:p w14:paraId="7CF6B9E5" w14:textId="77777777" w:rsidR="00BB6BE5" w:rsidRPr="00D43132" w:rsidRDefault="00BB6BE5" w:rsidP="00BB6BE5">
      <w:pPr>
        <w:pStyle w:val="HandbookMainText"/>
        <w:numPr>
          <w:ilvl w:val="0"/>
          <w:numId w:val="11"/>
        </w:numPr>
        <w:tabs>
          <w:tab w:val="clear" w:pos="567"/>
        </w:tabs>
        <w:ind w:left="851" w:hanging="567"/>
        <w:rPr>
          <w:lang w:val="en-GB"/>
        </w:rPr>
      </w:pPr>
      <w:r w:rsidRPr="00D43132">
        <w:rPr>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59831400">
        <w:rPr>
          <w:lang w:val="en-GB"/>
        </w:rPr>
        <w:t xml:space="preserve">Analytical Inference: Consider unweighted or weight-adjusted models. If the goal is to explore relationships or test hypotheses, weighting may not always be necessary, particularly if the model includes key </w:t>
      </w:r>
      <w:r>
        <w:rPr>
          <w:lang w:val="en-GB"/>
        </w:rPr>
        <w:t xml:space="preserve">survey </w:t>
      </w:r>
      <w:r w:rsidRPr="59831400">
        <w:rPr>
          <w:lang w:val="en-GB"/>
        </w:rPr>
        <w:t xml:space="preserve">design variables (e.g., strata or clusters). </w:t>
      </w:r>
      <w:r w:rsidRPr="006C2EFA">
        <w:rPr>
          <w:lang w:val="en-GB"/>
        </w:rPr>
        <w:t>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t>I</w:t>
      </w:r>
      <w:r w:rsidR="005276EA">
        <w:rPr>
          <w:lang w:val="en-GB"/>
        </w:rPr>
        <w:t>ncorporating survey weights ensure</w:t>
      </w:r>
      <w:r w:rsidR="0065092F">
        <w:rPr>
          <w:lang w:val="en-GB"/>
        </w:rPr>
        <w:t>s</w:t>
      </w:r>
      <w:r w:rsidR="00C22F90" w:rsidRPr="59831400">
        <w:rPr>
          <w:lang w:val="en-GB"/>
        </w:rPr>
        <w:t xml:space="preserve"> </w:t>
      </w:r>
      <w:r w:rsidR="005276EA">
        <w:rPr>
          <w:lang w:val="en-GB"/>
        </w:rPr>
        <w:t>p</w:t>
      </w:r>
      <w:r w:rsidR="00C22F90" w:rsidRPr="59831400">
        <w:rPr>
          <w:lang w:val="en-GB"/>
        </w:rPr>
        <w:t xml:space="preserve">opulation </w:t>
      </w:r>
      <w:r w:rsidR="005276EA">
        <w:rPr>
          <w:lang w:val="en-GB"/>
        </w:rPr>
        <w:t>r</w:t>
      </w:r>
      <w:r w:rsidR="00C22F90" w:rsidRPr="59831400">
        <w:rPr>
          <w:lang w:val="en-GB"/>
        </w:rPr>
        <w:t>epresentativeness</w:t>
      </w:r>
      <w:r w:rsidR="005E535E">
        <w:rPr>
          <w:lang w:val="en-GB"/>
        </w:rPr>
        <w:t xml:space="preserve"> by</w:t>
      </w:r>
      <w:r w:rsidR="00C22F90" w:rsidRPr="59831400">
        <w:rPr>
          <w:lang w:val="en-GB"/>
        </w:rPr>
        <w:t xml:space="preserve"> correcting for over or under</w:t>
      </w:r>
      <w:r w:rsidR="00907581" w:rsidRPr="59831400">
        <w:rPr>
          <w:lang w:val="en-GB"/>
        </w:rPr>
        <w:t xml:space="preserve"> </w:t>
      </w:r>
      <w:r w:rsidR="00C22F90" w:rsidRPr="59831400">
        <w:rPr>
          <w:lang w:val="en-GB"/>
        </w:rPr>
        <w:t>sampling of certain groups</w:t>
      </w:r>
      <w:r w:rsidR="00DA54F8">
        <w:rPr>
          <w:lang w:val="en-GB"/>
        </w:rPr>
        <w:t xml:space="preserve">, ensuring </w:t>
      </w:r>
      <w:r w:rsidR="00DA54F8" w:rsidRPr="59831400">
        <w:rPr>
          <w:lang w:val="en-GB"/>
        </w:rPr>
        <w:t>the regression model reflects the true population distribution</w:t>
      </w:r>
      <w:r w:rsidR="00C22F90" w:rsidRPr="59831400">
        <w:rPr>
          <w:lang w:val="en-GB"/>
        </w:rPr>
        <w:t xml:space="preserve">. </w:t>
      </w:r>
      <w:r w:rsidR="00627B69" w:rsidRPr="008C1673">
        <w:rPr>
          <w:lang w:val="en-GB"/>
        </w:rPr>
        <w:t>Additionally,</w:t>
      </w:r>
      <w:r w:rsidR="00C22F90" w:rsidRPr="59831400">
        <w:rPr>
          <w:lang w:val="en-GB"/>
        </w:rPr>
        <w:t xml:space="preserve"> </w:t>
      </w:r>
      <w:r w:rsidR="008C1673">
        <w:rPr>
          <w:lang w:val="en-GB"/>
        </w:rPr>
        <w:t>they provide</w:t>
      </w:r>
      <w:r w:rsidR="00C22F90" w:rsidRPr="59831400">
        <w:rPr>
          <w:lang w:val="en-GB"/>
        </w:rPr>
        <w:t xml:space="preserve"> accurate variance estimates</w:t>
      </w:r>
      <w:r w:rsidR="008C1673">
        <w:rPr>
          <w:lang w:val="en-GB"/>
        </w:rPr>
        <w:t xml:space="preserve"> by a</w:t>
      </w:r>
      <w:r w:rsidR="00C22F90" w:rsidRPr="59831400">
        <w:rPr>
          <w:lang w:val="en-GB"/>
        </w:rPr>
        <w:t xml:space="preserve">djusting for stratification, clustering, and unequal selection probabilities, </w:t>
      </w:r>
      <w:r w:rsidR="439723A4" w:rsidRPr="59831400">
        <w:rPr>
          <w:lang w:val="en-GB"/>
        </w:rPr>
        <w:t xml:space="preserve">resulting in </w:t>
      </w:r>
      <w:r w:rsidR="00C22F90" w:rsidRPr="59831400">
        <w:rPr>
          <w:lang w:val="en-GB"/>
        </w:rPr>
        <w:t>valid standard errors</w:t>
      </w:r>
      <w:r w:rsidR="00907581" w:rsidRPr="59831400">
        <w:rPr>
          <w:lang w:val="en-GB"/>
        </w:rPr>
        <w:t>,</w:t>
      </w:r>
      <w:r w:rsidR="00C22F90" w:rsidRPr="59831400">
        <w:rPr>
          <w:lang w:val="en-GB"/>
        </w:rPr>
        <w:t xml:space="preserve"> confidence intervals</w:t>
      </w:r>
      <w:r w:rsidR="00907581" w:rsidRPr="59831400">
        <w:rPr>
          <w:lang w:val="en-GB"/>
        </w:rPr>
        <w:t xml:space="preserve"> and test statistics</w:t>
      </w:r>
      <w:r w:rsidR="00C22F90" w:rsidRPr="59831400">
        <w:rPr>
          <w:lang w:val="en-GB"/>
        </w:rPr>
        <w:t>.</w:t>
      </w:r>
      <w:r w:rsidR="00A05A9B">
        <w:rPr>
          <w:lang w:val="en-GB"/>
        </w:rPr>
        <w:t xml:space="preserve"> </w:t>
      </w:r>
      <w:r w:rsidR="007D2CA7" w:rsidRPr="007D2CA7">
        <w:t>The design-based approach</w:t>
      </w:r>
      <w:r w:rsidR="00625F2C">
        <w:t xml:space="preserve"> </w:t>
      </w:r>
      <w:r w:rsidR="007D2CA7" w:rsidRPr="007D2CA7">
        <w:t>estimat</w:t>
      </w:r>
      <w:r w:rsidR="00625F2C">
        <w:t xml:space="preserve">es </w:t>
      </w:r>
      <w:r w:rsidR="007D2CA7" w:rsidRPr="007D2CA7">
        <w:t>population-level estimating equations for regression coefficients</w:t>
      </w:r>
      <w:r w:rsidR="003200B0">
        <w:t xml:space="preserve"> </w:t>
      </w:r>
      <w:r w:rsidR="007D2CA7" w:rsidRPr="007D2CA7">
        <w:t>allow</w:t>
      </w:r>
      <w:r w:rsidR="003200B0">
        <w:t>ing</w:t>
      </w:r>
      <w:r w:rsidR="007D2CA7" w:rsidRPr="007D2CA7">
        <w:t xml:space="preserve"> weighted estimates </w:t>
      </w:r>
      <w:r w:rsidR="003200B0">
        <w:t xml:space="preserve">to </w:t>
      </w:r>
      <w:r w:rsidR="003168A0">
        <w:t>approximate</w:t>
      </w:r>
      <w:r w:rsidR="003200B0">
        <w:t xml:space="preserve"> </w:t>
      </w:r>
      <w:r w:rsidR="003168A0">
        <w:t>unbiased</w:t>
      </w:r>
      <w:r w:rsidR="00415291">
        <w:t xml:space="preserve"> </w:t>
      </w:r>
      <w:r w:rsidR="00415291" w:rsidRPr="007D2CA7">
        <w:t>census values</w:t>
      </w:r>
      <w:r w:rsidR="006A431C">
        <w:t xml:space="preserve"> </w:t>
      </w:r>
      <w:r w:rsidR="007D2CA7" w:rsidRPr="007D2CA7">
        <w:t>—</w:t>
      </w:r>
      <w:r w:rsidR="00026F99">
        <w:t xml:space="preserve"> </w:t>
      </w:r>
      <w:r w:rsidR="007D2CA7" w:rsidRPr="007D2CA7">
        <w:t xml:space="preserve">that is, the regression coefficients that would be obtained if a full census were conducted. This holds true even if the model is </w:t>
      </w:r>
      <w:r w:rsidR="007D2CA7" w:rsidRPr="006C2EFA">
        <w:rPr>
          <w:lang w:val="en-GB"/>
        </w:rPr>
        <w:t>misspecified</w:t>
      </w:r>
      <w:r w:rsidR="007D2CA7" w:rsidRPr="007D2CA7">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Pr>
          <w:lang w:val="en-GB"/>
        </w:rPr>
        <w:t>S</w:t>
      </w:r>
      <w:r w:rsidR="004D53FD" w:rsidRPr="00D43132">
        <w:rPr>
          <w:lang w:val="en-GB"/>
        </w:rPr>
        <w:t xml:space="preserve">ampling weights </w:t>
      </w:r>
      <w:r w:rsidR="002D588A">
        <w:rPr>
          <w:lang w:val="en-GB"/>
        </w:rPr>
        <w:t>can</w:t>
      </w:r>
      <w:r w:rsidR="00AC2213" w:rsidRPr="00D43132">
        <w:rPr>
          <w:lang w:val="en-GB"/>
        </w:rPr>
        <w:t xml:space="preserve"> inflate</w:t>
      </w:r>
      <w:r w:rsidR="00C22F90" w:rsidRPr="00D43132">
        <w:rPr>
          <w:lang w:val="en-GB"/>
        </w:rPr>
        <w:t xml:space="preserve"> the variance of parameter estimates, particularly if </w:t>
      </w:r>
      <w:r w:rsidR="002D588A" w:rsidRPr="00D43132">
        <w:rPr>
          <w:lang w:val="en-GB"/>
        </w:rPr>
        <w:t>the</w:t>
      </w:r>
      <w:r w:rsidR="002D588A">
        <w:rPr>
          <w:lang w:val="en-GB"/>
        </w:rPr>
        <w:t>y</w:t>
      </w:r>
      <w:r w:rsidR="00C22F90" w:rsidRPr="00D43132">
        <w:rPr>
          <w:lang w:val="en-GB"/>
        </w:rPr>
        <w:t xml:space="preserve"> vary widely. </w:t>
      </w:r>
      <w:r w:rsidR="002D588A">
        <w:rPr>
          <w:lang w:val="en-GB"/>
        </w:rPr>
        <w:t>E</w:t>
      </w:r>
      <w:r w:rsidR="00C22F90" w:rsidRPr="00D43132">
        <w:rPr>
          <w:lang w:val="en-GB"/>
        </w:rPr>
        <w:t xml:space="preserve">xtreme or highly variable weights </w:t>
      </w:r>
      <w:r w:rsidR="002D588A">
        <w:rPr>
          <w:lang w:val="en-GB"/>
        </w:rPr>
        <w:t>may also</w:t>
      </w:r>
      <w:r w:rsidR="002D588A" w:rsidRPr="00D43132">
        <w:rPr>
          <w:lang w:val="en-GB"/>
        </w:rPr>
        <w:t xml:space="preserve"> </w:t>
      </w:r>
      <w:r w:rsidR="00C22F90" w:rsidRPr="00D43132">
        <w:rPr>
          <w:lang w:val="en-GB"/>
        </w:rPr>
        <w:t>lead to unstable estimates, where certain observations disproportionately influence the model</w:t>
      </w:r>
      <w:r w:rsidR="00907581" w:rsidRPr="00D43132">
        <w:rPr>
          <w:lang w:val="en-GB"/>
        </w:rPr>
        <w:t xml:space="preserve"> fitting</w:t>
      </w:r>
      <w:r w:rsidR="00C22F90" w:rsidRPr="00D43132">
        <w:rPr>
          <w:lang w:val="en-GB"/>
        </w:rPr>
        <w:t xml:space="preserve">. For explanatory or analytical purposes (e.g., understanding relationships between variables), unweighted models can sometimes provide more efficient and stable </w:t>
      </w:r>
      <w:r w:rsidR="00A748B9" w:rsidRPr="00D43132">
        <w:rPr>
          <w:lang w:val="en-GB"/>
        </w:rPr>
        <w:t>estimates</w:t>
      </w:r>
      <w:r w:rsidR="00C22F90" w:rsidRPr="00D43132">
        <w:rPr>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72590A">
        <w:rPr>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Pr>
          <w:lang w:val="en-GB"/>
        </w:rPr>
        <w:t xml:space="preserve"> </w:t>
      </w:r>
      <w:r w:rsidR="0072590A" w:rsidRPr="0072590A">
        <w:rPr>
          <w:lang w:val="en-GB"/>
        </w:rPr>
        <w:t>when estimating standard errors under the unweighted approach.</w:t>
      </w:r>
      <w:r w:rsidR="0072390D">
        <w:rPr>
          <w:lang w:val="en-GB"/>
        </w:rPr>
        <w:t xml:space="preserve"> </w:t>
      </w:r>
      <w:r w:rsidR="006A431C">
        <w:rPr>
          <w:lang w:val="en-GB"/>
        </w:rPr>
        <w:t>It is also important to conduct proper diagnostic analysis of fitted models</w:t>
      </w:r>
      <w:r w:rsidR="00C46750">
        <w:rPr>
          <w:lang w:val="en-GB"/>
        </w:rPr>
        <w:t xml:space="preserve"> – see Subsection 9.6.4</w:t>
      </w:r>
      <w:r w:rsidR="006A431C">
        <w:rPr>
          <w:lang w:val="en-GB"/>
        </w:rPr>
        <w:t>.</w:t>
      </w:r>
    </w:p>
    <w:p w14:paraId="55757871" w14:textId="7F1DECD5" w:rsidR="0081494D" w:rsidRPr="00E54EFF" w:rsidRDefault="00D065F8" w:rsidP="00D065F8">
      <w:pPr>
        <w:pStyle w:val="Ttulo4"/>
      </w:pPr>
      <w:bookmarkStart w:id="122" w:name="X26806854a726903ddcfcf9b7b4a2032c5d3795f"/>
      <w:bookmarkEnd w:id="121"/>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E54EFF">
        <w:rPr>
          <w:lang w:val="en-GB"/>
        </w:rPr>
        <w:t>1</w:t>
      </w:r>
      <w:r w:rsidR="00C31BD8">
        <w:rPr>
          <w:lang w:val="en-GB"/>
        </w:rPr>
        <w:t>24</w:t>
      </w:r>
      <w:r w:rsidRPr="00E54EFF">
        <w:rPr>
          <w:lang w:val="en-GB"/>
        </w:rPr>
        <w:t>.</w:t>
      </w:r>
      <w:r w:rsidRPr="00E54EFF">
        <w:rPr>
          <w:lang w:val="en-GB"/>
        </w:rPr>
        <w:tab/>
      </w:r>
      <w:r w:rsidR="00C22F90" w:rsidRPr="00E54EFF">
        <w:rPr>
          <w:lang w:val="en-GB"/>
        </w:rPr>
        <w:t>When working with survey data, one of the key challenges is understanding and addressing the variability inherent in the data. This variability comes from two primary sources</w:t>
      </w:r>
      <w:r w:rsidR="00C22F90" w:rsidRPr="0057310A">
        <w:rPr>
          <w:lang w:val="en-GB"/>
        </w:rPr>
        <w:t xml:space="preserve">. The first source is the sampling design, which refers to the way the data was collected. The second </w:t>
      </w:r>
      <w:r w:rsidR="00360AB6">
        <w:rPr>
          <w:lang w:val="en-GB"/>
        </w:rPr>
        <w:t>one</w:t>
      </w:r>
      <w:r w:rsidR="00360AB6" w:rsidRPr="0057310A">
        <w:rPr>
          <w:lang w:val="en-GB"/>
        </w:rPr>
        <w:t xml:space="preserve"> </w:t>
      </w:r>
      <w:r w:rsidR="00C22F90" w:rsidRPr="0057310A">
        <w:rPr>
          <w:lang w:val="en-GB"/>
        </w:rPr>
        <w:t xml:space="preserve">arises from the model itself, which is used to </w:t>
      </w:r>
      <w:r w:rsidR="000B2A98" w:rsidRPr="0057310A">
        <w:rPr>
          <w:lang w:val="en-GB"/>
        </w:rPr>
        <w:t>analyse</w:t>
      </w:r>
      <w:r w:rsidR="00C22F90" w:rsidRPr="0057310A">
        <w:rPr>
          <w:lang w:val="en-GB"/>
        </w:rPr>
        <w:t xml:space="preserve"> the data and make inferences about the population.</w:t>
      </w:r>
      <w:r w:rsidR="000545A5" w:rsidRPr="0057310A" w:rsidDel="000545A5">
        <w:rPr>
          <w:lang w:val="en-GB"/>
        </w:rPr>
        <w:t xml:space="preserve"> </w:t>
      </w:r>
      <w:r w:rsidR="00C22F90" w:rsidRPr="0057310A">
        <w:rPr>
          <w:lang w:val="en-GB"/>
        </w:rPr>
        <w:t xml:space="preserve">To combine </w:t>
      </w:r>
      <w:r w:rsidR="000545A5">
        <w:rPr>
          <w:lang w:val="en-GB"/>
        </w:rPr>
        <w:t>both</w:t>
      </w:r>
      <w:r w:rsidR="00C22F90" w:rsidRPr="0057310A">
        <w:rPr>
          <w:lang w:val="en-GB"/>
        </w:rPr>
        <w:t xml:space="preserve"> sources of variability into a coherent framework, advanced inferential methods are required. These methods aim to respect the structure of the </w:t>
      </w:r>
      <w:r w:rsidR="000545A5">
        <w:rPr>
          <w:lang w:val="en-GB"/>
        </w:rPr>
        <w:t>sampling</w:t>
      </w:r>
      <w:r w:rsidR="000545A5" w:rsidRPr="0057310A">
        <w:rPr>
          <w:lang w:val="en-GB"/>
        </w:rPr>
        <w:t xml:space="preserve"> </w:t>
      </w:r>
      <w:r w:rsidR="00C22F90" w:rsidRPr="0057310A">
        <w:rPr>
          <w:lang w:val="en-GB"/>
        </w:rPr>
        <w:t>design while also accounting for the assumptions and uncertainties within the model. Two main approaches used for this purpose are pseudo-likelihood</w:t>
      </w:r>
      <w:r w:rsidR="00A55E20">
        <w:rPr>
          <w:lang w:val="en-GB"/>
        </w:rPr>
        <w:t xml:space="preserve"> </w:t>
      </w:r>
      <w:r w:rsidR="007858DD">
        <w:rPr>
          <w:lang w:val="en-GB"/>
        </w:rPr>
        <w:t xml:space="preserve">(Molina &amp; Skinner, </w:t>
      </w:r>
      <w:r w:rsidR="00C11C00">
        <w:rPr>
          <w:lang w:val="en-GB"/>
        </w:rPr>
        <w:t>1992</w:t>
      </w:r>
      <w:r w:rsidR="007858DD">
        <w:rPr>
          <w:lang w:val="en-GB"/>
        </w:rPr>
        <w:t>)</w:t>
      </w:r>
      <w:r w:rsidR="00C22F90" w:rsidRPr="0057310A">
        <w:rPr>
          <w:lang w:val="en-GB"/>
        </w:rPr>
        <w:t xml:space="preserve"> and combined inference (</w:t>
      </w:r>
      <w:r w:rsidR="00E65B67">
        <w:rPr>
          <w:lang w:val="en-GB"/>
        </w:rPr>
        <w:t>Binder</w:t>
      </w:r>
      <w:r w:rsidR="00E473C8">
        <w:rPr>
          <w:lang w:val="en-GB"/>
        </w:rPr>
        <w:t>, 2011</w:t>
      </w:r>
      <w:r w:rsidR="00C22F90" w:rsidRPr="0057310A">
        <w:rPr>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57310A">
        <w:rPr>
          <w:lang w:val="en-GB"/>
        </w:rPr>
        <w:t>The pseudo-likelihood approach modifies the traditional likelihood methods to account for the complexities of the survey design</w:t>
      </w:r>
      <w:r w:rsidR="009672A1">
        <w:rPr>
          <w:lang w:val="en-GB"/>
        </w:rPr>
        <w:t xml:space="preserve">. </w:t>
      </w:r>
      <w:r w:rsidR="00812FA6">
        <w:rPr>
          <w:lang w:val="en-GB"/>
        </w:rPr>
        <w:t xml:space="preserve">In this framework, </w:t>
      </w:r>
      <w:r w:rsidR="009672A1" w:rsidRPr="009672A1">
        <w:rPr>
          <w:lang w:val="en-GB"/>
        </w:rPr>
        <w:t xml:space="preserve">inference is </w:t>
      </w:r>
      <w:r w:rsidR="00DD2B43">
        <w:rPr>
          <w:lang w:val="en-GB"/>
        </w:rPr>
        <w:t xml:space="preserve">based on </w:t>
      </w:r>
      <w:r w:rsidR="009672A1" w:rsidRPr="009672A1">
        <w:rPr>
          <w:lang w:val="en-GB"/>
        </w:rPr>
        <w:t>the repeated sampling distribution induced by the design</w:t>
      </w:r>
      <w:r w:rsidR="009672A1">
        <w:rPr>
          <w:lang w:val="en-GB"/>
        </w:rPr>
        <w:t xml:space="preserve">, </w:t>
      </w:r>
      <w:r w:rsidR="00DD2B43">
        <w:rPr>
          <w:lang w:val="en-GB"/>
        </w:rPr>
        <w:t xml:space="preserve">while </w:t>
      </w:r>
      <w:r w:rsidR="009672A1">
        <w:rPr>
          <w:lang w:val="en-GB"/>
        </w:rPr>
        <w:t>t</w:t>
      </w:r>
      <w:r w:rsidR="009672A1" w:rsidRPr="009672A1">
        <w:rPr>
          <w:lang w:val="en-GB"/>
        </w:rPr>
        <w:t xml:space="preserve">he model distribution </w:t>
      </w:r>
      <w:r w:rsidR="009672A1">
        <w:rPr>
          <w:lang w:val="en-GB"/>
        </w:rPr>
        <w:t xml:space="preserve">remains secondary </w:t>
      </w:r>
      <w:r w:rsidR="009672A1" w:rsidRPr="009672A1">
        <w:rPr>
          <w:lang w:val="en-GB"/>
        </w:rPr>
        <w:t>(although pseudolikelihood estimates may be model-unbiased or consistent if the model is correctly specified).</w:t>
      </w:r>
      <w:r w:rsidR="009672A1">
        <w:rPr>
          <w:lang w:val="en-GB"/>
        </w:rPr>
        <w:t xml:space="preserve"> </w:t>
      </w:r>
      <w:r w:rsidR="009672A1" w:rsidRPr="0057310A">
        <w:rPr>
          <w:lang w:val="en-GB"/>
        </w:rPr>
        <w:t xml:space="preserve">In simpler terms, </w:t>
      </w:r>
      <w:r w:rsidR="00215282">
        <w:rPr>
          <w:lang w:val="en-GB"/>
        </w:rPr>
        <w:t xml:space="preserve">this approach </w:t>
      </w:r>
      <w:r w:rsidR="009672A1" w:rsidRPr="0057310A">
        <w:rPr>
          <w:lang w:val="en-GB"/>
        </w:rPr>
        <w:t xml:space="preserve">adjusts standard modelling techniques to properly </w:t>
      </w:r>
      <w:r w:rsidR="00215282">
        <w:t xml:space="preserve">reflect </w:t>
      </w:r>
      <w:r w:rsidR="00215282">
        <w:rPr>
          <w:lang w:val="en-GB"/>
        </w:rPr>
        <w:t xml:space="preserve">how </w:t>
      </w:r>
      <w:r w:rsidR="009672A1" w:rsidRPr="0057310A">
        <w:rPr>
          <w:lang w:val="en-GB"/>
        </w:rPr>
        <w:t>the sample was drawn.</w:t>
      </w:r>
      <w:r w:rsidR="00215282">
        <w:rPr>
          <w:lang w:val="en-GB"/>
        </w:rPr>
        <w:t xml:space="preserve"> Such </w:t>
      </w:r>
      <w:r w:rsidR="009672A1" w:rsidRPr="0057310A">
        <w:rPr>
          <w:lang w:val="en-GB"/>
        </w:rPr>
        <w:t>adjustment</w:t>
      </w:r>
      <w:r w:rsidR="00215282">
        <w:rPr>
          <w:lang w:val="en-GB"/>
        </w:rPr>
        <w:t xml:space="preserve">s are </w:t>
      </w:r>
      <w:r w:rsidR="009672A1" w:rsidRPr="0057310A">
        <w:rPr>
          <w:lang w:val="en-GB"/>
        </w:rPr>
        <w:t>crucial</w:t>
      </w:r>
      <w:r w:rsidR="00215282">
        <w:rPr>
          <w:lang w:val="en-GB"/>
        </w:rPr>
        <w:t xml:space="preserve">, as </w:t>
      </w:r>
      <w:r w:rsidR="009672A1" w:rsidRPr="0057310A">
        <w:rPr>
          <w:lang w:val="en-GB"/>
        </w:rPr>
        <w:t>ignoring the sampling design can lead to biased estimates and incorrect conclusions about the population.</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57310A">
        <w:rPr>
          <w:lang w:val="en-GB"/>
        </w:rPr>
        <w:t>On the other hand, combined inference seeks to integrate the information from the</w:t>
      </w:r>
      <w:r w:rsidR="00C22F90" w:rsidRPr="00E54EFF">
        <w:rPr>
          <w:lang w:val="en-GB"/>
        </w:rPr>
        <w:t xml:space="preserve"> survey design and the model in a unified way. This approach ensures that the uncertainties from both sources —</w:t>
      </w:r>
      <w:r w:rsidR="006A431C">
        <w:rPr>
          <w:lang w:val="en-GB"/>
        </w:rPr>
        <w:t xml:space="preserve"> </w:t>
      </w:r>
      <w:r w:rsidR="00C22F90" w:rsidRPr="00E54EFF">
        <w:rPr>
          <w:lang w:val="en-GB"/>
        </w:rPr>
        <w:t>sampling and model</w:t>
      </w:r>
      <w:r w:rsidR="006A431C">
        <w:rPr>
          <w:lang w:val="en-GB"/>
        </w:rPr>
        <w:t xml:space="preserve"> </w:t>
      </w:r>
      <w:r w:rsidR="00C22F90" w:rsidRPr="00E54EFF">
        <w:rPr>
          <w:lang w:val="en-GB"/>
        </w:rPr>
        <w:t>— are reflected in the final results. By blending these components, combined inference provides a more comprehensive view of the variability and helps produce more reliable estimates.</w:t>
      </w:r>
    </w:p>
    <w:p w14:paraId="55757876" w14:textId="0D331D68" w:rsidR="0081494D" w:rsidRPr="00E54EFF" w:rsidRDefault="00D065F8" w:rsidP="00D065F8">
      <w:pPr>
        <w:pStyle w:val="Ttulo4"/>
      </w:pPr>
      <w:bookmarkStart w:id="123" w:name="linear-models"/>
      <w:bookmarkEnd w:id="122"/>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54AC8668">
        <w:rPr>
          <w:lang w:val="en-GB"/>
        </w:rPr>
        <w:t>A regression model explain</w:t>
      </w:r>
      <w:r w:rsidR="00CD48C5">
        <w:rPr>
          <w:lang w:val="en-GB"/>
        </w:rPr>
        <w:t>s</w:t>
      </w:r>
      <w:r w:rsidR="00C22F90" w:rsidRPr="54AC8668">
        <w:rPr>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data.</w:t>
      </w:r>
    </w:p>
    <w:p w14:paraId="55757878" w14:textId="581D3B34" w:rsidR="0081494D" w:rsidRPr="00E54EFF" w:rsidRDefault="00D065F8" w:rsidP="00D065F8">
      <w:pPr>
        <w:pStyle w:val="Ttulo5"/>
      </w:pPr>
      <w:bookmarkStart w:id="124"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E54EFF">
        <w:rPr>
          <w:lang w:val="en-GB"/>
        </w:rPr>
        <w:t>1</w:t>
      </w:r>
      <w:r w:rsidR="00C31BD8">
        <w:rPr>
          <w:lang w:val="en-GB"/>
        </w:rPr>
        <w:t>28</w:t>
      </w:r>
      <w:r w:rsidRPr="00E54EFF">
        <w:rPr>
          <w:lang w:val="en-GB"/>
        </w:rPr>
        <w:t>.</w:t>
      </w:r>
      <w:r w:rsidRPr="00E54EFF">
        <w:rPr>
          <w:lang w:val="en-GB"/>
        </w:rPr>
        <w:tab/>
      </w:r>
      <w:r w:rsidR="00C22F90" w:rsidRPr="00E54EFF">
        <w:rPr>
          <w:lang w:val="en-GB"/>
        </w:rPr>
        <w:t xml:space="preserve">A simple linear regression model is defined as </w:t>
      </w:r>
      <m:oMath>
        <m:r>
          <w:rPr>
            <w:rFonts w:ascii="Cambria Math" w:hAnsi="Cambria Math"/>
            <w:lang w:val="en-GB"/>
          </w:rPr>
          <m:t>y</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x</m:t>
        </m:r>
        <m:r>
          <m:rPr>
            <m:sty m:val="p"/>
          </m:rPr>
          <w:rPr>
            <w:rFonts w:ascii="Cambria Math" w:hAnsi="Cambria Math"/>
            <w:lang w:val="en-GB"/>
          </w:rPr>
          <m:t>+</m:t>
        </m:r>
        <m:r>
          <w:rPr>
            <w:rFonts w:ascii="Cambria Math" w:hAnsi="Cambria Math"/>
            <w:lang w:val="en-GB"/>
          </w:rPr>
          <m:t>ε</m:t>
        </m:r>
      </m:oMath>
      <w:r w:rsidR="00C22F90" w:rsidRPr="00E54EFF">
        <w:rPr>
          <w:lang w:val="en-GB"/>
        </w:rPr>
        <w:t xml:space="preserve">, where </w:t>
      </w:r>
      <m:oMath>
        <m:r>
          <w:rPr>
            <w:rFonts w:ascii="Cambria Math" w:hAnsi="Cambria Math"/>
            <w:lang w:val="en-GB"/>
          </w:rPr>
          <m:t>y</m:t>
        </m:r>
      </m:oMath>
      <w:r w:rsidR="00C22F90" w:rsidRPr="00E54EFF">
        <w:rPr>
          <w:lang w:val="en-GB"/>
        </w:rPr>
        <w:t xml:space="preserve"> represents the dependent variable, </w:t>
      </w:r>
      <m:oMath>
        <m:r>
          <w:rPr>
            <w:rFonts w:ascii="Cambria Math" w:hAnsi="Cambria Math"/>
            <w:lang w:val="en-GB"/>
          </w:rPr>
          <m:t>x</m:t>
        </m:r>
      </m:oMath>
      <w:r w:rsidR="00C22F90" w:rsidRPr="00E54EFF">
        <w:rPr>
          <w:lang w:val="en-GB"/>
        </w:rPr>
        <w:t xml:space="preserve"> is the independent variable,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oMath>
      <w:r w:rsidR="00C22F90" w:rsidRPr="00E54EFF">
        <w:rPr>
          <w:lang w:val="en-GB"/>
        </w:rPr>
        <w:t xml:space="preserve"> and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C22F90" w:rsidRPr="00E54EFF">
        <w:rPr>
          <w:lang w:val="en-GB"/>
        </w:rPr>
        <w:t xml:space="preserve"> are the model parameters. The variable </w:t>
      </w:r>
      <m:oMath>
        <m:r>
          <w:rPr>
            <w:rFonts w:ascii="Cambria Math" w:hAnsi="Cambria Math"/>
            <w:lang w:val="en-GB"/>
          </w:rPr>
          <m:t>ε</m:t>
        </m:r>
      </m:oMath>
      <w:r w:rsidR="00C22F90" w:rsidRPr="00E54EFF">
        <w:rPr>
          <w:lang w:val="en-GB"/>
        </w:rPr>
        <w:t xml:space="preserve"> is known as the </w:t>
      </w:r>
      <w:r w:rsidR="00C22F90" w:rsidRPr="00E54EFF">
        <w:rPr>
          <w:i/>
          <w:iCs/>
          <w:lang w:val="en-GB"/>
        </w:rPr>
        <w:t>random error</w:t>
      </w:r>
      <w:r w:rsidR="00C22F90" w:rsidRPr="00E54EFF">
        <w:rPr>
          <w:lang w:val="en-GB"/>
        </w:rPr>
        <w:t xml:space="preserve"> of the model.</w:t>
      </w:r>
    </w:p>
    <w:p w14:paraId="5575787A" w14:textId="43F411F1" w:rsidR="0081494D" w:rsidRPr="00E54EFF" w:rsidRDefault="0087112B" w:rsidP="0087112B">
      <w:pPr>
        <w:pStyle w:val="HandbookMainText"/>
        <w:rPr>
          <w:lang w:val="en-GB"/>
        </w:rPr>
      </w:pPr>
      <w:r w:rsidRPr="00E54EFF">
        <w:rPr>
          <w:lang w:val="en-GB"/>
        </w:rPr>
        <w:t>1</w:t>
      </w:r>
      <w:r w:rsidR="009D506D">
        <w:rPr>
          <w:lang w:val="en-GB"/>
        </w:rPr>
        <w:t>29</w:t>
      </w:r>
      <w:r w:rsidRPr="00E54EFF">
        <w:rPr>
          <w:lang w:val="en-GB"/>
        </w:rPr>
        <w:t>.</w:t>
      </w:r>
      <w:r w:rsidRPr="00E54EFF">
        <w:rPr>
          <w:lang w:val="en-GB"/>
        </w:rPr>
        <w:tab/>
      </w:r>
      <w:r w:rsidR="00C22F90" w:rsidRPr="00E54EFF">
        <w:rPr>
          <w:lang w:val="en-GB"/>
        </w:rPr>
        <w:t>For more complex situations, multiple linear regression models allow for the inclusion of several independent variables</w:t>
      </w:r>
      <w:r w:rsidR="00BF4C0C">
        <w:rPr>
          <w:lang w:val="en-GB"/>
        </w:rPr>
        <w:t xml:space="preserve">, </w:t>
      </w:r>
      <w:r w:rsidR="00C22F90" w:rsidRPr="00E54EFF">
        <w:rPr>
          <w:lang w:val="en-GB"/>
        </w:rPr>
        <w:t>account</w:t>
      </w:r>
      <w:r w:rsidR="00BF4C0C">
        <w:rPr>
          <w:lang w:val="en-GB"/>
        </w:rPr>
        <w:t>ing</w:t>
      </w:r>
      <w:r w:rsidR="00C22F90" w:rsidRPr="00E54EFF">
        <w:rPr>
          <w:lang w:val="en-GB"/>
        </w:rPr>
        <w:t xml:space="preserve"> for the simultaneous effects of multiple factors on the outcome. In these </w:t>
      </w:r>
      <w:r w:rsidR="00C22F90" w:rsidRPr="00E54EFF">
        <w:rPr>
          <w:lang w:val="en-GB"/>
        </w:rPr>
        <w:lastRenderedPageBreak/>
        <w:t xml:space="preserve">models, each independent variable </w:t>
      </w:r>
      <w:r w:rsidR="00E329FB">
        <w:rPr>
          <w:lang w:val="en-GB"/>
        </w:rPr>
        <w:t>has</w:t>
      </w:r>
      <w:r w:rsidR="00C22F90" w:rsidRPr="00E54EFF">
        <w:rPr>
          <w:lang w:val="en-GB"/>
        </w:rPr>
        <w:t xml:space="preserve"> a coefficient, which indicates the strength and direction of its relationship with the dependent variable. </w:t>
      </w:r>
      <w:r w:rsidR="00065553">
        <w:rPr>
          <w:lang w:val="en-GB"/>
        </w:rPr>
        <w:t>A</w:t>
      </w:r>
      <w:r w:rsidR="00C22F90" w:rsidRPr="00E54EFF">
        <w:rPr>
          <w:lang w:val="en-GB"/>
        </w:rPr>
        <w:t xml:space="preserve"> positive coefficient suggests that as the independent variable increases, the dependent variable also increases. Generalizing the </w:t>
      </w:r>
      <w:r w:rsidR="00903917">
        <w:rPr>
          <w:lang w:val="en-GB"/>
        </w:rPr>
        <w:t xml:space="preserve">simple </w:t>
      </w:r>
      <w:r w:rsidR="00C22F90" w:rsidRPr="00E54EFF">
        <w:rPr>
          <w:lang w:val="en-GB"/>
        </w:rPr>
        <w:t xml:space="preserve">model, multiple linear regression </w:t>
      </w:r>
      <w:r w:rsidR="00903917">
        <w:rPr>
          <w:lang w:val="en-GB"/>
        </w:rPr>
        <w:t>is</w:t>
      </w:r>
      <w:r w:rsidR="00C22F90" w:rsidRPr="00E54EFF">
        <w:rPr>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E050F" w14:paraId="6CF3EF15" w14:textId="77777777" w:rsidTr="00B23E98">
        <w:trPr>
          <w:jc w:val="center"/>
        </w:trPr>
        <w:tc>
          <w:tcPr>
            <w:tcW w:w="1158" w:type="dxa"/>
            <w:vAlign w:val="center"/>
          </w:tcPr>
          <w:p w14:paraId="2276A551"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3CB0DD42" w14:textId="558B2C96" w:rsidR="0087112B" w:rsidRPr="007471DC" w:rsidRDefault="00CC4CA3" w:rsidP="00B23E98">
            <w:pPr>
              <w:rPr>
                <w:rFonts w:eastAsia="Calibri" w:cs="Arial"/>
                <w:i/>
                <w:kern w:val="2"/>
                <w:szCs w:val="22"/>
                <w14:ligatures w14:val="standardContextual"/>
              </w:rPr>
            </w:pPr>
            <m:oMathPara>
              <m:oMathParaPr>
                <m:jc m:val="left"/>
              </m:oMathParaPr>
              <m:oMath>
                <m:r>
                  <w:rPr>
                    <w:rFonts w:ascii="Cambria Math" w:hAnsi="Cambria Math" w:cs="Times New Roman"/>
                  </w:rPr>
                  <m:t>y=xβ+ε=</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+ε</m:t>
                </m:r>
              </m:oMath>
            </m:oMathPara>
          </w:p>
        </w:tc>
        <w:tc>
          <w:tcPr>
            <w:tcW w:w="965" w:type="dxa"/>
            <w:vAlign w:val="center"/>
          </w:tcPr>
          <w:p w14:paraId="6824F5BB" w14:textId="056130AF"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7</w:t>
            </w:r>
            <w:r w:rsidRPr="00BE050F">
              <w:rPr>
                <w:rFonts w:eastAsia="Calibri" w:cs="Arial"/>
                <w:kern w:val="2"/>
                <w:szCs w:val="22"/>
                <w14:ligatures w14:val="standardContextual"/>
              </w:rPr>
              <w:t>)</w:t>
            </w:r>
          </w:p>
        </w:tc>
      </w:tr>
    </w:tbl>
    <w:p w14:paraId="5575787C" w14:textId="77777777" w:rsidR="0081494D" w:rsidRPr="00BE050F" w:rsidRDefault="00C22F90" w:rsidP="0087112B">
      <w:pPr>
        <w:pStyle w:val="HandbookMainText"/>
        <w:rPr>
          <w:lang w:val="en-GB"/>
        </w:rPr>
      </w:pPr>
      <w:r w:rsidRPr="00BE050F">
        <w:rPr>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E050F" w14:paraId="4C55A130" w14:textId="77777777" w:rsidTr="00B23E98">
        <w:trPr>
          <w:jc w:val="center"/>
        </w:trPr>
        <w:tc>
          <w:tcPr>
            <w:tcW w:w="1158" w:type="dxa"/>
            <w:vAlign w:val="center"/>
          </w:tcPr>
          <w:p w14:paraId="4CB72F6B" w14:textId="77777777" w:rsidR="0087112B" w:rsidRPr="00BE050F" w:rsidRDefault="0087112B" w:rsidP="00B23E98">
            <w:pPr>
              <w:rPr>
                <w:rFonts w:eastAsia="Calibri" w:cs="Arial"/>
                <w:kern w:val="2"/>
                <w:szCs w:val="22"/>
                <w14:ligatures w14:val="standardContextual"/>
              </w:rPr>
            </w:pPr>
          </w:p>
        </w:tc>
        <w:tc>
          <w:tcPr>
            <w:tcW w:w="7237" w:type="dxa"/>
            <w:vAlign w:val="center"/>
          </w:tcPr>
          <w:p w14:paraId="2AA3073F" w14:textId="3267E907" w:rsidR="0087112B" w:rsidRPr="007471DC" w:rsidRDefault="00000000" w:rsidP="00B23E98">
            <w:pPr>
              <w:rPr>
                <w:rFonts w:eastAsia="Calibri" w:cs="Arial"/>
                <w:i/>
                <w:kern w:val="2"/>
                <w:szCs w:val="22"/>
                <w14:ligatures w14:val="standardContextual"/>
              </w:rPr>
            </w:pPr>
            <m:oMathPara>
              <m:oMathParaPr>
                <m:jc m:val="left"/>
              </m:oMathPara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k</m:t>
                    </m:r>
                  </m:sub>
                </m:sSub>
              </m:oMath>
            </m:oMathPara>
          </w:p>
        </w:tc>
        <w:tc>
          <w:tcPr>
            <w:tcW w:w="965" w:type="dxa"/>
            <w:vAlign w:val="center"/>
          </w:tcPr>
          <w:p w14:paraId="4B59BA87" w14:textId="7C954CCA" w:rsidR="0087112B" w:rsidRPr="00BE050F" w:rsidRDefault="0087112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2D6819" w:rsidRPr="00BE050F">
              <w:rPr>
                <w:rFonts w:eastAsia="Calibri" w:cs="Arial"/>
                <w:kern w:val="2"/>
                <w:szCs w:val="22"/>
                <w14:ligatures w14:val="standardContextual"/>
              </w:rPr>
              <w:t>3</w:t>
            </w:r>
            <w:r w:rsidR="0045780B">
              <w:rPr>
                <w:rFonts w:eastAsia="Calibri" w:cs="Arial"/>
                <w:kern w:val="2"/>
                <w:szCs w:val="22"/>
                <w14:ligatures w14:val="standardContextual"/>
              </w:rPr>
              <w:t>8</w:t>
            </w:r>
            <w:r w:rsidRPr="00BE050F">
              <w:rPr>
                <w:rFonts w:eastAsia="Calibri" w:cs="Arial"/>
                <w:kern w:val="2"/>
                <w:szCs w:val="22"/>
                <w14:ligatures w14:val="standardContextual"/>
              </w:rPr>
              <w:t>)</w:t>
            </w:r>
          </w:p>
        </w:tc>
      </w:tr>
    </w:tbl>
    <w:p w14:paraId="5575787E" w14:textId="5BCAEAF4" w:rsidR="0081494D" w:rsidRPr="00BE050F" w:rsidRDefault="0087112B" w:rsidP="0087112B">
      <w:pPr>
        <w:pStyle w:val="HandbookMainText"/>
        <w:rPr>
          <w:lang w:val="en-GB"/>
        </w:rPr>
      </w:pPr>
      <w:r w:rsidRPr="00BE050F">
        <w:rPr>
          <w:lang w:val="en-GB"/>
        </w:rPr>
        <w:t>w</w:t>
      </w:r>
      <w:r w:rsidR="00C22F90" w:rsidRPr="00BE050F">
        <w:rPr>
          <w:lang w:val="en-GB"/>
        </w:rPr>
        <w:t xml:space="preserve">here, </w:t>
      </w:r>
      <m:oMath>
        <m:sSub>
          <m:sSubPr>
            <m:ctrlPr>
              <w:rPr>
                <w:rFonts w:ascii="Cambria Math" w:hAnsi="Cambria Math"/>
                <w:lang w:val="en-GB"/>
              </w:rPr>
            </m:ctrlPr>
          </m:sSubPr>
          <m:e>
            <m:r>
              <m:rPr>
                <m:sty m:val="p"/>
              </m:rPr>
              <w:rPr>
                <w:rFonts w:ascii="Cambria Math" w:hAnsi="Cambria Math"/>
                <w:lang w:val="en-GB"/>
              </w:rPr>
              <m:t>x</m:t>
            </m:r>
          </m:e>
          <m:sub>
            <m:r>
              <w:rPr>
                <w:rFonts w:ascii="Cambria Math" w:hAnsi="Cambria Math"/>
                <w:lang w:val="en-GB"/>
              </w:rPr>
              <m:t>k</m:t>
            </m:r>
          </m:sub>
        </m:sSub>
        <m:r>
          <m:rPr>
            <m:sty m:val="p"/>
          </m:rPr>
          <w:rPr>
            <w:rFonts w:ascii="Cambria Math" w:hAnsi="Cambria Math"/>
            <w:lang w:val="en-GB"/>
          </w:rPr>
          <m:t>=</m:t>
        </m:r>
        <m:d>
          <m:dPr>
            <m:ctrlPr>
              <w:rPr>
                <w:rFonts w:ascii="Cambria Math" w:hAnsi="Cambria Math"/>
                <w:lang w:val="en-GB"/>
              </w:rPr>
            </m:ctrlPr>
          </m:dPr>
          <m:e>
            <m:r>
              <w:rPr>
                <w:rFonts w:ascii="Cambria Math" w:hAnsi="Cambria Math"/>
                <w:lang w:val="en-GB"/>
              </w:rPr>
              <m:t>1 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kp</m:t>
                </m:r>
              </m:sub>
            </m:sSub>
          </m:e>
        </m:d>
      </m:oMath>
      <w:r w:rsidR="00C22F90" w:rsidRPr="00BE050F">
        <w:rPr>
          <w:lang w:val="en-GB"/>
        </w:rPr>
        <w:t xml:space="preserve"> and </w:t>
      </w:r>
      <m:oMath>
        <m:r>
          <m:rPr>
            <m:sty m:val="p"/>
          </m:rPr>
          <w:rPr>
            <w:rFonts w:ascii="Cambria Math" w:hAnsi="Cambria Math"/>
            <w:lang w:val="en-GB"/>
          </w:rPr>
          <m:t>β=</m:t>
        </m:r>
        <m:sSup>
          <m:sSupPr>
            <m:ctrlPr>
              <w:rPr>
                <w:rFonts w:ascii="Cambria Math" w:hAnsi="Cambria Math"/>
                <w:lang w:val="en-GB"/>
              </w:rPr>
            </m:ctrlPr>
          </m:sSupPr>
          <m:e>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m:rPr>
                    <m:sty m:val="p"/>
                  </m:rPr>
                  <w:rPr>
                    <w:rFonts w:ascii="Cambria Math" w:hAnsi="Cambria Math"/>
                    <w:lang w:val="en-GB"/>
                  </w:rPr>
                  <m:t>,</m:t>
                </m:r>
                <m:r>
                  <w:rPr>
                    <w:rFonts w:ascii="Cambria Math" w:hAnsi="Cambria Math"/>
                    <w:lang w:val="en-GB"/>
                  </w:rPr>
                  <m:t>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m:t>
                </m:r>
                <m:r>
                  <m:rPr>
                    <m:sty m:val="p"/>
                  </m:rPr>
                  <w:rPr>
                    <w:rFonts w:ascii="Cambria Math" w:hAnsi="Cambria Math"/>
                    <w:lang w:val="en-GB"/>
                  </w:rPr>
                  <m:t>,…</m:t>
                </m:r>
                <m:r>
                  <w:rPr>
                    <w:rFonts w:ascii="Cambria Math" w:hAnsi="Cambria Math"/>
                    <w:lang w:val="en-GB"/>
                  </w:rPr>
                  <m:t> </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p</m:t>
                    </m:r>
                  </m:sub>
                </m:sSub>
              </m:e>
            </m:d>
          </m:e>
          <m:sup>
            <m:r>
              <w:rPr>
                <w:rFonts w:ascii="Cambria Math" w:hAnsi="Cambria Math"/>
                <w:lang w:val="en-GB"/>
              </w:rPr>
              <m:t>T</m:t>
            </m:r>
          </m:sup>
        </m:sSup>
      </m:oMath>
      <w:r w:rsidR="00C22F90" w:rsidRPr="00BE050F">
        <w:rPr>
          <w:lang w:val="en-GB"/>
        </w:rPr>
        <w:t>.</w:t>
      </w:r>
      <w:r w:rsidR="00126886" w:rsidRPr="00126886">
        <w:rPr>
          <w:lang w:val="en-GB"/>
        </w:rPr>
        <w:t xml:space="preserve"> </w:t>
      </w:r>
      <w:r w:rsidR="00126886" w:rsidRPr="00E54EFF">
        <w:rPr>
          <w:lang w:val="en-GB"/>
        </w:rPr>
        <w:t xml:space="preserve">The subscript </w:t>
      </w:r>
      <m:oMath>
        <m:r>
          <w:rPr>
            <w:rFonts w:ascii="Cambria Math" w:hAnsi="Cambria Math"/>
            <w:lang w:val="en-GB"/>
          </w:rPr>
          <m:t>k</m:t>
        </m:r>
      </m:oMath>
      <w:r w:rsidR="00126886" w:rsidRPr="00E54EFF">
        <w:rPr>
          <w:lang w:val="en-GB"/>
        </w:rPr>
        <w:t xml:space="preserve"> refers to the </w:t>
      </w:r>
      <w:r w:rsidR="00126886">
        <w:rPr>
          <w:lang w:val="en-GB"/>
        </w:rPr>
        <w:t>population</w:t>
      </w:r>
      <w:r w:rsidR="00126886" w:rsidRPr="00E54EFF">
        <w:rPr>
          <w:lang w:val="en-GB"/>
        </w:rPr>
        <w:t xml:space="preserve"> element.</w:t>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E54EFF">
        <w:rPr>
          <w:lang w:val="en-GB"/>
        </w:rPr>
        <w:t xml:space="preserve">When these assumptions </w:t>
      </w:r>
      <w:r w:rsidR="0085533D">
        <w:rPr>
          <w:lang w:val="en-GB"/>
        </w:rPr>
        <w:t>hold</w:t>
      </w:r>
      <w:r w:rsidR="00C22F90" w:rsidRPr="00E54EFF">
        <w:rPr>
          <w:lang w:val="en-GB"/>
        </w:rPr>
        <w:t xml:space="preserve">, regression models can provide accurate and unbiased estimates of </w:t>
      </w:r>
      <w:r w:rsidR="0085533D" w:rsidRPr="00E54EFF">
        <w:rPr>
          <w:lang w:val="en-GB"/>
        </w:rPr>
        <w:t>variable</w:t>
      </w:r>
      <w:r w:rsidR="0085533D">
        <w:rPr>
          <w:lang w:val="en-GB"/>
        </w:rPr>
        <w:t xml:space="preserve"> </w:t>
      </w:r>
      <w:r w:rsidR="00C22F90" w:rsidRPr="00E54EFF">
        <w:rPr>
          <w:lang w:val="en-GB"/>
        </w:rPr>
        <w:t>relationships. The predicted values from the model represent the expected outcomes based on the independent variables</w:t>
      </w:r>
      <w:r w:rsidR="00D07AE1">
        <w:rPr>
          <w:lang w:val="en-GB"/>
        </w:rPr>
        <w:t xml:space="preserve">, making </w:t>
      </w:r>
      <w:r w:rsidR="00C22F90" w:rsidRPr="00E54EFF">
        <w:rPr>
          <w:lang w:val="en-GB"/>
        </w:rPr>
        <w:t>regression a useful tool for understanding patterns in data and making informed predictions.</w:t>
      </w:r>
      <w:r w:rsidR="00196507" w:rsidRPr="54AC8668">
        <w:rPr>
          <w:lang w:val="en-GB"/>
        </w:rPr>
        <w:t xml:space="preserve"> Shah, Holt, and Folsom (</w:t>
      </w:r>
      <w:hyperlink w:anchor="ref-shah1977inference">
        <w:r w:rsidR="00196507" w:rsidRPr="54AC8668">
          <w:rPr>
            <w:rStyle w:val="Hipervnculo"/>
            <w:rFonts w:cs="Times New Roman"/>
            <w:color w:val="auto"/>
            <w:lang w:val="en-GB"/>
          </w:rPr>
          <w:t>1977</w:t>
        </w:r>
      </w:hyperlink>
      <w:r w:rsidR="00196507" w:rsidRPr="54AC8668">
        <w:rPr>
          <w:lang w:val="en-GB"/>
        </w:rPr>
        <w:t>) discuss some aspects related to the violation of these assumptions and provide appropriate methods for making inferences about the parameters of linear regression models using survey data.</w:t>
      </w:r>
    </w:p>
    <w:p w14:paraId="55757885" w14:textId="1C704A2D" w:rsidR="0081494D" w:rsidRPr="00BE050F" w:rsidRDefault="00F15C4B" w:rsidP="0087112B">
      <w:pPr>
        <w:pStyle w:val="HandbookMainText"/>
        <w:rPr>
          <w:lang w:val="en-GB"/>
        </w:rPr>
      </w:pPr>
      <w:r w:rsidRPr="00E54EFF">
        <w:rPr>
          <w:lang w:val="en-GB"/>
        </w:rPr>
        <w:t>1</w:t>
      </w:r>
      <w:r w:rsidR="009D506D">
        <w:rPr>
          <w:lang w:val="en-GB"/>
        </w:rPr>
        <w:t>32</w:t>
      </w:r>
      <w:r w:rsidRPr="00E54EFF">
        <w:rPr>
          <w:lang w:val="en-GB"/>
        </w:rPr>
        <w:t>.</w:t>
      </w:r>
      <w:r w:rsidRPr="00E54EFF">
        <w:rPr>
          <w:lang w:val="en-GB"/>
        </w:rPr>
        <w:tab/>
      </w:r>
      <w:r w:rsidR="00C22F90" w:rsidRPr="00E54EFF">
        <w:rPr>
          <w:lang w:val="en-GB"/>
        </w:rPr>
        <w:t xml:space="preserve">Once the linear regression model and its assumptions are defined, the best unbiased linear estimator is the expected value of the dependent variable conditioned on the independent </w:t>
      </w:r>
      <w:r w:rsidR="00C22F90" w:rsidRPr="00BE050F">
        <w:rPr>
          <w:lang w:val="en-GB"/>
        </w:rPr>
        <w:t xml:space="preserve">variables </w:t>
      </w:r>
      <m:oMath>
        <m:r>
          <w:rPr>
            <w:rFonts w:ascii="Cambria Math" w:hAnsi="Cambria Math"/>
            <w:lang w:val="en-GB"/>
          </w:rPr>
          <m:t>x</m:t>
        </m:r>
      </m:oMath>
      <w:r w:rsidR="00C22F90" w:rsidRPr="00BE050F">
        <w:rPr>
          <w:lang w:val="en-GB"/>
        </w:rPr>
        <w:t xml:space="preserve">, </w:t>
      </w:r>
      <w:r w:rsidR="00011898" w:rsidRPr="00E54EFF">
        <w:rPr>
          <w:lang w:val="en-GB"/>
        </w:rPr>
        <w:t>as</w:t>
      </w:r>
      <w:r w:rsidR="00C22F90" w:rsidRPr="00BE050F">
        <w:rPr>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E050F" w:rsidRDefault="00F15C4B" w:rsidP="00B23E98">
            <w:pPr>
              <w:rPr>
                <w:rFonts w:eastAsia="Calibri" w:cs="Arial"/>
                <w:kern w:val="2"/>
                <w:szCs w:val="22"/>
                <w14:ligatures w14:val="standardContextual"/>
              </w:rPr>
            </w:pPr>
          </w:p>
        </w:tc>
        <w:tc>
          <w:tcPr>
            <w:tcW w:w="7237" w:type="dxa"/>
            <w:vAlign w:val="center"/>
          </w:tcPr>
          <w:p w14:paraId="1F76D3EA" w14:textId="5809A382" w:rsidR="00F15C4B" w:rsidRPr="00BE050F" w:rsidRDefault="00BE050F" w:rsidP="00B23E98">
            <w:pPr>
              <w:rPr>
                <w:rFonts w:eastAsia="Calibri" w:cs="Arial"/>
                <w:kern w:val="2"/>
                <w:szCs w:val="22"/>
                <w14:ligatures w14:val="standardContextual"/>
              </w:rPr>
            </w:pPr>
            <m:oMathPara>
              <m:oMathParaPr>
                <m:jc m:val="left"/>
              </m:oMathParaPr>
              <m:oMath>
                <m:r>
                  <w:rPr>
                    <w:rFonts w:ascii="Cambria Math" w:hAnsi="Cambria Math" w:cs="Times New Roman"/>
                  </w:rPr>
                  <m:t>E</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m:rPr>
                        <m:nor/>
                      </m:rP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E050F">
              <w:rPr>
                <w:rFonts w:eastAsia="Calibri" w:cs="Arial"/>
                <w:kern w:val="2"/>
                <w:szCs w:val="22"/>
                <w14:ligatures w14:val="standardContextual"/>
              </w:rPr>
              <w:t>(9-</w:t>
            </w:r>
            <w:r w:rsidR="0045780B">
              <w:rPr>
                <w:rFonts w:eastAsia="Calibri" w:cs="Arial"/>
                <w:kern w:val="2"/>
                <w:szCs w:val="22"/>
                <w14:ligatures w14:val="standardContextual"/>
              </w:rPr>
              <w:t>39</w:t>
            </w:r>
            <w:r w:rsidRPr="00BE050F">
              <w:rPr>
                <w:rFonts w:eastAsia="Calibri" w:cs="Arial"/>
                <w:kern w:val="2"/>
                <w:szCs w:val="22"/>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54AC8668">
        <w:rPr>
          <w:lang w:val="en-GB"/>
        </w:rPr>
        <w:t>As noted by Heeringa, West, and Berglund (</w:t>
      </w:r>
      <w:hyperlink w:anchor="ref-Heeringa_West_Berglund_2017">
        <w:r w:rsidR="00C22F90" w:rsidRPr="54AC8668">
          <w:rPr>
            <w:rStyle w:val="Hipervnculo"/>
            <w:rFonts w:cs="Times New Roman"/>
            <w:color w:val="auto"/>
            <w:lang w:val="en-GB"/>
          </w:rPr>
          <w:t>2017</w:t>
        </w:r>
      </w:hyperlink>
      <w:r w:rsidR="00C22F90" w:rsidRPr="54AC8668">
        <w:rPr>
          <w:lang w:val="en-GB"/>
        </w:rPr>
        <w:t>), the first authors to empirically discuss the impact of complex sampling designs on regression model inferences were Kish and Frankel (</w:t>
      </w:r>
      <w:hyperlink w:anchor="ref-kish1974inference">
        <w:r w:rsidR="00C22F90" w:rsidRPr="54AC8668">
          <w:rPr>
            <w:rStyle w:val="Hipervnculo"/>
            <w:rFonts w:cs="Times New Roman"/>
            <w:color w:val="auto"/>
            <w:lang w:val="en-GB"/>
          </w:rPr>
          <w:t>1974</w:t>
        </w:r>
      </w:hyperlink>
      <w:r w:rsidR="00C22F90" w:rsidRPr="54AC8668">
        <w:rPr>
          <w:lang w:val="en-GB"/>
        </w:rPr>
        <w:t>), who highlighted the challenges posed by complex sampling designs. Later, Fuller (</w:t>
      </w:r>
      <w:hyperlink w:anchor="ref-fuller1975regression">
        <w:r w:rsidR="00C22F90" w:rsidRPr="54AC8668">
          <w:rPr>
            <w:rStyle w:val="Hipervnculo"/>
            <w:rFonts w:cs="Times New Roman"/>
            <w:color w:val="auto"/>
            <w:lang w:val="en-GB"/>
          </w:rPr>
          <w:t>1975</w:t>
        </w:r>
      </w:hyperlink>
      <w:r w:rsidR="00C22F90" w:rsidRPr="54AC8668">
        <w:rPr>
          <w:lang w:val="en-GB"/>
        </w:rPr>
        <w:t>) developed a variance estimator for regression model parameter</w:t>
      </w:r>
      <w:r w:rsidR="00C169F7">
        <w:rPr>
          <w:lang w:val="en-GB"/>
        </w:rPr>
        <w:t xml:space="preserve"> estimator</w:t>
      </w:r>
      <w:r w:rsidR="00C22F90" w:rsidRPr="54AC8668">
        <w:rPr>
          <w:lang w:val="en-GB"/>
        </w:rPr>
        <w:t>s based on Taylor linearization with unequal weighting of observations under stratified and two-stage sampling designs.</w:t>
      </w:r>
      <w:r w:rsidR="0062244C">
        <w:t xml:space="preserve"> </w:t>
      </w:r>
      <w:r w:rsidR="00C22F90" w:rsidRPr="54AC8668">
        <w:rPr>
          <w:lang w:val="en-GB"/>
        </w:rPr>
        <w:t>Similarly, Binder (</w:t>
      </w:r>
      <w:hyperlink w:anchor="ref-binder1983variances">
        <w:r w:rsidR="00C22F90" w:rsidRPr="54AC8668">
          <w:rPr>
            <w:rStyle w:val="Hipervnculo"/>
            <w:rFonts w:cs="Times New Roman"/>
            <w:color w:val="auto"/>
            <w:lang w:val="en-GB"/>
          </w:rPr>
          <w:t>1983</w:t>
        </w:r>
      </w:hyperlink>
      <w:r w:rsidR="00C22F90" w:rsidRPr="54AC8668">
        <w:rPr>
          <w:lang w:val="en-GB"/>
        </w:rPr>
        <w:t xml:space="preserve">) </w:t>
      </w:r>
      <w:r w:rsidR="006F0C98">
        <w:rPr>
          <w:lang w:val="en-GB"/>
        </w:rPr>
        <w:t>derived</w:t>
      </w:r>
      <w:r w:rsidR="006F0C98" w:rsidRPr="54AC8668">
        <w:rPr>
          <w:lang w:val="en-GB"/>
        </w:rPr>
        <w:t xml:space="preserve"> </w:t>
      </w:r>
      <w:r w:rsidR="00C22F90" w:rsidRPr="54AC8668">
        <w:rPr>
          <w:lang w:val="en-GB"/>
        </w:rPr>
        <w:t>sampling distributions of estimators for regression parameters in finite populations</w:t>
      </w:r>
      <w:r w:rsidR="006F0C98">
        <w:rPr>
          <w:lang w:val="en-GB"/>
        </w:rPr>
        <w:t xml:space="preserve">, along with </w:t>
      </w:r>
      <w:r w:rsidR="00C22F90" w:rsidRPr="54AC8668">
        <w:rPr>
          <w:lang w:val="en-GB"/>
        </w:rPr>
        <w:t xml:space="preserve">variance estimators </w:t>
      </w:r>
      <w:r w:rsidR="006F0C98">
        <w:rPr>
          <w:lang w:val="en-GB"/>
        </w:rPr>
        <w:t>for</w:t>
      </w:r>
      <w:r w:rsidR="00C22F90" w:rsidRPr="54AC8668">
        <w:rPr>
          <w:lang w:val="en-GB"/>
        </w:rPr>
        <w:t xml:space="preserve"> complex samples. Skinner, Holt, and Smith (</w:t>
      </w:r>
      <w:hyperlink w:anchor="ref-skinner1989analysis">
        <w:r w:rsidR="00C22F90" w:rsidRPr="54AC8668">
          <w:rPr>
            <w:rStyle w:val="Hipervnculo"/>
            <w:rFonts w:cs="Times New Roman"/>
            <w:color w:val="auto"/>
            <w:lang w:val="en-GB"/>
          </w:rPr>
          <w:t>1989</w:t>
        </w:r>
      </w:hyperlink>
      <w:r w:rsidR="00C22F90" w:rsidRPr="54AC8668">
        <w:rPr>
          <w:lang w:val="en-GB"/>
        </w:rPr>
        <w:t xml:space="preserve">) studied the properties of variance estimators for </w:t>
      </w:r>
      <w:r w:rsidR="00C22F90" w:rsidRPr="54AC8668">
        <w:rPr>
          <w:lang w:val="en-GB"/>
        </w:rPr>
        <w:lastRenderedPageBreak/>
        <w:t>regression coefficients under complex sample designs. Fuller (</w:t>
      </w:r>
      <w:hyperlink w:anchor="ref-fuller2002regression">
        <w:r w:rsidR="00C22F90" w:rsidRPr="54AC8668">
          <w:rPr>
            <w:rStyle w:val="Hipervnculo"/>
            <w:rFonts w:cs="Times New Roman"/>
            <w:color w:val="auto"/>
            <w:lang w:val="en-GB"/>
          </w:rPr>
          <w:t>2002</w:t>
        </w:r>
      </w:hyperlink>
      <w:r w:rsidR="00C22F90" w:rsidRPr="54AC8668">
        <w:rPr>
          <w:lang w:val="en-GB"/>
        </w:rPr>
        <w:t>) summar</w:t>
      </w:r>
      <w:r w:rsidR="0095074A">
        <w:rPr>
          <w:lang w:val="en-GB"/>
        </w:rPr>
        <w:t xml:space="preserve">ized </w:t>
      </w:r>
      <w:r w:rsidR="00C22F90" w:rsidRPr="54AC8668">
        <w:rPr>
          <w:lang w:val="en-GB"/>
        </w:rPr>
        <w:t xml:space="preserve">estimation methods for regression models </w:t>
      </w:r>
      <w:r w:rsidR="003B4172">
        <w:rPr>
          <w:lang w:val="en-GB"/>
        </w:rPr>
        <w:t>in</w:t>
      </w:r>
      <w:r w:rsidR="00C22F90" w:rsidRPr="54AC8668">
        <w:rPr>
          <w:lang w:val="en-GB"/>
        </w:rPr>
        <w:t xml:space="preserve"> complex samples</w:t>
      </w:r>
      <w:r w:rsidR="003B4172">
        <w:rPr>
          <w:lang w:val="en-GB"/>
        </w:rPr>
        <w:t xml:space="preserve">, and </w:t>
      </w:r>
      <w:r w:rsidR="00C22F90" w:rsidRPr="54AC8668">
        <w:rPr>
          <w:lang w:val="en-GB"/>
        </w:rPr>
        <w:t>Pfeffermann (</w:t>
      </w:r>
      <w:hyperlink w:anchor="ref-pfeffermann2011modelling">
        <w:r w:rsidR="00C22F90" w:rsidRPr="54AC8668">
          <w:rPr>
            <w:rStyle w:val="Hipervnculo"/>
            <w:rFonts w:cs="Times New Roman"/>
            <w:color w:val="auto"/>
            <w:lang w:val="en-GB"/>
          </w:rPr>
          <w:t>2011</w:t>
        </w:r>
      </w:hyperlink>
      <w:r w:rsidR="00C22F90" w:rsidRPr="54AC8668">
        <w:rPr>
          <w:lang w:val="en-GB"/>
        </w:rPr>
        <w:t>) discussed various approaches to fitting linear regression models to complex survey data.</w:t>
      </w:r>
    </w:p>
    <w:p w14:paraId="5575788A" w14:textId="2D176FDB" w:rsidR="0081494D" w:rsidRPr="00E54EFF" w:rsidRDefault="00D065F8" w:rsidP="00D065F8">
      <w:pPr>
        <w:pStyle w:val="Ttulo5"/>
      </w:pPr>
      <w:bookmarkStart w:id="125" w:name="estimation-of-parameters"/>
      <w:bookmarkEnd w:id="124"/>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54AC8668">
        <w:rPr>
          <w:lang w:val="en-GB"/>
        </w:rPr>
        <w:t>1</w:t>
      </w:r>
      <w:r w:rsidR="009D506D">
        <w:rPr>
          <w:lang w:val="en-GB"/>
        </w:rPr>
        <w:t>34</w:t>
      </w:r>
      <w:r w:rsidRPr="54AC8668">
        <w:rPr>
          <w:lang w:val="en-GB"/>
        </w:rPr>
        <w:t>.</w:t>
      </w:r>
      <w:r>
        <w:tab/>
      </w:r>
      <w:r w:rsidR="00F43404">
        <w:rPr>
          <w:lang w:val="en-GB"/>
        </w:rPr>
        <w:t xml:space="preserve">Traditional statistical </w:t>
      </w:r>
      <w:r w:rsidR="00F43404" w:rsidRPr="54AC8668">
        <w:rPr>
          <w:lang w:val="en-GB"/>
        </w:rPr>
        <w:t xml:space="preserve">methods assume </w:t>
      </w:r>
      <w:r w:rsidR="00F43404">
        <w:rPr>
          <w:lang w:val="en-GB"/>
        </w:rPr>
        <w:t xml:space="preserve">that </w:t>
      </w:r>
      <w:r w:rsidR="00F43404" w:rsidRPr="54AC8668">
        <w:rPr>
          <w:lang w:val="en-GB"/>
        </w:rPr>
        <w:t xml:space="preserve">sample data are independently and identically distributed and </w:t>
      </w:r>
      <w:r w:rsidR="00F43404">
        <w:rPr>
          <w:lang w:val="en-GB"/>
        </w:rPr>
        <w:t xml:space="preserve">follow </w:t>
      </w:r>
      <w:r w:rsidR="00F43404" w:rsidRPr="54AC8668">
        <w:rPr>
          <w:lang w:val="en-GB"/>
        </w:rPr>
        <w:t>a specific probability distribution (</w:t>
      </w:r>
      <w:r w:rsidR="00F43404">
        <w:rPr>
          <w:lang w:val="en-GB"/>
        </w:rPr>
        <w:t xml:space="preserve">e.g., </w:t>
      </w:r>
      <w:r w:rsidR="00C169F7">
        <w:rPr>
          <w:lang w:val="en-GB"/>
        </w:rPr>
        <w:t>B</w:t>
      </w:r>
      <w:r w:rsidR="00C169F7" w:rsidRPr="54AC8668">
        <w:rPr>
          <w:lang w:val="en-GB"/>
        </w:rPr>
        <w:t>inomial</w:t>
      </w:r>
      <w:r w:rsidR="00F43404" w:rsidRPr="54AC8668">
        <w:rPr>
          <w:lang w:val="en-GB"/>
        </w:rPr>
        <w:t xml:space="preserve">, Poisson, </w:t>
      </w:r>
      <w:r w:rsidR="00C169F7">
        <w:rPr>
          <w:lang w:val="en-GB"/>
        </w:rPr>
        <w:t>E</w:t>
      </w:r>
      <w:r w:rsidR="00C169F7" w:rsidRPr="54AC8668">
        <w:rPr>
          <w:lang w:val="en-GB"/>
        </w:rPr>
        <w:t>xponential</w:t>
      </w:r>
      <w:r w:rsidR="00F43404" w:rsidRPr="54AC8668">
        <w:rPr>
          <w:lang w:val="en-GB"/>
        </w:rPr>
        <w:t xml:space="preserve">, </w:t>
      </w:r>
      <w:r w:rsidR="00C169F7">
        <w:rPr>
          <w:lang w:val="en-GB"/>
        </w:rPr>
        <w:t>N</w:t>
      </w:r>
      <w:r w:rsidR="00C169F7" w:rsidRPr="54AC8668">
        <w:rPr>
          <w:lang w:val="en-GB"/>
        </w:rPr>
        <w:t>ormal</w:t>
      </w:r>
      <w:r w:rsidR="00F43404" w:rsidRPr="54AC8668">
        <w:rPr>
          <w:lang w:val="en-GB"/>
        </w:rPr>
        <w:t>, etc.)</w:t>
      </w:r>
      <w:r w:rsidR="00F43404">
        <w:rPr>
          <w:lang w:val="en-GB"/>
        </w:rPr>
        <w:t>. However, t</w:t>
      </w:r>
      <w:r w:rsidR="00F43404" w:rsidRPr="0031515C">
        <w:rPr>
          <w:lang w:val="en-GB"/>
        </w:rPr>
        <w:t>hese assumptions are often violated in complex survey designs, which may involve clustering, stratification, and unequal selection probabilities</w:t>
      </w:r>
      <w:r w:rsidR="00F43404">
        <w:rPr>
          <w:lang w:val="en-GB"/>
        </w:rPr>
        <w:t xml:space="preserve">. </w:t>
      </w:r>
      <w:r w:rsidR="007E5DBD">
        <w:t>W</w:t>
      </w:r>
      <w:r w:rsidR="007E5DBD" w:rsidRPr="54AC8668">
        <w:rPr>
          <w:lang w:val="en-GB"/>
        </w:rPr>
        <w:t xml:space="preserve">hen fitting regression models with </w:t>
      </w:r>
      <w:r w:rsidR="0032145A">
        <w:rPr>
          <w:lang w:val="en-GB"/>
        </w:rPr>
        <w:t>complex survey data</w:t>
      </w:r>
      <w:r w:rsidR="007E5DBD" w:rsidRPr="54AC8668">
        <w:rPr>
          <w:lang w:val="en-GB"/>
        </w:rPr>
        <w:t>, conventional estimators (</w:t>
      </w:r>
      <w:r w:rsidR="008F5265">
        <w:rPr>
          <w:lang w:val="en-GB"/>
        </w:rPr>
        <w:t>e.g.,</w:t>
      </w:r>
      <w:r w:rsidR="00F86C57">
        <w:rPr>
          <w:lang w:val="en-GB"/>
        </w:rPr>
        <w:t xml:space="preserve"> </w:t>
      </w:r>
      <w:r w:rsidR="007E5DBD" w:rsidRPr="54AC8668">
        <w:rPr>
          <w:lang w:val="en-GB"/>
        </w:rPr>
        <w:t xml:space="preserve">maximum likelihood </w:t>
      </w:r>
      <w:r w:rsidR="00F86C57">
        <w:rPr>
          <w:lang w:val="en-GB"/>
        </w:rPr>
        <w:t>or least</w:t>
      </w:r>
      <w:r w:rsidR="003764E5">
        <w:rPr>
          <w:lang w:val="en-GB"/>
        </w:rPr>
        <w:t xml:space="preserve"> squares</w:t>
      </w:r>
      <w:r w:rsidR="007E5DBD" w:rsidRPr="54AC8668">
        <w:rPr>
          <w:lang w:val="en-GB"/>
        </w:rPr>
        <w:t xml:space="preserve">) </w:t>
      </w:r>
      <w:r w:rsidR="00D33842">
        <w:rPr>
          <w:lang w:val="en-GB"/>
        </w:rPr>
        <w:t xml:space="preserve">can </w:t>
      </w:r>
      <w:r w:rsidR="008F5265">
        <w:rPr>
          <w:lang w:val="en-GB"/>
        </w:rPr>
        <w:t>produce</w:t>
      </w:r>
      <w:r w:rsidR="00D33842">
        <w:rPr>
          <w:lang w:val="en-GB"/>
        </w:rPr>
        <w:t xml:space="preserve"> </w:t>
      </w:r>
      <w:r w:rsidR="007E5DBD" w:rsidRPr="54AC8668">
        <w:rPr>
          <w:lang w:val="en-GB"/>
        </w:rPr>
        <w:t>bias</w:t>
      </w:r>
      <w:r w:rsidR="003764E5">
        <w:rPr>
          <w:lang w:val="en-GB"/>
        </w:rPr>
        <w:t xml:space="preserve">ed </w:t>
      </w:r>
      <w:r w:rsidR="00F43404" w:rsidRPr="54AC8668">
        <w:rPr>
          <w:lang w:val="en-GB"/>
        </w:rPr>
        <w:t>e</w:t>
      </w:r>
      <w:r w:rsidR="00F43404">
        <w:rPr>
          <w:lang w:val="en-GB"/>
        </w:rPr>
        <w:t>stimates</w:t>
      </w:r>
      <w:r w:rsidR="00C22F90" w:rsidRPr="54AC8668">
        <w:rPr>
          <w:lang w:val="en-GB"/>
        </w:rPr>
        <w:t>.</w:t>
      </w:r>
    </w:p>
    <w:p w14:paraId="5575788E" w14:textId="0C8BE188" w:rsidR="0081494D" w:rsidRPr="00E54EFF" w:rsidRDefault="00425235" w:rsidP="00425235">
      <w:pPr>
        <w:pStyle w:val="HandbookMainText"/>
        <w:rPr>
          <w:lang w:val="en-GB"/>
        </w:rPr>
      </w:pPr>
      <w:r w:rsidRPr="00E54EFF">
        <w:rPr>
          <w:lang w:val="en-GB"/>
        </w:rPr>
        <w:t>1</w:t>
      </w:r>
      <w:r w:rsidR="009D506D">
        <w:rPr>
          <w:lang w:val="en-GB"/>
        </w:rPr>
        <w:t>3</w:t>
      </w:r>
      <w:r w:rsidRPr="00E54EFF">
        <w:rPr>
          <w:lang w:val="en-GB"/>
        </w:rPr>
        <w:t>5.</w:t>
      </w:r>
      <w:r w:rsidRPr="00E54EFF">
        <w:rPr>
          <w:lang w:val="en-GB"/>
        </w:rPr>
        <w:tab/>
      </w:r>
      <w:r w:rsidR="00C22F90" w:rsidRPr="00E54EFF">
        <w:rPr>
          <w:lang w:val="en-GB"/>
        </w:rPr>
        <w:t>For illustrati</w:t>
      </w:r>
      <w:r w:rsidR="00A648FF">
        <w:rPr>
          <w:lang w:val="en-GB"/>
        </w:rPr>
        <w:t>on</w:t>
      </w:r>
      <w:r w:rsidR="00C22F90" w:rsidRPr="00E54EFF">
        <w:rPr>
          <w:lang w:val="en-GB"/>
        </w:rPr>
        <w:t xml:space="preserve">, </w:t>
      </w:r>
      <w:r w:rsidR="00DD357F">
        <w:rPr>
          <w:lang w:val="en-GB"/>
        </w:rPr>
        <w:t xml:space="preserve">consider </w:t>
      </w:r>
      <w:r w:rsidR="00C22F90" w:rsidRPr="00E54EFF">
        <w:rPr>
          <w:lang w:val="en-GB"/>
        </w:rPr>
        <w:t xml:space="preserve">the estimation of </w:t>
      </w:r>
      <w:r w:rsidR="00007F77" w:rsidRPr="00E54EFF">
        <w:rPr>
          <w:lang w:val="en-GB"/>
        </w:rPr>
        <w:t xml:space="preserve">the slope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oMath>
      <w:r w:rsidR="00A648FF">
        <w:rPr>
          <w:rFonts w:eastAsiaTheme="minorEastAsia"/>
          <w:lang w:val="en-GB"/>
        </w:rPr>
        <w:t xml:space="preserve">) </w:t>
      </w:r>
      <w:r w:rsidR="00007F77" w:rsidRPr="00E54EFF">
        <w:rPr>
          <w:lang w:val="en-GB"/>
        </w:rPr>
        <w:t>in a simple linear regression model</w:t>
      </w:r>
      <w:r w:rsidR="00007F77">
        <w:rPr>
          <w:rFonts w:eastAsiaTheme="minorEastAsia"/>
          <w:lang w:val="en-GB"/>
        </w:rPr>
        <w:t>. F</w:t>
      </w:r>
      <w:r w:rsidR="00A34B76">
        <w:rPr>
          <w:rFonts w:eastAsiaTheme="minorEastAsia"/>
          <w:lang w:val="en-GB"/>
        </w:rPr>
        <w:t>rom the estimating equation</w:t>
      </w:r>
      <w:r w:rsidR="00DD357F">
        <w:rPr>
          <w:rFonts w:eastAsiaTheme="minorEastAsia"/>
          <w:lang w:val="en-GB"/>
        </w:rPr>
        <w:t>s</w:t>
      </w:r>
      <w:r w:rsidR="00A34B76">
        <w:rPr>
          <w:rFonts w:eastAsiaTheme="minorEastAsia"/>
          <w:lang w:val="en-GB"/>
        </w:rPr>
        <w:t xml:space="preserve"> metho</w:t>
      </w:r>
      <w:r w:rsidR="00DD357F">
        <w:rPr>
          <w:rFonts w:eastAsiaTheme="minorEastAsia"/>
          <w:lang w:val="en-GB"/>
        </w:rPr>
        <w:t>d</w:t>
      </w:r>
      <w:r w:rsidR="00007F77">
        <w:rPr>
          <w:rFonts w:eastAsiaTheme="minorEastAsia"/>
          <w:lang w:val="en-GB"/>
        </w:rPr>
        <w:t>, this estimator is given by:</w:t>
      </w:r>
      <w:r w:rsidR="00C22F90" w:rsidRPr="00E54EFF">
        <w:rPr>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E54EFF" w14:paraId="5B53951D" w14:textId="77777777" w:rsidTr="00B23E98">
        <w:trPr>
          <w:jc w:val="center"/>
        </w:trPr>
        <w:tc>
          <w:tcPr>
            <w:tcW w:w="1158" w:type="dxa"/>
            <w:vAlign w:val="center"/>
          </w:tcPr>
          <w:p w14:paraId="0A709D6D" w14:textId="77777777" w:rsidR="00425235" w:rsidRPr="00E54EFF" w:rsidRDefault="00425235" w:rsidP="00B23E98">
            <w:pPr>
              <w:rPr>
                <w:rFonts w:eastAsia="Calibri" w:cs="Arial"/>
                <w:kern w:val="2"/>
                <w:szCs w:val="22"/>
                <w14:ligatures w14:val="standardContextual"/>
              </w:rPr>
            </w:pPr>
          </w:p>
        </w:tc>
        <w:tc>
          <w:tcPr>
            <w:tcW w:w="7237" w:type="dxa"/>
            <w:vAlign w:val="center"/>
          </w:tcPr>
          <w:p w14:paraId="1D540843" w14:textId="3C16D299" w:rsidR="00425235"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num>
                  <m:den>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e>
                            </m:nary>
                          </m:e>
                        </m:nary>
                      </m:e>
                    </m:nary>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X</m:t>
                                    </m:r>
                                  </m:e>
                                </m:bar>
                              </m:e>
                            </m:acc>
                          </m:e>
                        </m:d>
                      </m:e>
                      <m:sup>
                        <m:r>
                          <w:rPr>
                            <w:rFonts w:ascii="Cambria Math" w:hAnsi="Cambria Math" w:cs="Times New Roman"/>
                          </w:rPr>
                          <m:t>2</m:t>
                        </m:r>
                      </m:sup>
                    </m:sSup>
                  </m:den>
                </m:f>
              </m:oMath>
            </m:oMathPara>
          </w:p>
        </w:tc>
        <w:tc>
          <w:tcPr>
            <w:tcW w:w="965" w:type="dxa"/>
            <w:vAlign w:val="center"/>
          </w:tcPr>
          <w:p w14:paraId="3BCDA584" w14:textId="6D57E057" w:rsidR="00425235" w:rsidRPr="00E54EFF" w:rsidRDefault="00425235"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45780B">
              <w:rPr>
                <w:rFonts w:eastAsia="Calibri" w:cs="Arial"/>
                <w:kern w:val="2"/>
                <w:szCs w:val="22"/>
                <w14:ligatures w14:val="standardContextual"/>
              </w:rPr>
              <w:t>0</w:t>
            </w:r>
            <w:r w:rsidRPr="00E54EFF">
              <w:rPr>
                <w:rFonts w:eastAsia="Calibri" w:cs="Arial"/>
                <w:kern w:val="2"/>
                <w:szCs w:val="22"/>
                <w14:ligatures w14:val="standardContextual"/>
              </w:rPr>
              <w:t>)</w:t>
            </w:r>
          </w:p>
        </w:tc>
      </w:tr>
    </w:tbl>
    <w:p w14:paraId="55757891" w14:textId="4015C585" w:rsidR="0081494D" w:rsidRDefault="00CC66A6" w:rsidP="00425235">
      <w:pPr>
        <w:pStyle w:val="HandbookMainText"/>
        <w:rPr>
          <w:lang w:val="en-GB"/>
        </w:rPr>
      </w:pPr>
      <w:r>
        <w:rPr>
          <w:lang w:val="en-GB"/>
        </w:rPr>
        <w:t xml:space="preserve">Note that the </w:t>
      </w:r>
      <w:r w:rsidRPr="00CC66A6">
        <w:rPr>
          <w:lang w:val="en-GB"/>
        </w:rPr>
        <w:t xml:space="preserve">essential difference between this </w:t>
      </w:r>
      <w:r>
        <w:rPr>
          <w:lang w:val="en-GB"/>
        </w:rPr>
        <w:t xml:space="preserve">estimator </w:t>
      </w:r>
      <w:r w:rsidRPr="00CC66A6">
        <w:rPr>
          <w:lang w:val="en-GB"/>
        </w:rPr>
        <w:t xml:space="preserve">and the traditional </w:t>
      </w:r>
      <w:r>
        <w:rPr>
          <w:lang w:val="en-GB"/>
        </w:rPr>
        <w:t xml:space="preserve">one </w:t>
      </w:r>
      <w:r w:rsidRPr="00CC66A6">
        <w:rPr>
          <w:lang w:val="en-GB"/>
        </w:rPr>
        <w:t xml:space="preserve">is the </w:t>
      </w:r>
      <w:r w:rsidR="000A0C1F">
        <w:rPr>
          <w:lang w:val="en-GB"/>
        </w:rPr>
        <w:t>inclusion</w:t>
      </w:r>
      <w:r w:rsidR="000A0C1F" w:rsidRPr="00CC66A6">
        <w:rPr>
          <w:lang w:val="en-GB"/>
        </w:rPr>
        <w:t xml:space="preserve"> </w:t>
      </w:r>
      <w:r w:rsidRPr="00CC66A6">
        <w:rPr>
          <w:lang w:val="en-GB"/>
        </w:rPr>
        <w:t xml:space="preserve">of </w:t>
      </w:r>
      <w:r>
        <w:rPr>
          <w:lang w:val="en-GB"/>
        </w:rPr>
        <w:t xml:space="preserve">sampling </w:t>
      </w:r>
      <w:r w:rsidRPr="00CC66A6">
        <w:rPr>
          <w:lang w:val="en-GB"/>
        </w:rPr>
        <w:t>weights</w:t>
      </w:r>
      <w:r>
        <w:rPr>
          <w:lang w:val="en-GB"/>
        </w:rPr>
        <w:t xml:space="preserve">. </w:t>
      </w:r>
      <w:r w:rsidR="00423084" w:rsidRPr="00423084">
        <w:rPr>
          <w:lang w:val="en-GB"/>
        </w:rPr>
        <w:t>Extending these methods to multiple regression is algebraically complex and lies beyond the scope of this chapter; see Heeringa, West, and Berglund (2017) for a detailed discussion.</w:t>
      </w:r>
      <w:r w:rsidR="00425235" w:rsidRPr="00E54EFF">
        <w:rPr>
          <w:lang w:val="en-GB"/>
        </w:rPr>
        <w:t>1</w:t>
      </w:r>
      <w:r w:rsidR="009D506D">
        <w:rPr>
          <w:lang w:val="en-GB"/>
        </w:rPr>
        <w:t>36</w:t>
      </w:r>
      <w:r w:rsidR="00425235" w:rsidRPr="00E54EFF">
        <w:rPr>
          <w:lang w:val="en-GB"/>
        </w:rPr>
        <w:t>.</w:t>
      </w:r>
      <w:r w:rsidR="00425235" w:rsidRPr="00E54EFF">
        <w:rPr>
          <w:lang w:val="en-GB"/>
        </w:rPr>
        <w:tab/>
      </w:r>
      <w:r w:rsidR="00C22F90" w:rsidRPr="00E54EFF">
        <w:rPr>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E54EFF">
          <w:rPr>
            <w:rStyle w:val="Hipervnculo"/>
            <w:rFonts w:cs="Times New Roman"/>
            <w:color w:val="auto"/>
            <w:lang w:val="en-GB"/>
          </w:rPr>
          <w:t>1974</w:t>
        </w:r>
      </w:hyperlink>
      <w:r w:rsidR="00C22F90" w:rsidRPr="00E54EFF">
        <w:rPr>
          <w:lang w:val="en-GB"/>
        </w:rPr>
        <w:t xml:space="preserve">), the variance estimation of coefficients in a multiple linear regression model requires weighted totals for the squares and cross-products of all combinations of </w:t>
      </w:r>
      <m:oMath>
        <m:r>
          <w:rPr>
            <w:rFonts w:ascii="Cambria Math" w:hAnsi="Cambria Math"/>
            <w:lang w:val="en-GB"/>
          </w:rPr>
          <m:t>y</m:t>
        </m:r>
      </m:oMath>
      <w:r w:rsidR="00C22F90" w:rsidRPr="00E54EFF">
        <w:rPr>
          <w:lang w:val="en-GB"/>
        </w:rPr>
        <w:t xml:space="preserve"> and </w:t>
      </w:r>
      <m:oMath>
        <m:r>
          <w:rPr>
            <w:rFonts w:ascii="Cambria Math" w:hAnsi="Cambria Math"/>
            <w:lang w:val="en-GB"/>
          </w:rPr>
          <m:t>x</m:t>
        </m:r>
        <m:r>
          <m:rPr>
            <m:sty m:val="p"/>
          </m:rPr>
          <w:rPr>
            <w:rFonts w:ascii="Cambria Math" w:hAnsi="Cambria Math"/>
            <w:lang w:val="en-GB"/>
          </w:rPr>
          <m:t>={</m:t>
        </m:r>
        <m:r>
          <w:rPr>
            <w:rFonts w:ascii="Cambria Math" w:hAnsi="Cambria Math"/>
            <w:lang w:val="en-GB"/>
          </w:rPr>
          <m:t>1</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p</m:t>
            </m:r>
          </m:sub>
        </m:sSub>
        <m:r>
          <m:rPr>
            <m:sty m:val="p"/>
          </m:rPr>
          <w:rPr>
            <w:rFonts w:ascii="Cambria Math" w:hAnsi="Cambria Math"/>
            <w:lang w:val="en-GB"/>
          </w:rPr>
          <m:t>}</m:t>
        </m:r>
      </m:oMath>
      <w:r w:rsidR="00C22F90" w:rsidRPr="00E54EFF">
        <w:rPr>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t>After confirming that the model fits well and satisfies its assumptions, the next step is to assess whether the independent variables significantly explai</w:t>
      </w:r>
      <w:r w:rsidR="000F73AB">
        <w:rPr>
          <w:lang w:val="en-GB"/>
        </w:rPr>
        <w:t>n</w:t>
      </w:r>
      <w:r w:rsidRPr="00E54EFF">
        <w:rPr>
          <w:lang w:val="en-GB"/>
        </w:rPr>
        <w:t xml:space="preserve"> the dependent variable. This is done by testing the significance of the regression coefficients. If a coefficient is statistically significant, it suggests that the associated variable has a meaningful relationship with the dependent variable.</w:t>
      </w:r>
    </w:p>
    <w:p w14:paraId="4EC00B0E" w14:textId="12A08999" w:rsidR="00043151" w:rsidRPr="00E54EFF" w:rsidRDefault="00043151" w:rsidP="00043151">
      <w:pPr>
        <w:pStyle w:val="HandbookMainText"/>
        <w:rPr>
          <w:lang w:val="en-GB"/>
        </w:rPr>
      </w:pPr>
      <w:r w:rsidRPr="00E54EFF">
        <w:rPr>
          <w:lang w:val="en-GB"/>
        </w:rPr>
        <w:t>1</w:t>
      </w:r>
      <w:r w:rsidR="009D506D">
        <w:rPr>
          <w:lang w:val="en-GB"/>
        </w:rPr>
        <w:t>38</w:t>
      </w:r>
      <w:r w:rsidRPr="00E54EFF">
        <w:rPr>
          <w:lang w:val="en-GB"/>
        </w:rPr>
        <w:t>.</w:t>
      </w:r>
      <w:r w:rsidRPr="00E54EFF">
        <w:rPr>
          <w:lang w:val="en-GB"/>
        </w:rPr>
        <w:tab/>
        <w:t xml:space="preserve">Given the distributional properties of the regression coefficient estimators, a natural test statistic for evaluating the significance of these parameters is based on the </w:t>
      </w:r>
      <w:r w:rsidR="00952E43">
        <w:rPr>
          <w:lang w:val="en-GB"/>
        </w:rPr>
        <w:t>Student’s</w:t>
      </w:r>
      <w:r w:rsidR="00040757">
        <w:rPr>
          <w:lang w:val="en-GB"/>
        </w:rPr>
        <w:t>-</w:t>
      </w:r>
      <w:r w:rsidRPr="00E54EFF">
        <w:rPr>
          <w:lang w:val="en-GB"/>
        </w:rPr>
        <w:t>t</w:t>
      </w:r>
      <w:r w:rsidR="00040757">
        <w:rPr>
          <w:lang w:val="en-GB"/>
        </w:rPr>
        <w:t xml:space="preserve"> </w:t>
      </w:r>
      <w:r w:rsidRPr="00E54EFF">
        <w:rPr>
          <w:lang w:val="en-GB"/>
        </w:rPr>
        <w:t xml:space="preserve">distribution as </w:t>
      </w:r>
      <w:r w:rsidR="00C27B24"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37EC7B50" w14:textId="77777777" w:rsidTr="00B23E98">
        <w:trPr>
          <w:jc w:val="center"/>
        </w:trPr>
        <w:tc>
          <w:tcPr>
            <w:tcW w:w="1158" w:type="dxa"/>
            <w:vAlign w:val="center"/>
          </w:tcPr>
          <w:p w14:paraId="3874FD04"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7B1B4FA0" w14:textId="04C7FFC5" w:rsidR="00043151" w:rsidRPr="00E54EFF" w:rsidRDefault="00043151" w:rsidP="00B23E98">
            <w:pPr>
              <w:rPr>
                <w:rFonts w:eastAsia="Calibri" w:cs="Arial"/>
                <w:kern w:val="2"/>
                <w:szCs w:val="22"/>
                <w14:ligatures w14:val="standardContextual"/>
              </w:rPr>
            </w:pPr>
            <m:oMathPara>
              <m:oMathParaPr>
                <m:jc m:val="left"/>
              </m:oMathPara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num>
                  <m:den>
                    <m:r>
                      <w:rPr>
                        <w:rFonts w:ascii="Cambria Math" w:hAnsi="Cambria Math" w:cs="Times New Roman"/>
                      </w:rPr>
                      <m:t>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(df</m:t>
                    </m:r>
                    <m:r>
                      <m:rPr>
                        <m:sty m:val="p"/>
                      </m:rPr>
                      <w:rPr>
                        <w:rFonts w:ascii="Cambria Math" w:hAnsi="Cambria Math" w:cs="Times New Roman"/>
                      </w:rPr>
                      <m:t>-</m:t>
                    </m:r>
                    <m:r>
                      <w:rPr>
                        <w:rFonts w:ascii="Cambria Math" w:hAnsi="Cambria Math" w:cs="Times New Roman"/>
                      </w:rPr>
                      <m:t>p)</m:t>
                    </m:r>
                  </m:sub>
                </m:sSub>
              </m:oMath>
            </m:oMathPara>
          </w:p>
        </w:tc>
        <w:tc>
          <w:tcPr>
            <w:tcW w:w="965" w:type="dxa"/>
            <w:vAlign w:val="center"/>
          </w:tcPr>
          <w:p w14:paraId="61CAB0C6" w14:textId="33CB6948"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1</w:t>
            </w:r>
            <w:r w:rsidRPr="00E54EFF">
              <w:rPr>
                <w:rFonts w:eastAsia="Calibri" w:cs="Arial"/>
                <w:kern w:val="2"/>
                <w:szCs w:val="22"/>
                <w14:ligatures w14:val="standardContextual"/>
              </w:rPr>
              <w:t>)</w:t>
            </w:r>
          </w:p>
        </w:tc>
      </w:tr>
    </w:tbl>
    <w:p w14:paraId="06438EAC" w14:textId="14785742" w:rsidR="00043151" w:rsidRPr="00E54EFF" w:rsidRDefault="00043151" w:rsidP="00043151">
      <w:pPr>
        <w:pStyle w:val="HandbookMainText"/>
        <w:rPr>
          <w:lang w:val="en-GB"/>
        </w:rPr>
      </w:pPr>
      <w:r w:rsidRPr="00E54EFF">
        <w:rPr>
          <w:lang w:val="en-GB"/>
        </w:rPr>
        <w:t xml:space="preserve">where </w:t>
      </w:r>
      <m:oMath>
        <m:r>
          <w:rPr>
            <w:rFonts w:ascii="Cambria Math" w:hAnsi="Cambria Math"/>
            <w:lang w:val="en-GB"/>
          </w:rPr>
          <m:t>df</m:t>
        </m:r>
      </m:oMath>
      <w:r w:rsidR="00040757" w:rsidRPr="00E54EFF" w:rsidDel="00040757">
        <w:rPr>
          <w:lang w:val="en-GB"/>
        </w:rPr>
        <w:t xml:space="preserve"> </w:t>
      </w:r>
      <w:r w:rsidR="00040757">
        <w:rPr>
          <w:lang w:val="en-GB"/>
        </w:rPr>
        <w:t xml:space="preserve">represents the </w:t>
      </w:r>
      <w:r w:rsidRPr="00E54EFF">
        <w:rPr>
          <w:lang w:val="en-GB"/>
        </w:rPr>
        <w:t xml:space="preserve">degrees of freedom </w:t>
      </w:r>
      <w:r w:rsidR="00040757">
        <w:rPr>
          <w:lang w:val="en-GB"/>
        </w:rPr>
        <w:t>(</w:t>
      </w:r>
      <w:r w:rsidRPr="00E54EFF">
        <w:rPr>
          <w:lang w:val="en-GB"/>
        </w:rPr>
        <w:t>number of PSUs</w:t>
      </w:r>
      <w:r w:rsidR="00040757">
        <w:rPr>
          <w:lang w:val="en-GB"/>
        </w:rPr>
        <w:t xml:space="preserve"> m</w:t>
      </w:r>
      <w:r w:rsidRPr="00E54EFF">
        <w:rPr>
          <w:lang w:val="en-GB"/>
        </w:rPr>
        <w:t>inus number of strata</w:t>
      </w:r>
      <w:r w:rsidR="00040757">
        <w:rPr>
          <w:lang w:val="en-GB"/>
        </w:rPr>
        <w:t>)</w:t>
      </w:r>
      <w:r w:rsidRPr="00E54EFF">
        <w:rPr>
          <w:lang w:val="en-GB"/>
        </w:rPr>
        <w:t xml:space="preserve"> and </w:t>
      </w:r>
      <m:oMath>
        <m:r>
          <w:rPr>
            <w:rFonts w:ascii="Cambria Math" w:hAnsi="Cambria Math"/>
            <w:lang w:val="en-GB"/>
          </w:rPr>
          <m:t>p</m:t>
        </m:r>
      </m:oMath>
      <w:r w:rsidRPr="00E54EFF">
        <w:rPr>
          <w:lang w:val="en-GB"/>
        </w:rPr>
        <w:t xml:space="preserve"> is the number of predictor variables in the fitted model.</w:t>
      </w:r>
    </w:p>
    <w:p w14:paraId="68C51175" w14:textId="22820A2C" w:rsidR="00043151" w:rsidRPr="00E54EFF" w:rsidRDefault="00043151" w:rsidP="00043151">
      <w:pPr>
        <w:pStyle w:val="HandbookMainText"/>
        <w:rPr>
          <w:lang w:val="en-GB"/>
        </w:rPr>
      </w:pPr>
      <w:r w:rsidRPr="00E54EFF">
        <w:rPr>
          <w:lang w:val="en-GB"/>
        </w:rPr>
        <w:t>1</w:t>
      </w:r>
      <w:r w:rsidR="009D506D">
        <w:rPr>
          <w:lang w:val="en-GB"/>
        </w:rPr>
        <w:t>39</w:t>
      </w:r>
      <w:r w:rsidRPr="00E54EFF">
        <w:rPr>
          <w:lang w:val="en-GB"/>
        </w:rPr>
        <w:t>.</w:t>
      </w:r>
      <w:r w:rsidRPr="00E54EFF">
        <w:rPr>
          <w:lang w:val="en-GB"/>
        </w:rPr>
        <w:tab/>
        <w:t xml:space="preserve">This test statistic evaluates the hypotheses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0</m:t>
            </m:r>
          </m:sub>
        </m:sSub>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versus the alternative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0</m:t>
        </m:r>
      </m:oMath>
      <w:r w:rsidRPr="00E54EFF">
        <w:rPr>
          <w:lang w:val="en-GB"/>
        </w:rPr>
        <w:t xml:space="preserve">. Similarly, a confidence interval of </w:t>
      </w:r>
      <m:oMath>
        <m:d>
          <m:dPr>
            <m:ctrlPr>
              <w:rPr>
                <w:rFonts w:ascii="Cambria Math" w:hAnsi="Cambria Math"/>
                <w:lang w:val="en-GB"/>
              </w:rPr>
            </m:ctrlPr>
          </m:dPr>
          <m:e>
            <m:r>
              <w:rPr>
                <w:rFonts w:ascii="Cambria Math" w:hAnsi="Cambria Math"/>
                <w:lang w:val="en-GB"/>
              </w:rPr>
              <m:t>1</m:t>
            </m:r>
            <m:r>
              <m:rPr>
                <m:sty m:val="p"/>
              </m:rPr>
              <w:rPr>
                <w:rFonts w:ascii="Cambria Math" w:hAnsi="Cambria Math"/>
                <w:lang w:val="en-GB"/>
              </w:rPr>
              <m:t>-</m:t>
            </m:r>
            <m:r>
              <w:rPr>
                <w:rFonts w:ascii="Cambria Math" w:hAnsi="Cambria Math"/>
                <w:lang w:val="en-GB"/>
              </w:rPr>
              <m:t>α</m:t>
            </m:r>
          </m:e>
        </m:d>
        <m:r>
          <m:rPr>
            <m:sty m:val="p"/>
          </m:rPr>
          <w:rPr>
            <w:rFonts w:ascii="Cambria Math" w:hAnsi="Cambria Math"/>
            <w:lang w:val="en-GB"/>
          </w:rPr>
          <m:t>×</m:t>
        </m:r>
        <m:r>
          <w:rPr>
            <w:rFonts w:ascii="Cambria Math" w:hAnsi="Cambria Math"/>
            <w:lang w:val="en-GB"/>
          </w:rPr>
          <m:t>100</m:t>
        </m:r>
        <m:r>
          <m:rPr>
            <m:sty m:val="p"/>
          </m:rPr>
          <w:rPr>
            <w:rFonts w:ascii="Cambria Math" w:hAnsi="Cambria Math"/>
            <w:lang w:val="en-GB"/>
          </w:rPr>
          <m:t>%</m:t>
        </m:r>
      </m:oMath>
      <w:r w:rsidRPr="00E54EFF">
        <w:rPr>
          <w:lang w:val="en-GB"/>
        </w:rPr>
        <w:t xml:space="preserve"> for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j</m:t>
            </m:r>
          </m:sub>
        </m:sSub>
      </m:oMath>
      <w:r w:rsidRPr="00E54EFF">
        <w:rPr>
          <w:lang w:val="en-GB"/>
        </w:rPr>
        <w:t xml:space="preserve"> can be constructed, as </w:t>
      </w:r>
      <w:r w:rsidR="003E0FA6" w:rsidRPr="00E54EFF">
        <w:rPr>
          <w:lang w:val="en-GB"/>
        </w:rPr>
        <w:t>follows</w:t>
      </w:r>
      <w:r w:rsidRPr="00E54EFF">
        <w:rPr>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E54EFF" w:rsidRDefault="00043151" w:rsidP="00B23E98">
            <w:pPr>
              <w:rPr>
                <w:rFonts w:eastAsia="Calibri" w:cs="Arial"/>
                <w:kern w:val="2"/>
                <w:szCs w:val="22"/>
                <w14:ligatures w14:val="standardContextual"/>
              </w:rPr>
            </w:pPr>
          </w:p>
        </w:tc>
        <w:tc>
          <w:tcPr>
            <w:tcW w:w="7237" w:type="dxa"/>
            <w:vAlign w:val="center"/>
          </w:tcPr>
          <w:p w14:paraId="6960F8D5" w14:textId="7430D53A" w:rsidR="00043151"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α</m:t>
                    </m:r>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df)</m:t>
                    </m:r>
                  </m:sub>
                </m:sSub>
                <m:r>
                  <w:rPr>
                    <w:rFonts w:ascii="Cambria Math" w:hAnsi="Cambria Math" w:cs="Times New Roman"/>
                  </w:rPr>
                  <m:t>⋅ se</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Pr>
                <w:rFonts w:eastAsia="Calibri" w:cs="Arial"/>
                <w:kern w:val="2"/>
                <w:szCs w:val="22"/>
                <w14:ligatures w14:val="standardContextual"/>
              </w:rPr>
              <w:t>4</w:t>
            </w:r>
            <w:r w:rsidR="0045780B">
              <w:rPr>
                <w:rFonts w:eastAsia="Calibri" w:cs="Arial"/>
                <w:kern w:val="2"/>
                <w:szCs w:val="22"/>
                <w14:ligatures w14:val="standardContextual"/>
              </w:rPr>
              <w:t>2</w:t>
            </w:r>
            <w:r w:rsidRPr="00E54EFF">
              <w:rPr>
                <w:rFonts w:eastAsia="Calibri" w:cs="Arial"/>
                <w:kern w:val="2"/>
                <w:szCs w:val="22"/>
                <w14:ligatures w14:val="standardContextual"/>
              </w:rPr>
              <w:t>)</w:t>
            </w:r>
          </w:p>
        </w:tc>
      </w:tr>
    </w:tbl>
    <w:p w14:paraId="6F0DB87D" w14:textId="24067DB5" w:rsidR="00C809C7" w:rsidRPr="00E54EFF" w:rsidRDefault="00C809C7" w:rsidP="00C809C7">
      <w:pPr>
        <w:pStyle w:val="HandbookMainText"/>
        <w:rPr>
          <w:lang w:val="en-GB"/>
        </w:rPr>
      </w:pPr>
      <w:bookmarkStart w:id="126" w:name="inference-on-model-parameters"/>
      <w:bookmarkStart w:id="127" w:name="estimation-and-prediction"/>
      <w:r w:rsidRPr="00E54EFF">
        <w:rPr>
          <w:lang w:val="en-GB"/>
        </w:rPr>
        <w:t>1</w:t>
      </w:r>
      <w:r w:rsidR="009D506D">
        <w:rPr>
          <w:lang w:val="en-GB"/>
        </w:rPr>
        <w:t>40</w:t>
      </w:r>
      <w:r w:rsidRPr="00E54EFF">
        <w:rPr>
          <w:lang w:val="en-GB"/>
        </w:rPr>
        <w:t>.</w:t>
      </w:r>
      <w:r w:rsidRPr="00E54EFF">
        <w:rPr>
          <w:lang w:val="en-GB"/>
        </w:rPr>
        <w:tab/>
        <w:t>According to Neter, Wasserman, and Kutner (</w:t>
      </w:r>
      <w:hyperlink w:anchor="ref-neter1996applied">
        <w:r w:rsidRPr="00E54EFF">
          <w:rPr>
            <w:rStyle w:val="Hipervnculo"/>
            <w:rFonts w:cs="Times New Roman"/>
            <w:color w:val="auto"/>
            <w:lang w:val="en-GB"/>
          </w:rPr>
          <w:t>1996</w:t>
        </w:r>
      </w:hyperlink>
      <w:r w:rsidRPr="00E54EFF">
        <w:rPr>
          <w:lang w:val="en-GB"/>
        </w:rPr>
        <w:t>), linear regression models are essentially used for two purposes. One is to explain the variable of interest in terms of predictors</w:t>
      </w:r>
      <w:r w:rsidR="00B752E3">
        <w:rPr>
          <w:lang w:val="en-GB"/>
        </w:rPr>
        <w:t xml:space="preserve">, and the other </w:t>
      </w:r>
      <w:r w:rsidRPr="00E54EFF">
        <w:rPr>
          <w:lang w:val="en-GB"/>
        </w:rPr>
        <w:t xml:space="preserve">to predict values of the variable under study, either within the range of values collected in the sample or outside of </w:t>
      </w:r>
      <w:r w:rsidRPr="00E54EFF">
        <w:rPr>
          <w:lang w:val="en-GB"/>
        </w:rPr>
        <w:lastRenderedPageBreak/>
        <w:t xml:space="preserve">this range. The first purpose has been addressed throughout this </w:t>
      </w:r>
      <w:r w:rsidR="006E3F7C">
        <w:rPr>
          <w:lang w:val="en-GB"/>
        </w:rPr>
        <w:t>section</w:t>
      </w:r>
      <w:r w:rsidRPr="00E54EFF">
        <w:rPr>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E54EFF" w14:paraId="3C9C37DF" w14:textId="77777777" w:rsidTr="54AC8668">
        <w:trPr>
          <w:jc w:val="center"/>
        </w:trPr>
        <w:tc>
          <w:tcPr>
            <w:tcW w:w="1158" w:type="dxa"/>
            <w:vAlign w:val="center"/>
          </w:tcPr>
          <w:p w14:paraId="7C6B7F14" w14:textId="77777777" w:rsidR="00C809C7" w:rsidRPr="00E54EFF" w:rsidRDefault="00C809C7" w:rsidP="00B23E98">
            <w:pPr>
              <w:rPr>
                <w:rFonts w:eastAsia="Calibri" w:cs="Arial"/>
                <w:kern w:val="2"/>
                <w:szCs w:val="22"/>
                <w14:ligatures w14:val="standardContextual"/>
              </w:rPr>
            </w:pPr>
          </w:p>
        </w:tc>
        <w:tc>
          <w:tcPr>
            <w:tcW w:w="7237" w:type="dxa"/>
            <w:vAlign w:val="center"/>
          </w:tcPr>
          <w:p w14:paraId="42F72338" w14:textId="7505704C" w:rsidR="00C809C7" w:rsidRPr="00BE050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r>
                  <w:rPr>
                    <w:rFonts w:ascii="Cambria Math" w:hAnsi="Cambria Math" w:cs="Times New Roman"/>
                  </w:rPr>
                  <m:t>=</m:t>
                </m:r>
                <m:acc>
                  <m:accPr>
                    <m:ctrlPr>
                      <w:rPr>
                        <w:rFonts w:ascii="Cambria Math" w:hAnsi="Cambria Math"/>
                      </w:rPr>
                    </m:ctrlPr>
                  </m:accPr>
                  <m:e>
                    <m:r>
                      <w:rPr>
                        <w:rFonts w:ascii="Cambria Math" w:hAnsi="Cambria Math"/>
                      </w:rPr>
                      <m:t>E</m:t>
                    </m:r>
                  </m:e>
                </m:acc>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acc>
                  <m:accPr>
                    <m:ctrlPr>
                      <w:rPr>
                        <w:rFonts w:ascii="Cambria Math" w:hAnsi="Cambria Math"/>
                      </w:rPr>
                    </m:ctrlPr>
                  </m:accPr>
                  <m:e>
                    <m:r>
                      <w:rPr>
                        <w:rFonts w:ascii="Cambria Math" w:hAnsi="Cambria Math"/>
                      </w:rPr>
                      <m:t>β</m:t>
                    </m:r>
                  </m:e>
                </m:acc>
              </m:oMath>
            </m:oMathPara>
          </w:p>
        </w:tc>
        <w:tc>
          <w:tcPr>
            <w:tcW w:w="965" w:type="dxa"/>
            <w:vAlign w:val="center"/>
          </w:tcPr>
          <w:p w14:paraId="1E0EE60D" w14:textId="3D36FBF2" w:rsidR="00C809C7" w:rsidRPr="00E54EFF" w:rsidRDefault="00C809C7" w:rsidP="00B23E98">
            <w:pPr>
              <w:jc w:val="left"/>
              <w:rPr>
                <w:rFonts w:eastAsia="Calibri" w:cs="Arial"/>
                <w:kern w:val="2"/>
                <w:szCs w:val="22"/>
                <w14:ligatures w14:val="standardContextual"/>
              </w:rPr>
            </w:pPr>
            <w:r w:rsidRPr="00E54EFF">
              <w:rPr>
                <w:rFonts w:eastAsia="Calibri" w:cs="Arial"/>
                <w:kern w:val="2"/>
                <w:szCs w:val="22"/>
                <w14:ligatures w14:val="standardContextual"/>
              </w:rPr>
              <w:t>(9-</w:t>
            </w:r>
            <w:r w:rsidR="00465880">
              <w:rPr>
                <w:rFonts w:eastAsia="Calibri" w:cs="Arial"/>
                <w:kern w:val="2"/>
                <w:szCs w:val="22"/>
                <w14:ligatures w14:val="standardContextual"/>
              </w:rPr>
              <w:t>43</w:t>
            </w:r>
            <w:r w:rsidRPr="00E54EFF">
              <w:rPr>
                <w:rFonts w:eastAsia="Calibri" w:cs="Arial"/>
                <w:kern w:val="2"/>
                <w:szCs w:val="22"/>
                <w14:ligatures w14:val="standardContextual"/>
              </w:rPr>
              <w:t>)</w:t>
            </w:r>
          </w:p>
        </w:tc>
      </w:tr>
    </w:tbl>
    <w:p w14:paraId="321A29AF" w14:textId="68A5DA76" w:rsidR="00043151" w:rsidRDefault="5D819C08" w:rsidP="003031D4">
      <w:pPr>
        <w:pStyle w:val="HandbookMainText"/>
        <w:spacing w:before="160"/>
        <w:rPr>
          <w:lang w:val="en-GB"/>
        </w:rPr>
      </w:pPr>
      <w:r w:rsidRPr="007471DC">
        <w:rPr>
          <w:lang w:val="en-GB"/>
        </w:rPr>
        <w:t xml:space="preserve">This </w:t>
      </w:r>
      <w:r w:rsidR="006E3F7C">
        <w:rPr>
          <w:lang w:val="en-GB"/>
        </w:rPr>
        <w:t>equation g</w:t>
      </w:r>
      <w:r w:rsidRPr="007471DC">
        <w:rPr>
          <w:lang w:val="en-GB"/>
        </w:rPr>
        <w:t>i</w:t>
      </w:r>
      <w:r w:rsidR="006E3F7C">
        <w:rPr>
          <w:lang w:val="en-GB"/>
        </w:rPr>
        <w:t>ve</w:t>
      </w:r>
      <w:r w:rsidRPr="007471DC">
        <w:rPr>
          <w:lang w:val="en-GB"/>
        </w:rPr>
        <w:t xml:space="preserve">s the predicted value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7471DC">
        <w:rPr>
          <w:lang w:val="en-GB"/>
        </w:rPr>
        <w:t xml:space="preserve"> given</w:t>
      </w:r>
      <w:r w:rsidR="00D302DD" w:rsidRPr="00D302DD">
        <w:rPr>
          <w:lang w:val="en-GB"/>
        </w:rPr>
        <w:t xml:space="preserve"> the observed explanatory variables</w:t>
      </w:r>
      <w:r w:rsidR="006E675E">
        <w:rPr>
          <w:lang w:val="en-GB"/>
        </w:rPr>
        <w:t>.</w:t>
      </w:r>
      <w:r w:rsidR="00D302DD" w:rsidRPr="00D302DD">
        <w:rPr>
          <w:lang w:val="en-GB"/>
        </w:rPr>
        <w:t xml:space="preserve"> These predictions can be used for inferen</w:t>
      </w:r>
      <w:r w:rsidR="006E3F7C">
        <w:rPr>
          <w:lang w:val="en-GB"/>
        </w:rPr>
        <w:t>ce</w:t>
      </w:r>
      <w:r w:rsidR="00D302DD" w:rsidRPr="00D302DD">
        <w:rPr>
          <w:lang w:val="en-GB"/>
        </w:rPr>
        <w:t xml:space="preserve"> and practical purposes, such as imputing missing data, forecasting, or generating synthetic populations</w:t>
      </w:r>
      <w:r w:rsidRPr="007471DC">
        <w:rPr>
          <w:lang w:val="en-GB"/>
        </w:rPr>
        <w:t>.</w:t>
      </w:r>
      <w:bookmarkEnd w:id="126"/>
      <w:bookmarkEnd w:id="127"/>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28" w:name="working-with-weights"/>
      <w:bookmarkEnd w:id="123"/>
      <w:bookmarkEnd w:id="125"/>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E54EFF" w:rsidRDefault="00D971E1" w:rsidP="003031D4">
      <w:pPr>
        <w:pStyle w:val="Textoindependiente"/>
      </w:pPr>
      <w:r w:rsidRPr="54AC8668">
        <w:t>1</w:t>
      </w:r>
      <w:r w:rsidR="009D506D">
        <w:t>41</w:t>
      </w:r>
      <w:r w:rsidRPr="54AC8668">
        <w:t>.</w:t>
      </w:r>
      <w:r>
        <w:tab/>
      </w:r>
      <w:r w:rsidRPr="54AC8668">
        <w:t>When analysing data from complex surveys, a critical question arises: how should survey weights be used in regression models?</w:t>
      </w:r>
      <w:r w:rsidR="0069765A">
        <w:t xml:space="preserve"> </w:t>
      </w:r>
      <w:r w:rsidR="00C22F90" w:rsidRPr="54AC8668">
        <w:t xml:space="preserve">To address the challenges of using raw sampling weights, several adjustments have been proposed to balance accuracy and efficiency. Some </w:t>
      </w:r>
      <w:r w:rsidR="009C5754">
        <w:t>include</w:t>
      </w:r>
      <w:r w:rsidR="00C22F90" w:rsidRPr="54AC8668">
        <w:t>:</w:t>
      </w:r>
    </w:p>
    <w:p w14:paraId="55757898" w14:textId="0ABD0588" w:rsidR="0081494D" w:rsidRPr="000E7BEA" w:rsidRDefault="00425235" w:rsidP="00425235">
      <w:pPr>
        <w:pStyle w:val="HandbookMainText"/>
        <w:ind w:left="851" w:hanging="567"/>
        <w:rPr>
          <w:lang w:val="en-GB"/>
        </w:rPr>
      </w:pPr>
      <w:r w:rsidRPr="00E54EFF">
        <w:rPr>
          <w:lang w:val="en-GB"/>
        </w:rPr>
        <w:t>[1]</w:t>
      </w:r>
      <w:r w:rsidRPr="00E54EFF">
        <w:rPr>
          <w:lang w:val="en-GB"/>
        </w:rPr>
        <w:tab/>
      </w:r>
      <w:r w:rsidRPr="00E54EFF">
        <w:rPr>
          <w:lang w:val="en-GB"/>
        </w:rPr>
        <w:tab/>
      </w:r>
      <w:r w:rsidR="00C22F90" w:rsidRPr="000E7BEA">
        <w:rPr>
          <w:lang w:val="en-GB"/>
        </w:rPr>
        <w:t xml:space="preserve">Senate </w:t>
      </w:r>
      <w:r w:rsidR="00601E6D" w:rsidRPr="000E7BEA">
        <w:rPr>
          <w:lang w:val="en-GB"/>
        </w:rPr>
        <w:t>S</w:t>
      </w:r>
      <w:r w:rsidR="00C22F90" w:rsidRPr="000E7BEA">
        <w:rPr>
          <w:lang w:val="en-GB"/>
        </w:rPr>
        <w:t xml:space="preserve">ampling </w:t>
      </w:r>
      <w:r w:rsidR="00601E6D" w:rsidRPr="000E7BEA">
        <w:rPr>
          <w:lang w:val="en-GB"/>
        </w:rPr>
        <w:t>W</w:t>
      </w:r>
      <w:r w:rsidR="00C22F90" w:rsidRPr="000E7BEA">
        <w:rPr>
          <w:lang w:val="en-GB"/>
        </w:rPr>
        <w:t>eights: This approach scales weights so that the sum of the weights equals the sample size rather than the population size. The goal is to retain representativeness while reducing</w:t>
      </w:r>
      <w:r w:rsidR="0027547C">
        <w:rPr>
          <w:lang w:val="en-GB"/>
        </w:rPr>
        <w:t xml:space="preserve"> </w:t>
      </w:r>
      <w:r w:rsidR="0027547C" w:rsidRPr="000E7BEA">
        <w:rPr>
          <w:lang w:val="en-GB"/>
        </w:rPr>
        <w:t xml:space="preserve">weight </w:t>
      </w:r>
      <w:r w:rsidR="00C22F90" w:rsidRPr="000E7BEA">
        <w:rPr>
          <w:lang w:val="en-GB"/>
        </w:rPr>
        <w:t>variability</w:t>
      </w:r>
      <w:r w:rsidR="00D45717">
        <w:rPr>
          <w:lang w:val="en-GB"/>
        </w:rPr>
        <w:t xml:space="preserve">, </w:t>
      </w:r>
      <w:r w:rsidR="00C22F90" w:rsidRPr="000E7BEA">
        <w:rPr>
          <w:lang w:val="en-GB"/>
        </w:rPr>
        <w:t xml:space="preserve">particularly useful in large samples </w:t>
      </w:r>
      <w:r w:rsidR="00D45717">
        <w:rPr>
          <w:lang w:val="en-GB"/>
        </w:rPr>
        <w:t xml:space="preserve">with </w:t>
      </w:r>
      <w:r w:rsidR="00D45717" w:rsidRPr="000E7BEA">
        <w:rPr>
          <w:lang w:val="en-GB"/>
        </w:rPr>
        <w:t>excessively</w:t>
      </w:r>
      <w:r w:rsidR="00C22F90" w:rsidRPr="000E7BEA">
        <w:rPr>
          <w:lang w:val="en-GB"/>
        </w:rPr>
        <w:t xml:space="preserve"> </w:t>
      </w:r>
      <w:r w:rsidR="00026894" w:rsidRPr="000E7BEA">
        <w:rPr>
          <w:lang w:val="en-GB"/>
        </w:rPr>
        <w:t>variable</w:t>
      </w:r>
      <w:r w:rsidR="00026894">
        <w:rPr>
          <w:lang w:val="en-GB"/>
        </w:rPr>
        <w:t xml:space="preserve"> raw</w:t>
      </w:r>
      <w:r w:rsidR="00026894" w:rsidRPr="000E7BEA" w:rsidDel="00026894">
        <w:rPr>
          <w:lang w:val="en-GB"/>
        </w:rPr>
        <w:t xml:space="preserve"> </w:t>
      </w:r>
      <w:r w:rsidR="00C22F90" w:rsidRPr="000E7BEA">
        <w:rPr>
          <w:lang w:val="en-GB"/>
        </w:rPr>
        <w:t>weights</w:t>
      </w:r>
      <w:r w:rsidR="00026894">
        <w:rPr>
          <w:lang w:val="en-GB"/>
        </w:rPr>
        <w:t>:</w:t>
      </w:r>
    </w:p>
    <w:tbl>
      <w:tblPr>
        <w:tblW w:w="5000" w:type="pct"/>
        <w:jc w:val="center"/>
        <w:tblLook w:val="04A0" w:firstRow="1" w:lastRow="0" w:firstColumn="1" w:lastColumn="0" w:noHBand="0" w:noVBand="1"/>
      </w:tblPr>
      <w:tblGrid>
        <w:gridCol w:w="1158"/>
        <w:gridCol w:w="7237"/>
        <w:gridCol w:w="965"/>
      </w:tblGrid>
      <w:tr w:rsidR="00425235" w:rsidRPr="000E7BEA" w14:paraId="08063E51" w14:textId="77777777" w:rsidTr="00B23E98">
        <w:trPr>
          <w:jc w:val="center"/>
        </w:trPr>
        <w:tc>
          <w:tcPr>
            <w:tcW w:w="1158" w:type="dxa"/>
            <w:vAlign w:val="center"/>
          </w:tcPr>
          <w:p w14:paraId="0C840166"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3F365DE0" w14:textId="40935BFB"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Senate</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n</m:t>
                    </m:r>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23BC4094" w14:textId="1089E510"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(9-4</w:t>
            </w:r>
            <w:r w:rsidR="00DE3512">
              <w:rPr>
                <w:rFonts w:eastAsia="Calibri" w:cs="Arial"/>
                <w:kern w:val="2"/>
                <w:szCs w:val="22"/>
                <w14:ligatures w14:val="standardContextual"/>
              </w:rPr>
              <w:t>4</w:t>
            </w:r>
            <w:r w:rsidRPr="000E7BEA">
              <w:rPr>
                <w:rFonts w:eastAsia="Calibri" w:cs="Arial"/>
                <w:kern w:val="2"/>
                <w:szCs w:val="22"/>
                <w14:ligatures w14:val="standardContextual"/>
              </w:rPr>
              <w:t>)</w:t>
            </w:r>
          </w:p>
        </w:tc>
      </w:tr>
    </w:tbl>
    <w:p w14:paraId="5575789A" w14:textId="4B65E8DD" w:rsidR="0081494D" w:rsidRPr="000E7BEA" w:rsidRDefault="00425235" w:rsidP="00425235">
      <w:pPr>
        <w:pStyle w:val="HandbookMainText"/>
        <w:tabs>
          <w:tab w:val="clear" w:pos="567"/>
        </w:tabs>
        <w:spacing w:before="160"/>
        <w:ind w:left="851" w:hanging="567"/>
        <w:rPr>
          <w:lang w:val="en-GB"/>
        </w:rPr>
      </w:pPr>
      <w:r w:rsidRPr="000E7BEA">
        <w:rPr>
          <w:lang w:val="en-GB"/>
        </w:rPr>
        <w:t>[2]</w:t>
      </w:r>
      <w:r w:rsidRPr="000E7BEA">
        <w:rPr>
          <w:lang w:val="en-GB"/>
        </w:rPr>
        <w:tab/>
      </w:r>
      <w:r w:rsidR="00C22F90" w:rsidRPr="000E7BEA">
        <w:rPr>
          <w:lang w:val="en-GB"/>
        </w:rPr>
        <w:t xml:space="preserve">Normalized </w:t>
      </w:r>
      <w:r w:rsidR="00601E6D" w:rsidRPr="000E7BEA">
        <w:rPr>
          <w:lang w:val="en-GB"/>
        </w:rPr>
        <w:t>W</w:t>
      </w:r>
      <w:r w:rsidR="00C22F90" w:rsidRPr="000E7BEA">
        <w:rPr>
          <w:lang w:val="en-GB"/>
        </w:rPr>
        <w:t xml:space="preserve">eights: </w:t>
      </w:r>
      <w:r w:rsidR="00601E6D" w:rsidRPr="000E7BEA">
        <w:rPr>
          <w:lang w:val="en-GB"/>
        </w:rPr>
        <w:t>T</w:t>
      </w:r>
      <w:r w:rsidR="00C22F90" w:rsidRPr="000E7BEA">
        <w:rPr>
          <w:lang w:val="en-GB"/>
        </w:rPr>
        <w:t xml:space="preserve">hese rescale raw weights to sum to </w:t>
      </w:r>
      <w:r w:rsidRPr="000E7BEA">
        <w:rPr>
          <w:lang w:val="en-GB"/>
        </w:rPr>
        <w:t>one</w:t>
      </w:r>
      <w:r w:rsidR="000A1C92">
        <w:rPr>
          <w:lang w:val="en-GB"/>
        </w:rPr>
        <w:t xml:space="preserve">, preventing </w:t>
      </w:r>
      <w:r w:rsidR="000A1C92" w:rsidRPr="000E7BEA">
        <w:rPr>
          <w:lang w:val="en-GB"/>
        </w:rPr>
        <w:t>unnecessary</w:t>
      </w:r>
      <w:r w:rsidR="000A1C92">
        <w:rPr>
          <w:lang w:val="en-GB"/>
        </w:rPr>
        <w:t xml:space="preserve"> </w:t>
      </w:r>
      <w:r w:rsidR="00C22F90" w:rsidRPr="000E7BEA">
        <w:rPr>
          <w:lang w:val="en-GB"/>
        </w:rPr>
        <w:t>variance</w:t>
      </w:r>
      <w:r w:rsidR="000A1C92">
        <w:rPr>
          <w:lang w:val="en-GB"/>
        </w:rPr>
        <w:t xml:space="preserve"> </w:t>
      </w:r>
      <w:r w:rsidR="000A1C92" w:rsidRPr="000E7BEA">
        <w:rPr>
          <w:lang w:val="en-GB"/>
        </w:rPr>
        <w:t>inflat</w:t>
      </w:r>
      <w:r w:rsidR="000A1C92">
        <w:rPr>
          <w:lang w:val="en-GB"/>
        </w:rPr>
        <w:t>ion</w:t>
      </w:r>
      <w:r w:rsidR="00C22F90" w:rsidRPr="000E7BEA">
        <w:rPr>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0E7BEA" w:rsidRDefault="00425235" w:rsidP="00B23E98">
            <w:pPr>
              <w:rPr>
                <w:rFonts w:eastAsia="Calibri" w:cs="Arial"/>
                <w:kern w:val="2"/>
                <w:szCs w:val="22"/>
                <w14:ligatures w14:val="standardContextual"/>
              </w:rPr>
            </w:pPr>
          </w:p>
        </w:tc>
        <w:tc>
          <w:tcPr>
            <w:tcW w:w="7237" w:type="dxa"/>
            <w:vAlign w:val="center"/>
          </w:tcPr>
          <w:p w14:paraId="0702C9AF" w14:textId="239698A7" w:rsidR="00425235" w:rsidRPr="000E7BEA"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k</m:t>
                    </m:r>
                  </m:sub>
                  <m:sup>
                    <m:r>
                      <m:rPr>
                        <m:nor/>
                      </m:rPr>
                      <w:rPr>
                        <w:rFonts w:cs="Times New Roman"/>
                      </w:rPr>
                      <m:t>Normalized</m:t>
                    </m:r>
                  </m:sup>
                </m:sSub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0E7BEA">
              <w:rPr>
                <w:rFonts w:eastAsia="Calibri" w:cs="Arial"/>
                <w:kern w:val="2"/>
                <w:szCs w:val="22"/>
                <w14:ligatures w14:val="standardContextual"/>
              </w:rPr>
              <w:t>(9-</w:t>
            </w:r>
            <w:r w:rsidR="002D6819" w:rsidRPr="000E7BEA">
              <w:rPr>
                <w:rFonts w:eastAsia="Calibri" w:cs="Arial"/>
                <w:kern w:val="2"/>
                <w:szCs w:val="22"/>
                <w14:ligatures w14:val="standardContextual"/>
              </w:rPr>
              <w:t>4</w:t>
            </w:r>
            <w:r w:rsidR="00DE3512">
              <w:rPr>
                <w:rFonts w:eastAsia="Calibri" w:cs="Arial"/>
                <w:kern w:val="2"/>
                <w:szCs w:val="22"/>
                <w14:ligatures w14:val="standardContextual"/>
              </w:rPr>
              <w:t>5</w:t>
            </w:r>
            <w:r w:rsidRPr="000E7BEA">
              <w:rPr>
                <w:rFonts w:eastAsia="Calibri" w:cs="Arial"/>
                <w:kern w:val="2"/>
                <w:szCs w:val="22"/>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Pr>
          <w:lang w:val="en-GB"/>
        </w:rPr>
        <w:t>In t</w:t>
      </w:r>
      <w:r w:rsidR="008112CD">
        <w:rPr>
          <w:lang w:val="en-GB"/>
        </w:rPr>
        <w:t>hese</w:t>
      </w:r>
      <w:r w:rsidR="007F162D">
        <w:rPr>
          <w:lang w:val="en-GB"/>
        </w:rPr>
        <w:t xml:space="preserve"> approache</w:t>
      </w:r>
      <w:r w:rsidR="00020117">
        <w:rPr>
          <w:lang w:val="en-GB"/>
        </w:rPr>
        <w:t>s,</w:t>
      </w:r>
      <w:r w:rsidR="00020117" w:rsidDel="00020117">
        <w:rPr>
          <w:lang w:val="en-GB"/>
        </w:rPr>
        <w:t xml:space="preserve"> </w:t>
      </w:r>
      <w:r w:rsidR="00020117">
        <w:t>we</w:t>
      </w:r>
      <w:r w:rsidR="007F162D" w:rsidRPr="007F162D">
        <w:t>ights</w:t>
      </w:r>
      <w:r w:rsidR="007F162D">
        <w:t xml:space="preserve"> are defined as </w:t>
      </w:r>
      <w:r w:rsidR="00EF6D6B">
        <w:t xml:space="preserve">simple </w:t>
      </w:r>
      <w:r w:rsidR="007F162D" w:rsidRPr="007F162D">
        <w:t>multipl</w:t>
      </w:r>
      <w:r w:rsidR="007D0FAF">
        <w:t xml:space="preserve">icative </w:t>
      </w:r>
      <w:r w:rsidR="00EF6D6B">
        <w:t>functions</w:t>
      </w:r>
      <w:r w:rsidR="00BE2567">
        <w:t xml:space="preserve"> of the standard </w:t>
      </w:r>
      <w:r w:rsidR="00020117">
        <w:t xml:space="preserve">raw </w:t>
      </w:r>
      <w:r w:rsidR="00BE2567">
        <w:t>weights</w:t>
      </w:r>
      <w:r w:rsidR="007D0FAF">
        <w:t xml:space="preserve">. As such, </w:t>
      </w:r>
      <w:r w:rsidR="00C72F8E">
        <w:t>they cannot be used to estimate</w:t>
      </w:r>
      <w:r w:rsidR="00EF6D6B">
        <w:t xml:space="preserve"> </w:t>
      </w:r>
      <w:r w:rsidR="00C72F8E">
        <w:t>total</w:t>
      </w:r>
      <w:r w:rsidR="00EF6D6B">
        <w:t xml:space="preserve">s, </w:t>
      </w:r>
      <w:r w:rsidR="00C72F8E">
        <w:t>n</w:t>
      </w:r>
      <w:r w:rsidR="00D056A1">
        <w:t xml:space="preserve">or do </w:t>
      </w:r>
      <w:r w:rsidR="007F162D" w:rsidRPr="007F162D">
        <w:t xml:space="preserve">they </w:t>
      </w:r>
      <w:r w:rsidR="00D056A1">
        <w:t xml:space="preserve">alter </w:t>
      </w:r>
      <w:r w:rsidR="007F162D" w:rsidRPr="007F162D">
        <w:t xml:space="preserve">the </w:t>
      </w:r>
      <w:r w:rsidR="007A6925">
        <w:t xml:space="preserve">coefficient of variation </w:t>
      </w:r>
      <w:r w:rsidR="007F162D" w:rsidRPr="007F162D">
        <w:t>of the</w:t>
      </w:r>
      <w:r w:rsidR="00C72F8E">
        <w:t xml:space="preserve"> </w:t>
      </w:r>
      <w:r w:rsidR="00B73276" w:rsidRPr="007F162D">
        <w:lastRenderedPageBreak/>
        <w:t>weights</w:t>
      </w:r>
      <w:r w:rsidR="00D056A1">
        <w:t>. Moreover, they do no</w:t>
      </w:r>
      <w:r w:rsidR="007F162D" w:rsidRPr="007F162D">
        <w:t>t affect estimates of ratios</w:t>
      </w:r>
      <w:r w:rsidR="00B73276">
        <w:t xml:space="preserve">, such as </w:t>
      </w:r>
      <w:r w:rsidR="007F162D" w:rsidRPr="007F162D">
        <w:t>proportions or means.</w:t>
      </w:r>
      <w:r w:rsidR="007F162D" w:rsidRPr="00E54EFF">
        <w:rPr>
          <w:lang w:val="en-GB"/>
        </w:rPr>
        <w:t xml:space="preserve"> </w:t>
      </w:r>
      <w:r w:rsidR="00C46750">
        <w:rPr>
          <w:lang w:val="en-GB"/>
        </w:rPr>
        <w:t>These re-scaling options are avoidable if one uses the appropriate software such as those mentioned in Subsection 9.3.4.</w:t>
      </w:r>
    </w:p>
    <w:p w14:paraId="557578A3" w14:textId="48D004B7" w:rsidR="0081494D" w:rsidRPr="00E54EFF" w:rsidRDefault="00D065F8" w:rsidP="00753AA4">
      <w:pPr>
        <w:pStyle w:val="Ttulo4"/>
      </w:pPr>
      <w:bookmarkStart w:id="129" w:name="model-diagnostics"/>
      <w:bookmarkEnd w:id="128"/>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0E7BEA" w:rsidRDefault="00425235" w:rsidP="00425235">
      <w:pPr>
        <w:pStyle w:val="HandbookMainText"/>
        <w:rPr>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54AC8668">
        <w:rPr>
          <w:lang w:val="en-GB"/>
        </w:rPr>
        <w:t xml:space="preserve">When using statistical models with household survey data, </w:t>
      </w:r>
      <w:r w:rsidR="00C2171B">
        <w:rPr>
          <w:lang w:val="en-GB"/>
        </w:rPr>
        <w:t>assess</w:t>
      </w:r>
      <w:r w:rsidR="00064E83">
        <w:rPr>
          <w:lang w:val="en-GB"/>
        </w:rPr>
        <w:t>ing</w:t>
      </w:r>
      <w:r w:rsidR="00C2171B">
        <w:rPr>
          <w:lang w:val="en-GB"/>
        </w:rPr>
        <w:t xml:space="preserve"> model</w:t>
      </w:r>
      <w:r w:rsidR="00C22F90" w:rsidRPr="54AC8668">
        <w:rPr>
          <w:lang w:val="en-GB"/>
        </w:rPr>
        <w:t xml:space="preserve"> </w:t>
      </w:r>
      <w:r w:rsidR="00C2171B">
        <w:rPr>
          <w:lang w:val="en-GB"/>
        </w:rPr>
        <w:t>adequac</w:t>
      </w:r>
      <w:r w:rsidR="00C22F90" w:rsidRPr="54AC8668">
        <w:rPr>
          <w:lang w:val="en-GB"/>
        </w:rPr>
        <w:t xml:space="preserve">y </w:t>
      </w:r>
      <w:r w:rsidR="00064E83" w:rsidRPr="54AC8668">
        <w:rPr>
          <w:lang w:val="en-GB"/>
        </w:rPr>
        <w:t xml:space="preserve">is essential </w:t>
      </w:r>
      <w:r w:rsidR="00C22F90" w:rsidRPr="54AC8668">
        <w:rPr>
          <w:lang w:val="en-GB"/>
        </w:rPr>
        <w:t>to ensure</w:t>
      </w:r>
      <w:r w:rsidR="00064E83">
        <w:rPr>
          <w:lang w:val="en-GB"/>
        </w:rPr>
        <w:t xml:space="preserve"> </w:t>
      </w:r>
      <w:r w:rsidR="00C22F90" w:rsidRPr="54AC8668">
        <w:rPr>
          <w:lang w:val="en-GB"/>
        </w:rPr>
        <w:t>valid conclusions.</w:t>
      </w:r>
      <w:r w:rsidR="006F05B7">
        <w:rPr>
          <w:lang w:val="en-GB"/>
        </w:rPr>
        <w:t xml:space="preserve"> Common i</w:t>
      </w:r>
      <w:r w:rsidR="000552E7" w:rsidRPr="000552E7">
        <w:rPr>
          <w:lang w:val="en-GB"/>
        </w:rPr>
        <w:t xml:space="preserve">ssues in </w:t>
      </w:r>
      <w:r w:rsidR="006F05B7">
        <w:rPr>
          <w:lang w:val="en-GB"/>
        </w:rPr>
        <w:t xml:space="preserve">traditional </w:t>
      </w:r>
      <w:r w:rsidR="000552E7" w:rsidRPr="000552E7">
        <w:rPr>
          <w:lang w:val="en-GB"/>
        </w:rPr>
        <w:t xml:space="preserve">regression </w:t>
      </w:r>
      <w:r w:rsidR="006F05B7">
        <w:rPr>
          <w:lang w:val="en-GB"/>
        </w:rPr>
        <w:t>model</w:t>
      </w:r>
      <w:r w:rsidR="00064E83">
        <w:rPr>
          <w:lang w:val="en-GB"/>
        </w:rPr>
        <w:t>s</w:t>
      </w:r>
      <w:r w:rsidR="006F05B7">
        <w:rPr>
          <w:lang w:val="en-GB"/>
        </w:rPr>
        <w:t xml:space="preserve"> (such as</w:t>
      </w:r>
      <w:r w:rsidR="000552E7" w:rsidRPr="000552E7">
        <w:rPr>
          <w:lang w:val="en-GB"/>
        </w:rPr>
        <w:t xml:space="preserve"> multicollinearity, </w:t>
      </w:r>
      <w:r w:rsidR="00B071F4">
        <w:rPr>
          <w:lang w:val="en-GB"/>
        </w:rPr>
        <w:t xml:space="preserve">or </w:t>
      </w:r>
      <w:r w:rsidR="000552E7" w:rsidRPr="000552E7">
        <w:rPr>
          <w:lang w:val="en-GB"/>
        </w:rPr>
        <w:t>influential observations</w:t>
      </w:r>
      <w:r w:rsidR="00886698">
        <w:rPr>
          <w:lang w:val="en-GB"/>
        </w:rPr>
        <w:t xml:space="preserve">) </w:t>
      </w:r>
      <w:r w:rsidR="000552E7" w:rsidRPr="000552E7">
        <w:rPr>
          <w:lang w:val="en-GB"/>
        </w:rPr>
        <w:t xml:space="preserve">also </w:t>
      </w:r>
      <w:r w:rsidR="00886698">
        <w:rPr>
          <w:lang w:val="en-GB"/>
        </w:rPr>
        <w:t xml:space="preserve">arise </w:t>
      </w:r>
      <w:r w:rsidR="000552E7" w:rsidRPr="000552E7">
        <w:rPr>
          <w:lang w:val="en-GB"/>
        </w:rPr>
        <w:t xml:space="preserve">in the </w:t>
      </w:r>
      <w:r w:rsidR="00BC490D">
        <w:rPr>
          <w:lang w:val="en-GB"/>
        </w:rPr>
        <w:t xml:space="preserve">case of </w:t>
      </w:r>
      <w:r w:rsidR="000552E7" w:rsidRPr="000552E7">
        <w:rPr>
          <w:lang w:val="en-GB"/>
        </w:rPr>
        <w:t>complex survey</w:t>
      </w:r>
      <w:r w:rsidR="00BC490D">
        <w:rPr>
          <w:lang w:val="en-GB"/>
        </w:rPr>
        <w:t xml:space="preserve"> data</w:t>
      </w:r>
      <w:r w:rsidR="007A37C2">
        <w:rPr>
          <w:lang w:val="en-GB"/>
        </w:rPr>
        <w:t xml:space="preserve">. To </w:t>
      </w:r>
      <w:r w:rsidR="00886698">
        <w:rPr>
          <w:lang w:val="en-GB"/>
        </w:rPr>
        <w:t>address</w:t>
      </w:r>
      <w:r w:rsidR="007A37C2">
        <w:rPr>
          <w:lang w:val="en-GB"/>
        </w:rPr>
        <w:t xml:space="preserve"> t</w:t>
      </w:r>
      <w:r w:rsidR="00C22F90" w:rsidRPr="54AC8668">
        <w:rPr>
          <w:lang w:val="en-GB"/>
        </w:rPr>
        <w:t>h</w:t>
      </w:r>
      <w:r w:rsidR="00886698">
        <w:rPr>
          <w:lang w:val="en-GB"/>
        </w:rPr>
        <w:t>ese challenges</w:t>
      </w:r>
      <w:r w:rsidR="007A37C2">
        <w:rPr>
          <w:lang w:val="en-GB"/>
        </w:rPr>
        <w:t xml:space="preserve">, we </w:t>
      </w:r>
      <w:r w:rsidR="00886698">
        <w:rPr>
          <w:lang w:val="en-GB"/>
        </w:rPr>
        <w:t>recommend</w:t>
      </w:r>
      <w:r w:rsidR="007A37C2">
        <w:rPr>
          <w:lang w:val="en-GB"/>
        </w:rPr>
        <w:t xml:space="preserve"> </w:t>
      </w:r>
      <w:r w:rsidR="00B071F4">
        <w:rPr>
          <w:lang w:val="en-GB"/>
        </w:rPr>
        <w:t xml:space="preserve">conducting </w:t>
      </w:r>
      <w:r w:rsidR="00866E98">
        <w:rPr>
          <w:lang w:val="en-GB"/>
        </w:rPr>
        <w:t xml:space="preserve">diagnostic </w:t>
      </w:r>
      <w:r w:rsidR="00C22F90" w:rsidRPr="54AC8668">
        <w:rPr>
          <w:lang w:val="en-GB"/>
        </w:rPr>
        <w:t xml:space="preserve">checks </w:t>
      </w:r>
      <w:r w:rsidR="00B071F4">
        <w:rPr>
          <w:lang w:val="en-GB"/>
        </w:rPr>
        <w:t>to</w:t>
      </w:r>
      <w:r w:rsidR="00866E98">
        <w:rPr>
          <w:lang w:val="en-GB"/>
        </w:rPr>
        <w:t xml:space="preserve"> evaluat</w:t>
      </w:r>
      <w:r w:rsidR="00B071F4">
        <w:rPr>
          <w:lang w:val="en-GB"/>
        </w:rPr>
        <w:t>e</w:t>
      </w:r>
      <w:r w:rsidR="00866E98">
        <w:rPr>
          <w:lang w:val="en-GB"/>
        </w:rPr>
        <w:t xml:space="preserve"> model </w:t>
      </w:r>
      <w:r w:rsidR="00C22F90" w:rsidRPr="54AC8668">
        <w:rPr>
          <w:lang w:val="en-GB"/>
        </w:rPr>
        <w:t xml:space="preserve">assumptions and performance. These checks help confirm whether the model adequately </w:t>
      </w:r>
      <w:r w:rsidR="004F7EDA">
        <w:rPr>
          <w:lang w:val="en-GB"/>
        </w:rPr>
        <w:t>represent</w:t>
      </w:r>
      <w:r w:rsidR="004F7EDA" w:rsidRPr="54AC8668">
        <w:rPr>
          <w:lang w:val="en-GB"/>
        </w:rPr>
        <w:t xml:space="preserve">s </w:t>
      </w:r>
      <w:r w:rsidR="00C22F90" w:rsidRPr="54AC8668">
        <w:rPr>
          <w:lang w:val="en-GB"/>
        </w:rPr>
        <w:t xml:space="preserve">the data and whether </w:t>
      </w:r>
      <w:r w:rsidR="004F7EDA">
        <w:rPr>
          <w:lang w:val="en-GB"/>
        </w:rPr>
        <w:t xml:space="preserve">its </w:t>
      </w:r>
      <w:r w:rsidR="00C22F90" w:rsidRPr="54AC8668">
        <w:rPr>
          <w:lang w:val="en-GB"/>
        </w:rPr>
        <w:t xml:space="preserve">results </w:t>
      </w:r>
      <w:r w:rsidR="004F7EDA">
        <w:rPr>
          <w:lang w:val="en-GB"/>
        </w:rPr>
        <w:t>are reliable</w:t>
      </w:r>
      <w:r w:rsidR="00C22F90" w:rsidRPr="54AC8668">
        <w:rPr>
          <w:lang w:val="en-GB"/>
        </w:rPr>
        <w:t xml:space="preserve">. This involves </w:t>
      </w:r>
      <w:r w:rsidR="00372FF9" w:rsidRPr="00372FF9">
        <w:rPr>
          <w:lang w:val="en-GB"/>
        </w:rPr>
        <w:t xml:space="preserve">examining </w:t>
      </w:r>
      <w:r w:rsidR="00C22F90" w:rsidRPr="54AC8668">
        <w:rPr>
          <w:lang w:val="en-GB"/>
        </w:rPr>
        <w:t xml:space="preserve">several </w:t>
      </w:r>
      <w:r w:rsidR="00372FF9">
        <w:rPr>
          <w:lang w:val="en-GB"/>
        </w:rPr>
        <w:t xml:space="preserve">key </w:t>
      </w:r>
      <w:r w:rsidR="00C22F90" w:rsidRPr="54AC8668">
        <w:rPr>
          <w:lang w:val="en-GB"/>
        </w:rPr>
        <w:t>aspects</w:t>
      </w:r>
      <w:r w:rsidR="00BC490D">
        <w:rPr>
          <w:lang w:val="en-GB"/>
        </w:rPr>
        <w:t>.</w:t>
      </w:r>
    </w:p>
    <w:p w14:paraId="557578A5" w14:textId="7FEC3D28" w:rsidR="0081494D" w:rsidRPr="000E7BEA" w:rsidRDefault="00C22F90">
      <w:pPr>
        <w:pStyle w:val="HandbookMainText"/>
        <w:numPr>
          <w:ilvl w:val="0"/>
          <w:numId w:val="13"/>
        </w:numPr>
        <w:tabs>
          <w:tab w:val="clear" w:pos="567"/>
        </w:tabs>
        <w:ind w:left="851" w:hanging="567"/>
        <w:contextualSpacing/>
        <w:rPr>
          <w:lang w:val="en-GB"/>
        </w:rPr>
      </w:pPr>
      <w:r w:rsidRPr="54AC8668">
        <w:rPr>
          <w:lang w:val="en-GB"/>
        </w:rPr>
        <w:t>Model fit: It is important to determine whether the model provides an adequate fit to the data, i.e.</w:t>
      </w:r>
      <w:r w:rsidR="0E45C7D4" w:rsidRPr="54AC8668">
        <w:rPr>
          <w:lang w:val="en-GB"/>
        </w:rPr>
        <w:t>,</w:t>
      </w:r>
      <w:r w:rsidRPr="54AC8668">
        <w:rPr>
          <w:lang w:val="en-GB"/>
        </w:rPr>
        <w:t xml:space="preserve"> explains a good portion of the variability of the </w:t>
      </w:r>
      <w:r w:rsidR="000E7BEA" w:rsidRPr="54AC8668">
        <w:rPr>
          <w:lang w:val="en-GB"/>
        </w:rPr>
        <w:t>response.</w:t>
      </w:r>
    </w:p>
    <w:p w14:paraId="557578A6" w14:textId="7C291606"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Distribution of errors: Examine whether the errors are normally </w:t>
      </w:r>
      <w:r w:rsidR="000E7BEA" w:rsidRPr="000E7BEA">
        <w:rPr>
          <w:lang w:val="en-GB"/>
        </w:rPr>
        <w:t>distributed.</w:t>
      </w:r>
    </w:p>
    <w:p w14:paraId="557578A7" w14:textId="37C9F802"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variance: Check whether the errors have constant </w:t>
      </w:r>
      <w:r w:rsidR="000E7BEA" w:rsidRPr="000E7BEA">
        <w:rPr>
          <w:lang w:val="en-GB"/>
        </w:rPr>
        <w:t>variance.</w:t>
      </w:r>
    </w:p>
    <w:p w14:paraId="557578A8" w14:textId="53FCB510"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Error independence: Verify that the errors can be assumed to be </w:t>
      </w:r>
      <w:r w:rsidR="000E7BEA" w:rsidRPr="000E7BEA">
        <w:rPr>
          <w:lang w:val="en-GB"/>
        </w:rPr>
        <w:t>uncorrelated.</w:t>
      </w:r>
    </w:p>
    <w:p w14:paraId="557578A9" w14:textId="427C282D" w:rsidR="0081494D" w:rsidRPr="000E7BEA" w:rsidRDefault="00C22F90">
      <w:pPr>
        <w:pStyle w:val="HandbookMainText"/>
        <w:numPr>
          <w:ilvl w:val="0"/>
          <w:numId w:val="13"/>
        </w:numPr>
        <w:tabs>
          <w:tab w:val="clear" w:pos="567"/>
        </w:tabs>
        <w:ind w:left="851" w:hanging="567"/>
        <w:contextualSpacing/>
        <w:rPr>
          <w:lang w:val="en-GB"/>
        </w:rPr>
      </w:pPr>
      <w:r w:rsidRPr="000E7BEA">
        <w:rPr>
          <w:lang w:val="en-GB"/>
        </w:rPr>
        <w:t xml:space="preserve">Influential data points: Identify if any data points have an unusually large influence on the estimated regression </w:t>
      </w:r>
      <w:r w:rsidR="000E7BEA" w:rsidRPr="000E7BEA">
        <w:rPr>
          <w:lang w:val="en-GB"/>
        </w:rPr>
        <w:t>model.</w:t>
      </w:r>
    </w:p>
    <w:p w14:paraId="2F58C843" w14:textId="747665D9" w:rsidR="00753AA4" w:rsidRPr="00E54EFF" w:rsidRDefault="00C22F90">
      <w:pPr>
        <w:pStyle w:val="HandbookMainText"/>
        <w:numPr>
          <w:ilvl w:val="0"/>
          <w:numId w:val="13"/>
        </w:numPr>
        <w:tabs>
          <w:tab w:val="clear" w:pos="567"/>
        </w:tabs>
        <w:ind w:left="851" w:hanging="567"/>
        <w:contextualSpacing/>
        <w:rPr>
          <w:lang w:val="en-GB"/>
        </w:rPr>
      </w:pPr>
      <w:r w:rsidRPr="000E7BEA">
        <w:rPr>
          <w:lang w:val="en-GB"/>
        </w:rPr>
        <w:t>Outliers: Detect points that do not</w:t>
      </w:r>
      <w:r w:rsidRPr="00E54EFF">
        <w:rPr>
          <w:lang w:val="en-GB"/>
        </w:rPr>
        <w:t xml:space="preserve"> follow the general trend of the data, known as outliers.</w:t>
      </w:r>
      <w:bookmarkStart w:id="130"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E54EFF" w:rsidRDefault="00A13AA6" w:rsidP="004F0870">
      <w:pPr>
        <w:pStyle w:val="HandbookMainText"/>
        <w:rPr>
          <w:lang w:val="en-GB"/>
        </w:rPr>
      </w:pPr>
      <w:r w:rsidRPr="00E54EFF">
        <w:rPr>
          <w:lang w:val="en-GB"/>
        </w:rPr>
        <w:t>1</w:t>
      </w:r>
      <w:r w:rsidR="009D506D">
        <w:rPr>
          <w:lang w:val="en-GB"/>
        </w:rPr>
        <w:t>4</w:t>
      </w:r>
      <w:r w:rsidR="0061623E">
        <w:rPr>
          <w:lang w:val="en-GB"/>
        </w:rPr>
        <w:t>4</w:t>
      </w:r>
      <w:r w:rsidRPr="00E54EFF">
        <w:rPr>
          <w:lang w:val="en-GB"/>
        </w:rPr>
        <w:t>.</w:t>
      </w:r>
      <w:r w:rsidRPr="00E54EFF">
        <w:rPr>
          <w:lang w:val="en-GB"/>
        </w:rPr>
        <w:tab/>
      </w:r>
      <w:r w:rsidR="00C22F90" w:rsidRPr="00E54EFF">
        <w:rPr>
          <w:lang w:val="en-GB"/>
        </w:rPr>
        <w:t xml:space="preserve">The coefficient of determination, also known as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is a common measure of goodness-of-fit in</w:t>
      </w:r>
      <w:r w:rsidR="00E7559E">
        <w:rPr>
          <w:lang w:val="en-GB"/>
        </w:rPr>
        <w:t xml:space="preserve"> </w:t>
      </w:r>
      <w:r w:rsidR="00C22F90" w:rsidRPr="00E54EFF">
        <w:rPr>
          <w:lang w:val="en-GB"/>
        </w:rPr>
        <w:t>regression model</w:t>
      </w:r>
      <w:r w:rsidR="00E7559E">
        <w:rPr>
          <w:lang w:val="en-GB"/>
        </w:rPr>
        <w:t>s</w:t>
      </w:r>
      <w:r w:rsidR="00C22F90" w:rsidRPr="00E54EFF">
        <w:rPr>
          <w:lang w:val="en-GB"/>
        </w:rPr>
        <w:t xml:space="preserve">. </w:t>
      </w:r>
      <w:r w:rsidR="00E7559E">
        <w:rPr>
          <w:lang w:val="en-GB"/>
        </w:rPr>
        <w:t xml:space="preserve">It </w:t>
      </w:r>
      <w:r w:rsidR="00C22F90" w:rsidRPr="00E54EFF">
        <w:rPr>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lang w:val="en-GB"/>
              </w:rPr>
            </m:ctrlPr>
          </m:sSupPr>
          <m:e>
            <m:r>
              <w:rPr>
                <w:rFonts w:ascii="Cambria Math" w:hAnsi="Cambria Math"/>
                <w:lang w:val="en-GB"/>
              </w:rPr>
              <m:t>R</m:t>
            </m:r>
          </m:e>
          <m:sup>
            <m:r>
              <w:rPr>
                <w:rFonts w:ascii="Cambria Math" w:hAnsi="Cambria Math"/>
                <w:lang w:val="en-GB"/>
              </w:rPr>
              <m:t>2</m:t>
            </m:r>
          </m:sup>
        </m:sSup>
      </m:oMath>
      <w:r w:rsidR="00C22F90" w:rsidRPr="00E54EFF">
        <w:rPr>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E54EFF" w14:paraId="77377C96" w14:textId="77777777" w:rsidTr="00B23E98">
        <w:trPr>
          <w:jc w:val="center"/>
        </w:trPr>
        <w:tc>
          <w:tcPr>
            <w:tcW w:w="1158" w:type="dxa"/>
            <w:vAlign w:val="center"/>
          </w:tcPr>
          <w:p w14:paraId="443DF58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18000C7D" w14:textId="543CBFD3" w:rsidR="004F0870" w:rsidRPr="00E54EFF" w:rsidRDefault="00000000" w:rsidP="00B23E98">
            <w:pPr>
              <w:rPr>
                <w:rFonts w:eastAsia="Calibri" w:cs="Arial"/>
                <w:kern w:val="2"/>
                <w:szCs w:val="22"/>
                <w14:ligatures w14:val="standardContextual"/>
              </w:rPr>
            </w:pPr>
            <m:oMathPara>
              <m:oMathParaPr>
                <m:jc m:val="left"/>
              </m:oMathParaPr>
              <m:oMath>
                <m:sSubSup>
                  <m:sSubSupPr>
                    <m:ctrlPr>
                      <w:rPr>
                        <w:rFonts w:ascii="Cambria Math" w:hAnsi="Cambria Math" w:cs="Times New Roman"/>
                      </w:rPr>
                    </m:ctrlPr>
                  </m:sSubSupPr>
                  <m:e>
                    <m:acc>
                      <m:accPr>
                        <m:ctrlPr>
                          <w:rPr>
                            <w:rFonts w:ascii="Cambria Math" w:hAnsi="Cambria Math" w:cs="Times New Roman"/>
                          </w:rPr>
                        </m:ctrlPr>
                      </m:accPr>
                      <m:e>
                        <m:r>
                          <w:rPr>
                            <w:rFonts w:ascii="Cambria Math" w:hAnsi="Cambria Math" w:cs="Times New Roman"/>
                          </w:rPr>
                          <m:t>R</m:t>
                        </m:r>
                      </m:e>
                    </m:acc>
                  </m:e>
                  <m:sub>
                    <m:r>
                      <w:rPr>
                        <w:rFonts w:ascii="Cambria Math" w:hAnsi="Cambria Math" w:cs="Times New Roman"/>
                      </w:rPr>
                      <m:t>ω</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num>
                  <m:den>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den>
                </m:f>
              </m:oMath>
            </m:oMathPara>
          </w:p>
        </w:tc>
        <w:tc>
          <w:tcPr>
            <w:tcW w:w="965" w:type="dxa"/>
            <w:vAlign w:val="center"/>
          </w:tcPr>
          <w:p w14:paraId="54EBDAD8" w14:textId="3394ACB9"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6</w:t>
            </w:r>
            <w:r w:rsidRPr="00E54EFF">
              <w:rPr>
                <w:rFonts w:eastAsia="Calibri" w:cs="Arial"/>
                <w:kern w:val="2"/>
                <w:szCs w:val="22"/>
                <w14:ligatures w14:val="standardContextual"/>
              </w:rPr>
              <w:t>)</w:t>
            </w:r>
          </w:p>
        </w:tc>
      </w:tr>
    </w:tbl>
    <w:p w14:paraId="557578AE" w14:textId="4A07E464" w:rsidR="0081494D" w:rsidRPr="00E54EFF" w:rsidRDefault="004F0870" w:rsidP="004F0870">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SSE</m:t>
                </m:r>
              </m:e>
            </m:acc>
          </m:e>
          <m:sub>
            <m:r>
              <w:rPr>
                <w:rFonts w:ascii="Cambria Math" w:hAnsi="Cambria Math"/>
                <w:lang w:val="en-GB"/>
              </w:rPr>
              <m:t>ω</m:t>
            </m:r>
          </m:sub>
        </m:sSub>
      </m:oMath>
      <w:r w:rsidR="00C22F90" w:rsidRPr="00E54EFF">
        <w:rPr>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E54EFF" w14:paraId="798FCF70" w14:textId="77777777" w:rsidTr="00B23E98">
        <w:trPr>
          <w:jc w:val="center"/>
        </w:trPr>
        <w:tc>
          <w:tcPr>
            <w:tcW w:w="1158" w:type="dxa"/>
            <w:vAlign w:val="center"/>
          </w:tcPr>
          <w:p w14:paraId="374C4A81"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04D2F9EE" w14:textId="210E2636"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SSE</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r>
                                  <w:rPr>
                                    <w:rFonts w:ascii="Cambria Math" w:hAnsi="Cambria Math" w:cs="Times New Roman"/>
                                  </w:rPr>
                                  <m:t xml:space="preserve"> </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hik</m:t>
                                        </m:r>
                                      </m:sub>
                                    </m:sSub>
                                    <m:acc>
                                      <m:accPr>
                                        <m:ctrlPr>
                                          <w:rPr>
                                            <w:rFonts w:ascii="Cambria Math" w:hAnsi="Cambria Math" w:cs="Times New Roman"/>
                                          </w:rPr>
                                        </m:ctrlPr>
                                      </m:accPr>
                                      <m:e>
                                        <m:r>
                                          <w:rPr>
                                            <w:rFonts w:ascii="Cambria Math" w:hAnsi="Cambria Math" w:cs="Times New Roman"/>
                                          </w:rPr>
                                          <m:t>β</m:t>
                                        </m:r>
                                      </m:e>
                                    </m:acc>
                                  </m:e>
                                </m:d>
                              </m:e>
                              <m:sup>
                                <m:r>
                                  <w:rPr>
                                    <w:rFonts w:ascii="Cambria Math" w:hAnsi="Cambria Math" w:cs="Times New Roman"/>
                                  </w:rPr>
                                  <m:t>2</m:t>
                                </m:r>
                              </m:sup>
                            </m:sSup>
                          </m:e>
                        </m:nary>
                      </m:e>
                    </m:nary>
                  </m:e>
                </m:nary>
              </m:oMath>
            </m:oMathPara>
          </w:p>
        </w:tc>
        <w:tc>
          <w:tcPr>
            <w:tcW w:w="965" w:type="dxa"/>
            <w:vAlign w:val="center"/>
          </w:tcPr>
          <w:p w14:paraId="2CCAC261" w14:textId="69B2FCFC"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7</w:t>
            </w:r>
            <w:r w:rsidRPr="00E54EFF">
              <w:rPr>
                <w:rFonts w:eastAsia="Calibri" w:cs="Arial"/>
                <w:kern w:val="2"/>
                <w:szCs w:val="22"/>
                <w14:ligatures w14:val="standardContextual"/>
              </w:rPr>
              <w:t>)</w:t>
            </w:r>
          </w:p>
        </w:tc>
      </w:tr>
    </w:tbl>
    <w:p w14:paraId="557578B0" w14:textId="77777777" w:rsidR="0081494D" w:rsidRPr="00E54EFF" w:rsidRDefault="00C22F90" w:rsidP="004F0870">
      <w:pPr>
        <w:pStyle w:val="HandbookMainText"/>
        <w:rPr>
          <w:lang w:val="en-GB"/>
        </w:rPr>
      </w:pPr>
      <w:r w:rsidRPr="00E54EFF">
        <w:rPr>
          <w:lang w:val="en-GB"/>
        </w:rPr>
        <w:t xml:space="preserve">and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SST</m:t>
                </m:r>
              </m:e>
            </m:acc>
          </m:e>
          <m:sub>
            <m:r>
              <w:rPr>
                <w:rFonts w:ascii="Cambria Math" w:hAnsi="Cambria Math"/>
                <w:lang w:val="en-GB"/>
              </w:rPr>
              <m:t>ω</m:t>
            </m:r>
          </m:sub>
        </m:sSub>
      </m:oMath>
      <w:r w:rsidRPr="00E54EFF">
        <w:rPr>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E54EFF" w:rsidRDefault="004F0870" w:rsidP="00B23E98">
            <w:pPr>
              <w:rPr>
                <w:rFonts w:eastAsia="Calibri" w:cs="Arial"/>
                <w:kern w:val="2"/>
                <w:szCs w:val="22"/>
                <w14:ligatures w14:val="standardContextual"/>
              </w:rPr>
            </w:pPr>
          </w:p>
        </w:tc>
        <w:tc>
          <w:tcPr>
            <w:tcW w:w="7237" w:type="dxa"/>
            <w:vAlign w:val="center"/>
          </w:tcPr>
          <w:p w14:paraId="4F195325" w14:textId="3A29DA7B" w:rsidR="004F0870"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SST</m:t>
                        </m:r>
                      </m:e>
                    </m:acc>
                  </m:e>
                  <m:sub>
                    <m:r>
                      <w:rPr>
                        <w:rFonts w:ascii="Cambria Math" w:hAnsi="Cambria Math" w:cs="Times New Roman"/>
                      </w:rPr>
                      <m:t>ω</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h</m:t>
                    </m:r>
                  </m:sub>
                  <m:sup>
                    <m:r>
                      <w:rPr>
                        <w:rFonts w:ascii="Cambria Math" w:hAnsi="Cambria Math" w:cs="Times New Roman"/>
                      </w:rPr>
                      <m:t>H</m:t>
                    </m:r>
                  </m:sup>
                  <m:e>
                    <m:nary>
                      <m:naryPr>
                        <m:chr m:val="∑"/>
                        <m:limLoc m:val="undOvr"/>
                        <m:supHide m:val="1"/>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r>
                              <w:rPr>
                                <w:rFonts w:ascii="Cambria Math" w:hAnsi="Cambria Math" w:cs="Times New Roman"/>
                              </w:rPr>
                              <m:t>h</m:t>
                            </m:r>
                          </m:sub>
                        </m:sSub>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hi</m:t>
                                </m:r>
                              </m:sub>
                            </m:sSub>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hik</m:t>
                                </m:r>
                              </m:sub>
                            </m:sSub>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hik</m:t>
                                        </m:r>
                                      </m:sub>
                                    </m:sSub>
                                    <m:r>
                                      <m:rPr>
                                        <m:sty m:val="p"/>
                                      </m:rPr>
                                      <w:rPr>
                                        <w:rFonts w:ascii="Cambria Math" w:hAnsi="Cambria Math" w:cs="Times New Roman"/>
                                      </w:rPr>
                                      <m:t>-</m:t>
                                    </m:r>
                                    <m:acc>
                                      <m:accPr>
                                        <m:ctrlPr>
                                          <w:rPr>
                                            <w:rFonts w:ascii="Cambria Math" w:hAnsi="Cambria Math" w:cs="Times New Roman"/>
                                          </w:rPr>
                                        </m:ctrlPr>
                                      </m:accPr>
                                      <m:e>
                                        <m:bar>
                                          <m:barPr>
                                            <m:pos m:val="top"/>
                                            <m:ctrlPr>
                                              <w:rPr>
                                                <w:rFonts w:ascii="Cambria Math" w:hAnsi="Cambria Math" w:cs="Times New Roman"/>
                                              </w:rPr>
                                            </m:ctrlPr>
                                          </m:barPr>
                                          <m:e>
                                            <m:r>
                                              <w:rPr>
                                                <w:rFonts w:ascii="Cambria Math" w:hAnsi="Cambria Math" w:cs="Times New Roman"/>
                                              </w:rPr>
                                              <m:t>Y</m:t>
                                            </m:r>
                                          </m:e>
                                        </m:bar>
                                      </m:e>
                                    </m:acc>
                                  </m:e>
                                </m:d>
                              </m:e>
                              <m:sup>
                                <m:r>
                                  <w:rPr>
                                    <w:rFonts w:ascii="Cambria Math" w:hAnsi="Cambria Math" w:cs="Times New Roman"/>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8</w:t>
            </w:r>
            <w:r w:rsidRPr="00E54EFF">
              <w:rPr>
                <w:rFonts w:eastAsia="Calibri" w:cs="Arial"/>
                <w:kern w:val="2"/>
                <w:szCs w:val="22"/>
                <w14:ligatures w14:val="standardContextual"/>
              </w:rPr>
              <w:t>)</w:t>
            </w:r>
          </w:p>
        </w:tc>
      </w:tr>
    </w:tbl>
    <w:p w14:paraId="557578B3" w14:textId="7D3C5B31" w:rsidR="0081494D" w:rsidRPr="00E54EFF" w:rsidRDefault="00753AA4" w:rsidP="00753AA4">
      <w:pPr>
        <w:pStyle w:val="Ttulo5"/>
      </w:pPr>
      <w:bookmarkStart w:id="131" w:name="standardized-residuals"/>
      <w:bookmarkEnd w:id="130"/>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031D4">
        <w:rPr>
          <w:lang w:val="en-GB"/>
        </w:rPr>
        <w:t>Residuals</w:t>
      </w:r>
      <w:r w:rsidR="00C22F90" w:rsidRPr="00D14EFF">
        <w:rPr>
          <w:lang w:val="en-GB"/>
        </w:rPr>
        <w:t xml:space="preserve"> are the differences between observed and predicted values. </w:t>
      </w:r>
      <w:r w:rsidR="000B2A98" w:rsidRPr="00D14EFF">
        <w:rPr>
          <w:lang w:val="en-GB"/>
        </w:rPr>
        <w:t>Analysing</w:t>
      </w:r>
      <w:r w:rsidR="00C22F90" w:rsidRPr="00D14EFF">
        <w:rPr>
          <w:lang w:val="en-GB"/>
        </w:rPr>
        <w:t xml:space="preserve"> residuals is critical for diagnosing whether the model</w:t>
      </w:r>
      <w:r w:rsidR="00C22F90" w:rsidRPr="00E54EFF">
        <w:rPr>
          <w:lang w:val="en-GB"/>
        </w:rPr>
        <w:t xml:space="preserve"> violates key assumptions. </w:t>
      </w:r>
      <w:r w:rsidR="00FA6968">
        <w:rPr>
          <w:lang w:val="en-GB"/>
        </w:rPr>
        <w:t>R</w:t>
      </w:r>
      <w:r w:rsidR="00C22F90" w:rsidRPr="00E54EFF">
        <w:t>esiduals should show no specific pattern when plotted against predicted values or independent variables;</w:t>
      </w:r>
      <w:r w:rsidR="00BD131E">
        <w:t xml:space="preserve"> </w:t>
      </w:r>
      <w:r w:rsidR="00C703A0">
        <w:t>otherwise, it may suggest</w:t>
      </w:r>
      <w:r w:rsidR="00C22F90" w:rsidRPr="00E54EFF">
        <w:t xml:space="preserve"> non-constant variance (heteroscedasticity) or a non-linear relationship.</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E54EFF">
        <w:rPr>
          <w:lang w:val="en-GB"/>
        </w:rPr>
        <w:t>If the assumption of constant variance is not met, the estimators remain unbiased and consistent, but they lo</w:t>
      </w:r>
      <w:r w:rsidR="004700B3">
        <w:rPr>
          <w:lang w:val="en-GB"/>
        </w:rPr>
        <w:t>se</w:t>
      </w:r>
      <w:r w:rsidR="00C22F90" w:rsidRPr="00E54EFF">
        <w:rPr>
          <w:lang w:val="en-GB"/>
        </w:rPr>
        <w:t xml:space="preserve"> efficien</w:t>
      </w:r>
      <w:r w:rsidR="004700B3">
        <w:rPr>
          <w:lang w:val="en-GB"/>
        </w:rPr>
        <w:t>cy (</w:t>
      </w:r>
      <w:r w:rsidR="00C22F90" w:rsidRPr="00E54EFF">
        <w:rPr>
          <w:lang w:val="en-GB"/>
        </w:rPr>
        <w:t>they no longer have the smallest variance among all unbiased estimators</w:t>
      </w:r>
      <w:r w:rsidR="004700B3">
        <w:rPr>
          <w:lang w:val="en-GB"/>
        </w:rPr>
        <w:t>)</w:t>
      </w:r>
      <w:r w:rsidR="00C22F90" w:rsidRPr="00E54EFF">
        <w:rPr>
          <w:lang w:val="en-GB"/>
        </w:rPr>
        <w:t xml:space="preserve">. One way to </w:t>
      </w:r>
      <w:r w:rsidR="000B2A98" w:rsidRPr="00E54EFF">
        <w:rPr>
          <w:lang w:val="en-GB"/>
        </w:rPr>
        <w:t>analyse</w:t>
      </w:r>
      <w:r w:rsidR="00C22F90" w:rsidRPr="00E54EFF">
        <w:rPr>
          <w:lang w:val="en-GB"/>
        </w:rPr>
        <w:t xml:space="preserve"> the assumption of constant variance in the errors is through graphical analysis</w:t>
      </w:r>
      <w:r w:rsidR="00162E0D">
        <w:rPr>
          <w:lang w:val="en-GB"/>
        </w:rPr>
        <w:t>, by</w:t>
      </w:r>
      <w:r w:rsidR="00C22F90" w:rsidRPr="00E54EFF">
        <w:rPr>
          <w:lang w:val="en-GB"/>
        </w:rPr>
        <w:t xml:space="preserve"> plotting the model residuals against </w:t>
      </w:r>
      <m:oMath>
        <m:acc>
          <m:accPr>
            <m:ctrlPr>
              <w:rPr>
                <w:rFonts w:ascii="Cambria Math" w:hAnsi="Cambria Math"/>
                <w:lang w:val="en-GB"/>
              </w:rPr>
            </m:ctrlPr>
          </m:accPr>
          <m:e>
            <m:r>
              <w:rPr>
                <w:rFonts w:ascii="Cambria Math" w:hAnsi="Cambria Math"/>
                <w:lang w:val="en-GB"/>
              </w:rPr>
              <m:t>y</m:t>
            </m:r>
          </m:e>
        </m:acc>
      </m:oMath>
      <w:r w:rsidR="00C22F90" w:rsidRPr="00E54EFF">
        <w:rPr>
          <w:lang w:val="en-GB"/>
        </w:rPr>
        <w:t xml:space="preserve"> or against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j</m:t>
            </m:r>
          </m:sub>
        </m:sSub>
      </m:oMath>
      <w:r w:rsidR="00C22F90" w:rsidRPr="00E54EFF">
        <w:rPr>
          <w:lang w:val="en-GB"/>
        </w:rPr>
        <w:t xml:space="preserve">. If these plots reveal any pattern other than a </w:t>
      </w:r>
      <w:r w:rsidR="00162E0D">
        <w:rPr>
          <w:lang w:val="en-GB"/>
        </w:rPr>
        <w:t>random scatter</w:t>
      </w:r>
      <w:r w:rsidR="00C22F90" w:rsidRPr="00E54EFF">
        <w:rPr>
          <w:lang w:val="en-GB"/>
        </w:rPr>
        <w:t xml:space="preserve">, it </w:t>
      </w:r>
      <w:r w:rsidR="00203CA1">
        <w:rPr>
          <w:lang w:val="en-GB"/>
        </w:rPr>
        <w:t>suggests</w:t>
      </w:r>
      <w:r w:rsidR="00C22F90" w:rsidRPr="00E54EFF">
        <w:rPr>
          <w:lang w:val="en-GB"/>
        </w:rPr>
        <w:t xml:space="preserve"> the error variance is not constant.</w:t>
      </w:r>
    </w:p>
    <w:p w14:paraId="557578BB" w14:textId="6C898739" w:rsidR="0081494D" w:rsidRPr="00E54EFF" w:rsidRDefault="00753AA4" w:rsidP="00753AA4">
      <w:pPr>
        <w:pStyle w:val="Ttulo5"/>
      </w:pPr>
      <w:bookmarkStart w:id="132" w:name="influential-observations"/>
      <w:bookmarkEnd w:id="131"/>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E54EFF" w:rsidRDefault="00A13AA6" w:rsidP="00A13AA6">
      <w:pPr>
        <w:pStyle w:val="HandbookMainText"/>
        <w:rPr>
          <w:lang w:val="en-GB"/>
        </w:rPr>
      </w:pPr>
      <w:r w:rsidRPr="00E54EFF">
        <w:rPr>
          <w:lang w:val="en-GB"/>
        </w:rPr>
        <w:t>1</w:t>
      </w:r>
      <w:r w:rsidR="009D506D">
        <w:rPr>
          <w:lang w:val="en-GB"/>
        </w:rPr>
        <w:t>48</w:t>
      </w:r>
      <w:r w:rsidRPr="00E54EFF">
        <w:rPr>
          <w:lang w:val="en-GB"/>
        </w:rPr>
        <w:t>.</w:t>
      </w:r>
      <w:r w:rsidRPr="00E54EFF">
        <w:rPr>
          <w:lang w:val="en-GB"/>
        </w:rPr>
        <w:tab/>
      </w:r>
      <w:r w:rsidR="00C22F90" w:rsidRPr="00E54EFF">
        <w:rPr>
          <w:lang w:val="en-GB"/>
        </w:rPr>
        <w:t xml:space="preserve">Another set of techniques used for model </w:t>
      </w:r>
      <w:r w:rsidR="00C06DBE">
        <w:rPr>
          <w:lang w:val="en-GB"/>
        </w:rPr>
        <w:t xml:space="preserve">diagnostic </w:t>
      </w:r>
      <w:r w:rsidR="00C22F90" w:rsidRPr="00E54EFF">
        <w:rPr>
          <w:lang w:val="en-GB"/>
        </w:rPr>
        <w:t>analysis involves examining influential observations. Certain data points can have a disproportionately large impact on the model</w:t>
      </w:r>
      <w:r w:rsidR="00C06DBE">
        <w:rPr>
          <w:lang w:val="en-GB"/>
        </w:rPr>
        <w:t xml:space="preserve"> fit</w:t>
      </w:r>
      <w:r w:rsidR="00C22F90" w:rsidRPr="00E54EFF">
        <w:rPr>
          <w:lang w:val="en-GB"/>
        </w:rPr>
        <w:t xml:space="preserve">. These influential points may not be outliers but could still </w:t>
      </w:r>
      <w:r w:rsidR="00696BEC" w:rsidRPr="00E54EFF">
        <w:rPr>
          <w:lang w:val="en-GB"/>
        </w:rPr>
        <w:t xml:space="preserve">significantly </w:t>
      </w:r>
      <w:r w:rsidR="00C22F90" w:rsidRPr="00E54EFF">
        <w:rPr>
          <w:lang w:val="en-GB"/>
        </w:rPr>
        <w:t>affect model parameter</w:t>
      </w:r>
      <w:r w:rsidR="00175281">
        <w:rPr>
          <w:lang w:val="en-GB"/>
        </w:rPr>
        <w:t xml:space="preserve"> estimate</w:t>
      </w:r>
      <w:r w:rsidR="00C22F90" w:rsidRPr="00E54EFF">
        <w:rPr>
          <w:lang w:val="en-GB"/>
        </w:rPr>
        <w:t>s. An observation is deemed influential if</w:t>
      </w:r>
      <w:r w:rsidR="00696BEC">
        <w:rPr>
          <w:lang w:val="en-GB"/>
        </w:rPr>
        <w:t xml:space="preserve"> its </w:t>
      </w:r>
      <w:r w:rsidR="00C22F90" w:rsidRPr="00E54EFF">
        <w:rPr>
          <w:lang w:val="en-GB"/>
        </w:rPr>
        <w:t>remov</w:t>
      </w:r>
      <w:r w:rsidR="00696BEC">
        <w:rPr>
          <w:lang w:val="en-GB"/>
        </w:rPr>
        <w:t xml:space="preserve">al </w:t>
      </w:r>
      <w:r w:rsidR="00C22F90" w:rsidRPr="00E54EFF">
        <w:rPr>
          <w:lang w:val="en-GB"/>
        </w:rPr>
        <w:t xml:space="preserve">from the data set causes a </w:t>
      </w:r>
      <w:r w:rsidR="00482F14">
        <w:rPr>
          <w:lang w:val="en-GB"/>
        </w:rPr>
        <w:t>substantial</w:t>
      </w:r>
      <w:r w:rsidR="00696BEC" w:rsidRPr="00E54EFF">
        <w:rPr>
          <w:lang w:val="en-GB"/>
        </w:rPr>
        <w:t xml:space="preserve"> </w:t>
      </w:r>
      <w:r w:rsidR="00C22F90" w:rsidRPr="00E54EFF">
        <w:rPr>
          <w:lang w:val="en-GB"/>
        </w:rPr>
        <w:t xml:space="preserve">change in the model fit. </w:t>
      </w:r>
      <w:r w:rsidR="00696BEC">
        <w:rPr>
          <w:lang w:val="en-GB"/>
        </w:rPr>
        <w:t>Importantly,</w:t>
      </w:r>
      <w:r w:rsidR="00C22F90" w:rsidRPr="00E54EFF">
        <w:rPr>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BD131E" w:rsidRDefault="00C22F90">
      <w:pPr>
        <w:pStyle w:val="HandbookMainText"/>
        <w:numPr>
          <w:ilvl w:val="0"/>
          <w:numId w:val="14"/>
        </w:numPr>
        <w:tabs>
          <w:tab w:val="clear" w:pos="567"/>
        </w:tabs>
        <w:ind w:left="851" w:hanging="567"/>
        <w:rPr>
          <w:lang w:val="en-GB"/>
        </w:rPr>
      </w:pPr>
      <w:r w:rsidRPr="00BD131E">
        <w:rPr>
          <w:lang w:val="en-GB"/>
        </w:rPr>
        <w:t>Cook’s Distance: Measures the impact of removing a data point on the overall model fit.</w:t>
      </w:r>
    </w:p>
    <w:p w14:paraId="557578BE" w14:textId="1FCCBEEC" w:rsidR="0081494D" w:rsidRPr="00BD131E" w:rsidRDefault="00000000">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Bet</m:t>
        </m:r>
        <m:sSub>
          <m:sSubPr>
            <m:ctrlPr>
              <w:rPr>
                <w:rFonts w:ascii="Cambria Math" w:hAnsi="Cambria Math"/>
                <w:lang w:val="en-GB"/>
              </w:rPr>
            </m:ctrlPr>
          </m:sSubPr>
          <m:e>
            <m:r>
              <w:rPr>
                <w:rFonts w:ascii="Cambria Math" w:hAnsi="Cambria Math"/>
                <w:lang w:val="en-GB"/>
              </w:rPr>
              <m:t>a</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482F14">
        <w:rPr>
          <w:lang w:val="en-GB"/>
        </w:rPr>
        <w:t>A</w:t>
      </w:r>
      <w:r w:rsidR="00C22F90" w:rsidRPr="00BD131E">
        <w:rPr>
          <w:lang w:val="en-GB"/>
        </w:rPr>
        <w:t xml:space="preserve">ssesses the effect of removing a data point on individual regression </w:t>
      </w:r>
      <w:r w:rsidR="001B227A" w:rsidRPr="00BD131E">
        <w:rPr>
          <w:lang w:val="en-GB"/>
        </w:rPr>
        <w:t>coefficients</w:t>
      </w:r>
      <w:r w:rsidR="00482F14">
        <w:rPr>
          <w:lang w:val="en-GB"/>
        </w:rPr>
        <w:t xml:space="preserve">, </w:t>
      </w:r>
      <w:r w:rsidR="00C22F90" w:rsidRPr="00BD131E">
        <w:rPr>
          <w:lang w:val="en-GB"/>
        </w:rPr>
        <w:t>measur</w:t>
      </w:r>
      <w:r w:rsidR="00482F14">
        <w:rPr>
          <w:lang w:val="en-GB"/>
        </w:rPr>
        <w:t>ing</w:t>
      </w:r>
      <w:r w:rsidR="00C22F90" w:rsidRPr="00BD131E">
        <w:rPr>
          <w:lang w:val="en-GB"/>
        </w:rPr>
        <w:t xml:space="preserve"> the change in the estimated coefficient vector.</w:t>
      </w:r>
    </w:p>
    <w:p w14:paraId="451BABD6" w14:textId="5F5293E6" w:rsidR="00ED6971" w:rsidRPr="00DA7C09" w:rsidRDefault="00000000" w:rsidP="00DA7C09">
      <w:pPr>
        <w:pStyle w:val="HandbookMainText"/>
        <w:numPr>
          <w:ilvl w:val="0"/>
          <w:numId w:val="14"/>
        </w:numPr>
        <w:tabs>
          <w:tab w:val="clear" w:pos="567"/>
        </w:tabs>
        <w:ind w:left="851" w:hanging="567"/>
        <w:rPr>
          <w:lang w:val="en-GB"/>
        </w:rPr>
      </w:pP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f</m:t>
            </m:r>
          </m:sub>
        </m:sSub>
        <m:r>
          <w:rPr>
            <w:rFonts w:ascii="Cambria Math" w:hAnsi="Cambria Math"/>
            <w:lang w:val="en-GB"/>
          </w:rPr>
          <m:t>Fit</m:t>
        </m:r>
        <m:sSub>
          <m:sSubPr>
            <m:ctrlPr>
              <w:rPr>
                <w:rFonts w:ascii="Cambria Math" w:hAnsi="Cambria Math"/>
                <w:lang w:val="en-GB"/>
              </w:rPr>
            </m:ctrlPr>
          </m:sSubPr>
          <m:e>
            <m:r>
              <w:rPr>
                <w:rFonts w:ascii="Cambria Math" w:hAnsi="Cambria Math"/>
                <w:lang w:val="en-GB"/>
              </w:rPr>
              <m:t>s</m:t>
            </m:r>
          </m:e>
          <m:sub>
            <m:d>
              <m:dPr>
                <m:ctrlPr>
                  <w:rPr>
                    <w:rFonts w:ascii="Cambria Math" w:hAnsi="Cambria Math"/>
                    <w:lang w:val="en-GB"/>
                  </w:rPr>
                </m:ctrlPr>
              </m:dPr>
              <m:e>
                <m:r>
                  <w:rPr>
                    <w:rFonts w:ascii="Cambria Math" w:hAnsi="Cambria Math"/>
                    <w:lang w:val="en-GB"/>
                  </w:rPr>
                  <m:t>k</m:t>
                </m:r>
              </m:e>
            </m:d>
          </m:sub>
        </m:sSub>
      </m:oMath>
      <w:r w:rsidR="00C22F90" w:rsidRPr="00BD131E">
        <w:rPr>
          <w:lang w:val="en-GB"/>
        </w:rPr>
        <w:t xml:space="preserve"> Statistic: </w:t>
      </w:r>
      <w:r w:rsidR="00875B07">
        <w:rPr>
          <w:lang w:val="en-GB"/>
        </w:rPr>
        <w:t>E</w:t>
      </w:r>
      <w:r w:rsidR="00C22F90" w:rsidRPr="00BD131E">
        <w:rPr>
          <w:lang w:val="en-GB"/>
        </w:rPr>
        <w:t>valuates the influence</w:t>
      </w:r>
      <w:r w:rsidR="00C22F90" w:rsidRPr="00E54EFF">
        <w:rPr>
          <w:lang w:val="en-GB"/>
        </w:rPr>
        <w:t xml:space="preserve"> of a data point on the overall model </w:t>
      </w:r>
      <w:r w:rsidR="001B227A" w:rsidRPr="00E54EFF">
        <w:rPr>
          <w:lang w:val="en-GB"/>
        </w:rPr>
        <w:t xml:space="preserve">fit </w:t>
      </w:r>
      <w:r w:rsidR="00875B07">
        <w:rPr>
          <w:lang w:val="en-GB"/>
        </w:rPr>
        <w:t>by</w:t>
      </w:r>
      <w:r w:rsidR="00C22F90" w:rsidRPr="00E54EFF">
        <w:rPr>
          <w:lang w:val="en-GB"/>
        </w:rPr>
        <w:t xml:space="preserve"> measur</w:t>
      </w:r>
      <w:r w:rsidR="00875B07">
        <w:rPr>
          <w:lang w:val="en-GB"/>
        </w:rPr>
        <w:t>ing</w:t>
      </w:r>
      <w:r w:rsidR="00C22F90" w:rsidRPr="00E54EFF">
        <w:rPr>
          <w:lang w:val="en-GB"/>
        </w:rPr>
        <w:t xml:space="preserve"> the change in the model fit when a particular observation is </w:t>
      </w:r>
      <w:r w:rsidR="003F3A32" w:rsidRPr="00E54EFF">
        <w:rPr>
          <w:lang w:val="en-GB"/>
        </w:rPr>
        <w:t>removed.</w:t>
      </w:r>
      <w:bookmarkStart w:id="133" w:name="tables"/>
      <w:bookmarkEnd w:id="120"/>
      <w:bookmarkEnd w:id="129"/>
      <w:bookmarkEnd w:id="132"/>
    </w:p>
    <w:p w14:paraId="1EE2BC87" w14:textId="5AE610CF" w:rsidR="00016AFC" w:rsidRPr="00983447" w:rsidRDefault="00016AFC" w:rsidP="007471DC">
      <w:pPr>
        <w:pStyle w:val="HandbookMainText"/>
        <w:tabs>
          <w:tab w:val="clear" w:pos="567"/>
        </w:tabs>
        <w:rPr>
          <w:lang w:val="en-GB"/>
        </w:rPr>
      </w:pPr>
      <w:r>
        <w:rPr>
          <w:lang w:val="en-GB"/>
        </w:rPr>
        <w:t>T</w:t>
      </w:r>
      <w:r w:rsidRPr="00016AFC">
        <w:rPr>
          <w:lang w:val="en-GB"/>
        </w:rPr>
        <w:t xml:space="preserve">hese </w:t>
      </w:r>
      <w:r>
        <w:rPr>
          <w:lang w:val="en-GB"/>
        </w:rPr>
        <w:t xml:space="preserve">methods </w:t>
      </w:r>
      <w:r w:rsidRPr="00016AFC">
        <w:rPr>
          <w:lang w:val="en-GB"/>
        </w:rPr>
        <w:t xml:space="preserve">are described in detail in </w:t>
      </w:r>
      <w:r w:rsidR="0001517F">
        <w:rPr>
          <w:lang w:val="en-GB"/>
        </w:rPr>
        <w:t xml:space="preserve">traditional </w:t>
      </w:r>
      <w:r w:rsidRPr="00016AFC">
        <w:rPr>
          <w:lang w:val="en-GB"/>
        </w:rPr>
        <w:t xml:space="preserve">regression textbooks but </w:t>
      </w:r>
      <w:r w:rsidR="0001517F">
        <w:rPr>
          <w:lang w:val="en-GB"/>
        </w:rPr>
        <w:t>must</w:t>
      </w:r>
      <w:r w:rsidRPr="00016AFC">
        <w:rPr>
          <w:lang w:val="en-GB"/>
        </w:rPr>
        <w:t xml:space="preserve"> be adapted </w:t>
      </w:r>
      <w:r w:rsidR="00F87176">
        <w:rPr>
          <w:lang w:val="en-GB"/>
        </w:rPr>
        <w:t xml:space="preserve">for use with </w:t>
      </w:r>
      <w:r w:rsidRPr="00016AFC">
        <w:rPr>
          <w:lang w:val="en-GB"/>
        </w:rPr>
        <w:t>complex surveys</w:t>
      </w:r>
      <w:r w:rsidR="0072216D">
        <w:rPr>
          <w:lang w:val="en-GB"/>
        </w:rPr>
        <w:t xml:space="preserve">. Specialized survey software can be used to </w:t>
      </w:r>
      <w:r w:rsidR="00F87176">
        <w:rPr>
          <w:lang w:val="en-GB"/>
        </w:rPr>
        <w:t xml:space="preserve">implement </w:t>
      </w:r>
      <w:r w:rsidR="0072216D">
        <w:rPr>
          <w:lang w:val="en-GB"/>
        </w:rPr>
        <w:t xml:space="preserve">these </w:t>
      </w:r>
      <w:r w:rsidR="00F87176">
        <w:rPr>
          <w:lang w:val="en-GB"/>
        </w:rPr>
        <w:t xml:space="preserve">necessary </w:t>
      </w:r>
      <w:r w:rsidR="0072216D">
        <w:rPr>
          <w:lang w:val="en-GB"/>
        </w:rPr>
        <w:t>adjustments.</w:t>
      </w:r>
      <w:r w:rsidR="00175281">
        <w:rPr>
          <w:lang w:val="en-GB"/>
        </w:rPr>
        <w:t xml:space="preserve"> The R package </w:t>
      </w:r>
      <w:r w:rsidR="00175281" w:rsidRPr="00335A1B">
        <w:rPr>
          <w:i/>
          <w:iCs/>
          <w:lang w:val="en-GB"/>
        </w:rPr>
        <w:t>svydiags</w:t>
      </w:r>
      <w:r w:rsidR="00175281">
        <w:rPr>
          <w:lang w:val="en-GB"/>
        </w:rPr>
        <w:t xml:space="preserve"> provides most of the tools needed for diagnostics – see Valliant (2024).</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34"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35"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36" w:name="reference-tables"/>
      <w:bookmarkEnd w:id="134"/>
      <w:bookmarkEnd w:id="135"/>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37"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37"/>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38" w:name="dissemination-of-estimates"/>
      <w:bookmarkEnd w:id="136"/>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39" w:name="data-visualization"/>
      <w:bookmarkEnd w:id="133"/>
      <w:bookmarkEnd w:id="138"/>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E54EFF">
        <w:rPr>
          <w:lang w:val="en-GB"/>
        </w:rPr>
        <w:t>In this section</w:t>
      </w:r>
      <w:r w:rsidR="007D1ABD">
        <w:rPr>
          <w:lang w:val="en-GB"/>
        </w:rPr>
        <w:t>,</w:t>
      </w:r>
      <w:r w:rsidR="00C22F90" w:rsidRPr="00E54EFF">
        <w:rPr>
          <w:lang w:val="en-GB"/>
        </w:rPr>
        <w:t xml:space="preserve"> we discuss how to present data and estimates from household surveys using graphics. Effective graphs can reveal patterns, trends, and relationships in the data, making it easier to interpret findings and communicate them to diverse audiences. While standard plots can be used to show distributions and associations from the raw (unweighted) sample data, the</w:t>
      </w:r>
      <w:r w:rsidR="00E43E6C">
        <w:rPr>
          <w:lang w:val="en-GB"/>
        </w:rPr>
        <w:t>y</w:t>
      </w:r>
      <w:r w:rsidR="00C22F90" w:rsidRPr="00E54EFF">
        <w:rPr>
          <w:lang w:val="en-GB"/>
        </w:rPr>
        <w:t xml:space="preserve"> can be misleading for the </w:t>
      </w:r>
      <w:r w:rsidR="00C22F90" w:rsidRPr="00E54EFF">
        <w:rPr>
          <w:lang w:val="en-GB"/>
        </w:rPr>
        <w:lastRenderedPageBreak/>
        <w:t xml:space="preserve">corresponding population distributions and associations. </w:t>
      </w:r>
      <w:r w:rsidR="00AA759A" w:rsidRPr="00E54EFF">
        <w:rPr>
          <w:lang w:val="en-GB"/>
        </w:rPr>
        <w:t>Therefore,</w:t>
      </w:r>
      <w:r w:rsidR="00C22F90" w:rsidRPr="00E54EFF">
        <w:rPr>
          <w:lang w:val="en-GB"/>
        </w:rPr>
        <w:t xml:space="preserve"> modified plots account</w:t>
      </w:r>
      <w:r w:rsidR="00F60696">
        <w:rPr>
          <w:lang w:val="en-GB"/>
        </w:rPr>
        <w:t>ing</w:t>
      </w:r>
      <w:r w:rsidR="00C22F90" w:rsidRPr="00E54EFF">
        <w:rPr>
          <w:lang w:val="en-GB"/>
        </w:rPr>
        <w:t xml:space="preserve"> for survey weights</w:t>
      </w:r>
      <w:r w:rsidR="00F60696">
        <w:rPr>
          <w:lang w:val="en-GB"/>
        </w:rPr>
        <w:t xml:space="preserve"> should</w:t>
      </w:r>
      <w:r w:rsidR="00C22F90" w:rsidRPr="00E54EFF">
        <w:rPr>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25661EBF">
        <w:rPr>
          <w:lang w:val="en-GB"/>
        </w:rPr>
        <w:t xml:space="preserve">For example, a bar chart showing income distribution should incorporate weights to properly represent the </w:t>
      </w:r>
      <w:r w:rsidR="00BB5992">
        <w:rPr>
          <w:lang w:val="en-GB"/>
        </w:rPr>
        <w:t>estimated</w:t>
      </w:r>
      <w:r w:rsidR="00BB5992" w:rsidRPr="25661EBF">
        <w:rPr>
          <w:lang w:val="en-GB"/>
        </w:rPr>
        <w:t xml:space="preserve"> </w:t>
      </w:r>
      <w:r w:rsidR="00C22F90" w:rsidRPr="25661EBF">
        <w:rPr>
          <w:lang w:val="en-GB"/>
        </w:rPr>
        <w:t>distribution for the entire population. Similarly, scatter plots exploring associations between variables should use weighted markers or density adjustments to ensure accurate depict</w:t>
      </w:r>
      <w:r w:rsidR="00BB5992">
        <w:rPr>
          <w:lang w:val="en-GB"/>
        </w:rPr>
        <w:t>ions</w:t>
      </w:r>
      <w:r w:rsidR="00C22F90" w:rsidRPr="25661EBF">
        <w:rPr>
          <w:lang w:val="en-GB"/>
        </w:rPr>
        <w:t xml:space="preserve">. In addition, </w:t>
      </w:r>
      <w:r w:rsidR="002F166D">
        <w:rPr>
          <w:lang w:val="en-GB"/>
        </w:rPr>
        <w:t>when</w:t>
      </w:r>
      <w:r w:rsidR="00C22F90" w:rsidRPr="25661EBF">
        <w:rPr>
          <w:lang w:val="en-GB"/>
        </w:rPr>
        <w:t xml:space="preserve"> display</w:t>
      </w:r>
      <w:r w:rsidR="002F166D">
        <w:rPr>
          <w:lang w:val="en-GB"/>
        </w:rPr>
        <w:t>ing</w:t>
      </w:r>
      <w:r w:rsidR="00C22F90" w:rsidRPr="25661EBF">
        <w:rPr>
          <w:lang w:val="en-GB"/>
        </w:rPr>
        <w:t xml:space="preserve"> survey estimates, which are subject to sampling error, it is important to convey this message by presenting </w:t>
      </w:r>
      <w:r w:rsidR="002F166D">
        <w:rPr>
          <w:lang w:val="en-GB"/>
        </w:rPr>
        <w:t xml:space="preserve">both </w:t>
      </w:r>
      <w:r w:rsidR="00C22F90" w:rsidRPr="25661EBF">
        <w:rPr>
          <w:lang w:val="en-GB"/>
        </w:rPr>
        <w:t>point estimates</w:t>
      </w:r>
      <w:r w:rsidR="002F166D">
        <w:rPr>
          <w:lang w:val="en-GB"/>
        </w:rPr>
        <w:t xml:space="preserve"> along with </w:t>
      </w:r>
      <w:r w:rsidR="00C22F90" w:rsidRPr="25661EBF">
        <w:rPr>
          <w:lang w:val="en-GB"/>
        </w:rPr>
        <w:t>standard errors or confidence intervals.</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773669">
        <w:rPr>
          <w:lang w:val="en-GB"/>
        </w:rPr>
        <w:t>Incorporating</w:t>
      </w:r>
      <w:r w:rsidR="00C22F90" w:rsidRPr="00E54EFF">
        <w:rPr>
          <w:lang w:val="en-GB"/>
        </w:rPr>
        <w:t xml:space="preserve"> </w:t>
      </w:r>
      <w:r w:rsidR="00106D49">
        <w:rPr>
          <w:lang w:val="en-GB"/>
        </w:rPr>
        <w:t xml:space="preserve">design features </w:t>
      </w:r>
      <w:r w:rsidR="00C22F90" w:rsidRPr="00E54EFF">
        <w:rPr>
          <w:lang w:val="en-GB"/>
        </w:rPr>
        <w:t xml:space="preserve">into visualizations helps ensure that viewers understand the inherent uncertainty in survey estimates, fostering more informed interpretations. When the survey units have different sampling weights, these </w:t>
      </w:r>
      <w:r w:rsidR="004767ED">
        <w:rPr>
          <w:lang w:val="en-GB"/>
        </w:rPr>
        <w:t>must</w:t>
      </w:r>
      <w:r w:rsidR="004767ED" w:rsidRPr="00E54EFF">
        <w:rPr>
          <w:lang w:val="en-GB"/>
        </w:rPr>
        <w:t xml:space="preserve"> </w:t>
      </w:r>
      <w:r w:rsidR="00C22F90" w:rsidRPr="00E54EFF">
        <w:rPr>
          <w:lang w:val="en-GB"/>
        </w:rPr>
        <w:t>be account</w:t>
      </w:r>
      <w:r w:rsidR="00BC0FF8">
        <w:rPr>
          <w:lang w:val="en-GB"/>
        </w:rPr>
        <w:t>ed for i</w:t>
      </w:r>
      <w:r w:rsidR="00C22F90" w:rsidRPr="00E54EFF">
        <w:rPr>
          <w:lang w:val="en-GB"/>
        </w:rPr>
        <w:t xml:space="preserve">n graphs. The main reason is that weights </w:t>
      </w:r>
      <w:r w:rsidR="003746DB">
        <w:rPr>
          <w:lang w:val="en-GB"/>
        </w:rPr>
        <w:t>can be seen as</w:t>
      </w:r>
      <w:r w:rsidR="00C22F90" w:rsidRPr="00E54EFF">
        <w:rPr>
          <w:lang w:val="en-GB"/>
        </w:rPr>
        <w:t xml:space="preserve"> the number of population units each sample unit represents.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Pr>
          <w:lang w:val="en-GB"/>
        </w:rPr>
        <w:t>If</w:t>
      </w:r>
      <w:r w:rsidR="00520612" w:rsidRPr="00E54EFF">
        <w:rPr>
          <w:lang w:val="en-GB"/>
        </w:rPr>
        <w:t xml:space="preserve"> </w:t>
      </w:r>
      <w:r w:rsidR="00C22F90" w:rsidRPr="00E54EFF">
        <w:rPr>
          <w:lang w:val="en-GB"/>
        </w:rPr>
        <w:t xml:space="preserve">graphs are </w:t>
      </w:r>
      <w:r w:rsidR="00C22F90" w:rsidRPr="00520612">
        <w:rPr>
          <w:lang w:val="en-GB"/>
        </w:rPr>
        <w:t xml:space="preserve">created </w:t>
      </w:r>
      <w:r w:rsidR="00C22F90" w:rsidRPr="003031D4">
        <w:rPr>
          <w:lang w:val="en-GB"/>
        </w:rPr>
        <w:t>without</w:t>
      </w:r>
      <w:r w:rsidR="00C22F90" w:rsidRPr="00520612">
        <w:rPr>
          <w:lang w:val="en-GB"/>
        </w:rPr>
        <w:t xml:space="preserve"> considering weights, the visual representation </w:t>
      </w:r>
      <w:r w:rsidR="00520612">
        <w:rPr>
          <w:lang w:val="en-GB"/>
        </w:rPr>
        <w:t xml:space="preserve">will </w:t>
      </w:r>
      <w:r w:rsidR="00C22F90" w:rsidRPr="00520612">
        <w:rPr>
          <w:lang w:val="en-GB"/>
        </w:rPr>
        <w:t>reflect the sample rather than the population.</w:t>
      </w:r>
      <w:r w:rsidR="00C22F90" w:rsidRPr="00E54EFF">
        <w:rPr>
          <w:lang w:val="en-GB"/>
        </w:rPr>
        <w:t xml:space="preserve"> This discrepancy can distort distributions, proportions, or </w:t>
      </w:r>
      <w:r w:rsidR="009D01AB" w:rsidRPr="00E54EFF">
        <w:rPr>
          <w:lang w:val="en-GB"/>
        </w:rPr>
        <w:t xml:space="preserve">variable </w:t>
      </w:r>
      <w:r w:rsidR="00C22F90" w:rsidRPr="00E54EFF">
        <w:rPr>
          <w:lang w:val="en-GB"/>
        </w:rPr>
        <w:t>relationships. Incorporating weights ensures that the graphs provide a</w:t>
      </w:r>
      <w:r w:rsidR="009D01AB">
        <w:rPr>
          <w:lang w:val="en-GB"/>
        </w:rPr>
        <w:t>n</w:t>
      </w:r>
      <w:r w:rsidR="00C22F90" w:rsidRPr="00E54EFF">
        <w:rPr>
          <w:lang w:val="en-GB"/>
        </w:rPr>
        <w:t xml:space="preserve"> accurate representation of the population.</w:t>
      </w:r>
      <w:bookmarkStart w:id="140"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25661EBF">
        <w:rPr>
          <w:lang w:val="en-GB"/>
        </w:rPr>
        <w:t>Bar charts are commonly used to visualize categorical data</w:t>
      </w:r>
      <w:r w:rsidR="000B1E2C">
        <w:rPr>
          <w:lang w:val="en-GB"/>
        </w:rPr>
        <w:t xml:space="preserve"> from </w:t>
      </w:r>
      <w:r w:rsidR="000B1E2C" w:rsidRPr="25661EBF">
        <w:rPr>
          <w:lang w:val="en-GB"/>
        </w:rPr>
        <w:t>contingency tables</w:t>
      </w:r>
      <w:r w:rsidR="0068524D">
        <w:rPr>
          <w:lang w:val="en-GB"/>
        </w:rPr>
        <w:t xml:space="preserve">, </w:t>
      </w:r>
      <w:r w:rsidR="00C22F90" w:rsidRPr="25661EBF">
        <w:rPr>
          <w:lang w:val="en-GB"/>
        </w:rPr>
        <w:t>summariz</w:t>
      </w:r>
      <w:r w:rsidR="0068524D">
        <w:rPr>
          <w:lang w:val="en-GB"/>
        </w:rPr>
        <w:t>ing</w:t>
      </w:r>
      <w:r w:rsidR="00C22F90" w:rsidRPr="25661EBF">
        <w:rPr>
          <w:lang w:val="en-GB"/>
        </w:rPr>
        <w:t xml:space="preserve"> weighted counts or proportions</w:t>
      </w:r>
      <w:r w:rsidR="00253926">
        <w:rPr>
          <w:lang w:val="en-GB"/>
        </w:rPr>
        <w:t>, and e</w:t>
      </w:r>
      <w:r w:rsidR="00C22F90" w:rsidRPr="25661EBF">
        <w:rPr>
          <w:lang w:val="en-GB"/>
        </w:rPr>
        <w:t xml:space="preserve">nsuring the results reflect population-level characteristics rather than just sample data. </w:t>
      </w:r>
      <w:r w:rsidR="00253926">
        <w:rPr>
          <w:lang w:val="en-GB"/>
        </w:rPr>
        <w:t>E</w:t>
      </w:r>
      <w:r w:rsidR="00C22F90" w:rsidRPr="25661EBF">
        <w:rPr>
          <w:lang w:val="en-GB"/>
        </w:rPr>
        <w:t xml:space="preserve">rror lines </w:t>
      </w:r>
      <w:r w:rsidR="001222E5">
        <w:rPr>
          <w:lang w:val="en-GB"/>
        </w:rPr>
        <w:t xml:space="preserve">should be </w:t>
      </w:r>
      <w:r w:rsidR="00C22F90" w:rsidRPr="25661EBF">
        <w:rPr>
          <w:lang w:val="en-GB"/>
        </w:rPr>
        <w:t>overlai</w:t>
      </w:r>
      <w:r w:rsidR="001222E5">
        <w:rPr>
          <w:lang w:val="en-GB"/>
        </w:rPr>
        <w:t>d on</w:t>
      </w:r>
      <w:r w:rsidR="00C22F90" w:rsidRPr="25661EBF">
        <w:rPr>
          <w:lang w:val="en-GB"/>
        </w:rPr>
        <w:t xml:space="preserve"> bars to indicate confidence interval widths, conveying the uncertainty of point estimates.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740420">
        <w:rPr>
          <w:lang w:val="en-GB"/>
        </w:rPr>
        <w:t xml:space="preserve">As an example, the bar </w:t>
      </w:r>
      <w:r w:rsidR="00C22F90" w:rsidRPr="00241468">
        <w:rPr>
          <w:lang w:val="en-GB"/>
        </w:rPr>
        <w:t xml:space="preserve">chart in </w:t>
      </w:r>
      <w:r w:rsidR="006C7C86" w:rsidRPr="00241468">
        <w:rPr>
          <w:lang w:val="en-GB"/>
        </w:rPr>
        <w:fldChar w:fldCharType="begin"/>
      </w:r>
      <w:r w:rsidR="006C7C86" w:rsidRPr="00241468">
        <w:rPr>
          <w:lang w:val="en-GB"/>
        </w:rPr>
        <w:instrText xml:space="preserve"> REF _Ref187852618 \h  \* MERGEFORMAT </w:instrText>
      </w:r>
      <w:r w:rsidR="006C7C86" w:rsidRPr="00241468">
        <w:rPr>
          <w:lang w:val="en-GB"/>
        </w:rPr>
      </w:r>
      <w:r w:rsidR="006C7C86" w:rsidRPr="00241468">
        <w:rPr>
          <w:lang w:val="en-GB"/>
        </w:rPr>
        <w:fldChar w:fldCharType="separate"/>
      </w:r>
      <w:r w:rsidR="006F3DAD" w:rsidRPr="00241468">
        <w:rPr>
          <w:lang w:val="en-GB"/>
        </w:rPr>
        <w:t>Figure 9.4</w:t>
      </w:r>
      <w:r w:rsidR="006C7C86" w:rsidRPr="00241468">
        <w:rPr>
          <w:lang w:val="en-GB"/>
        </w:rPr>
        <w:fldChar w:fldCharType="end"/>
      </w:r>
      <w:r w:rsidR="00C22F90" w:rsidRPr="00241468">
        <w:rPr>
          <w:lang w:val="en-GB"/>
        </w:rPr>
        <w:t xml:space="preserve"> </w:t>
      </w:r>
      <w:r w:rsidR="00A1510F">
        <w:rPr>
          <w:lang w:val="en-GB"/>
        </w:rPr>
        <w:t>c</w:t>
      </w:r>
      <w:r w:rsidR="00C22F90" w:rsidRPr="00241468">
        <w:rPr>
          <w:lang w:val="en-GB"/>
        </w:rPr>
        <w:t>ompar</w:t>
      </w:r>
      <w:r w:rsidR="00A1510F">
        <w:rPr>
          <w:lang w:val="en-GB"/>
        </w:rPr>
        <w:t>e</w:t>
      </w:r>
      <w:r w:rsidR="00C22F90" w:rsidRPr="00241468">
        <w:rPr>
          <w:lang w:val="en-GB"/>
        </w:rPr>
        <w:t>s</w:t>
      </w:r>
      <w:r w:rsidR="00A1510F">
        <w:rPr>
          <w:lang w:val="en-GB"/>
        </w:rPr>
        <w:t xml:space="preserve"> t</w:t>
      </w:r>
      <w:r w:rsidR="00C22F90" w:rsidRPr="00241468">
        <w:rPr>
          <w:lang w:val="en-GB"/>
        </w:rPr>
        <w:t xml:space="preserve">he </w:t>
      </w:r>
      <w:r w:rsidR="00241468">
        <w:rPr>
          <w:lang w:val="en-GB"/>
        </w:rPr>
        <w:t>estimated proportion of household</w:t>
      </w:r>
      <w:r w:rsidR="74733DD9">
        <w:rPr>
          <w:lang w:val="en-GB"/>
        </w:rPr>
        <w:t>s</w:t>
      </w:r>
      <w:r w:rsidR="00241468">
        <w:rPr>
          <w:lang w:val="en-GB"/>
        </w:rPr>
        <w:t xml:space="preserve"> </w:t>
      </w:r>
      <w:r w:rsidR="00570D06">
        <w:rPr>
          <w:lang w:val="en-GB"/>
        </w:rPr>
        <w:t xml:space="preserve">that </w:t>
      </w:r>
      <w:r w:rsidR="00A1510F">
        <w:rPr>
          <w:lang w:val="en-GB"/>
        </w:rPr>
        <w:t xml:space="preserve">reported </w:t>
      </w:r>
      <w:r w:rsidR="00241468">
        <w:rPr>
          <w:lang w:val="en-GB"/>
        </w:rPr>
        <w:t xml:space="preserve">spending </w:t>
      </w:r>
      <w:r w:rsidR="00570D06">
        <w:rPr>
          <w:lang w:val="en-GB"/>
        </w:rPr>
        <w:t>money on non-food items</w:t>
      </w:r>
      <w:r w:rsidR="00C22F90" w:rsidRPr="00241468">
        <w:rPr>
          <w:lang w:val="en-GB"/>
        </w:rPr>
        <w:t xml:space="preserve">, with error lines indicating the </w:t>
      </w:r>
      <w:r w:rsidR="00A124F0" w:rsidRPr="00241468">
        <w:rPr>
          <w:lang w:val="en-GB"/>
        </w:rPr>
        <w:t xml:space="preserve">95% </w:t>
      </w:r>
      <w:r w:rsidR="00C22F90" w:rsidRPr="00241468">
        <w:rPr>
          <w:lang w:val="en-GB"/>
        </w:rPr>
        <w:t>confidence intervals for each estimate</w:t>
      </w:r>
      <w:r w:rsidR="004B4319" w:rsidRPr="00241468">
        <w:rPr>
          <w:lang w:val="en-GB"/>
        </w:rPr>
        <w:t>.</w:t>
      </w:r>
      <w:r w:rsidR="00C22F90" w:rsidRPr="00241468">
        <w:rPr>
          <w:lang w:val="en-GB"/>
        </w:rPr>
        <w:t xml:space="preserve"> </w:t>
      </w:r>
      <w:r w:rsidR="00A1510F">
        <w:rPr>
          <w:lang w:val="en-GB"/>
        </w:rPr>
        <w:t>F</w:t>
      </w:r>
      <w:r w:rsidR="00C0107E">
        <w:rPr>
          <w:lang w:val="en-GB"/>
        </w:rPr>
        <w:t xml:space="preserve">urniture and kitchen equipment </w:t>
      </w:r>
      <w:r w:rsidR="00A1510F">
        <w:rPr>
          <w:lang w:val="en-GB"/>
        </w:rPr>
        <w:t xml:space="preserve">had </w:t>
      </w:r>
      <w:r w:rsidR="00B61AA2">
        <w:rPr>
          <w:lang w:val="en-GB"/>
        </w:rPr>
        <w:t xml:space="preserve">the lowest </w:t>
      </w:r>
      <w:r w:rsidR="00A1510F">
        <w:rPr>
          <w:lang w:val="en-GB"/>
        </w:rPr>
        <w:t xml:space="preserve">levels </w:t>
      </w:r>
      <w:r w:rsidR="00B61AA2">
        <w:rPr>
          <w:lang w:val="en-GB"/>
        </w:rPr>
        <w:t>o</w:t>
      </w:r>
      <w:r w:rsidR="00A1510F">
        <w:rPr>
          <w:lang w:val="en-GB"/>
        </w:rPr>
        <w:t>f</w:t>
      </w:r>
      <w:r w:rsidR="00B61AA2">
        <w:rPr>
          <w:lang w:val="en-GB"/>
        </w:rPr>
        <w:t xml:space="preserve"> consumption, while women</w:t>
      </w:r>
      <w:r w:rsidR="68CBCC82">
        <w:rPr>
          <w:lang w:val="en-GB"/>
        </w:rPr>
        <w:t>’s</w:t>
      </w:r>
      <w:r w:rsidR="00B61AA2">
        <w:rPr>
          <w:lang w:val="en-GB"/>
        </w:rPr>
        <w:t xml:space="preserve"> clothes and ceremonial expenses </w:t>
      </w:r>
      <w:r w:rsidR="00827C02">
        <w:rPr>
          <w:lang w:val="en-GB"/>
        </w:rPr>
        <w:t xml:space="preserve">were </w:t>
      </w:r>
      <w:r w:rsidR="00B61AA2">
        <w:rPr>
          <w:lang w:val="en-GB"/>
        </w:rPr>
        <w:t>the most important items in terms of expenditure</w:t>
      </w:r>
      <w:r w:rsidR="00C22F90" w:rsidRPr="00E54EFF">
        <w:rPr>
          <w:lang w:val="en-GB"/>
        </w:rPr>
        <w:t>.</w:t>
      </w:r>
    </w:p>
    <w:p w14:paraId="51D6AC37" w14:textId="268E8BBA" w:rsidR="00B82624" w:rsidRPr="00DF1A31" w:rsidRDefault="00B82624" w:rsidP="00DF1A31">
      <w:pPr>
        <w:pStyle w:val="Descripcin"/>
        <w:keepNext/>
        <w:jc w:val="center"/>
        <w:rPr>
          <w:iCs/>
        </w:rPr>
      </w:pPr>
      <w:bookmarkStart w:id="141"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41"/>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42" w:name="fig:barIncome"/>
      <w:bookmarkStart w:id="143" w:name="histograms"/>
      <w:bookmarkEnd w:id="140"/>
      <w:bookmarkEnd w:id="142"/>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DD419F">
        <w:t xml:space="preserve">Histograms show how the values of a single continuous numeric survey variable are </w:t>
      </w:r>
      <w:r w:rsidR="00C17479" w:rsidRPr="00DD419F">
        <w:t>distributed</w:t>
      </w:r>
      <w:r w:rsidR="00DD419F" w:rsidRPr="00DD419F">
        <w:t>.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w:t>
      </w:r>
      <w:r w:rsidR="00DD419F">
        <w:t xml:space="preserve"> </w:t>
      </w:r>
      <w:r w:rsidR="00715F50" w:rsidRPr="25661EBF">
        <w:rPr>
          <w:lang w:val="en-GB"/>
        </w:rPr>
        <w:t xml:space="preserve">When displaying sample data, the sampling weights must be </w:t>
      </w:r>
      <w:r w:rsidR="00715F50">
        <w:rPr>
          <w:lang w:val="en-GB"/>
        </w:rPr>
        <w:t xml:space="preserve">incorporated to show </w:t>
      </w:r>
      <w:r w:rsidR="00715F50" w:rsidRPr="25661EBF">
        <w:rPr>
          <w:lang w:val="en-GB"/>
        </w:rPr>
        <w:t xml:space="preserve">frequencies or relative frequencies of population units </w:t>
      </w:r>
      <w:r w:rsidR="00715F50">
        <w:rPr>
          <w:lang w:val="en-GB"/>
        </w:rPr>
        <w:t>within</w:t>
      </w:r>
      <w:r w:rsidR="00715F50" w:rsidRPr="25661EBF">
        <w:rPr>
          <w:lang w:val="en-GB"/>
        </w:rPr>
        <w:t xml:space="preserve"> histogram bins.</w:t>
      </w:r>
      <w:r w:rsidR="007E200E">
        <w:rPr>
          <w:lang w:val="en-GB"/>
        </w:rPr>
        <w:t xml:space="preserve"> </w:t>
      </w:r>
      <w:r w:rsidR="00C22F90" w:rsidRPr="00E54EFF">
        <w:rPr>
          <w:lang w:val="en-GB"/>
        </w:rPr>
        <w:t xml:space="preserve">A common </w:t>
      </w:r>
      <w:r w:rsidR="00CB3229">
        <w:rPr>
          <w:lang w:val="en-GB"/>
        </w:rPr>
        <w:t xml:space="preserve">application </w:t>
      </w:r>
      <w:r w:rsidR="00C22F90" w:rsidRPr="00E54EFF">
        <w:rPr>
          <w:lang w:val="en-GB"/>
        </w:rPr>
        <w:t xml:space="preserve">is the use of histograms to represent the </w:t>
      </w:r>
      <w:r w:rsidR="00CB3229">
        <w:rPr>
          <w:lang w:val="en-GB"/>
        </w:rPr>
        <w:t>income or spend</w:t>
      </w:r>
      <w:r w:rsidR="006A1471">
        <w:rPr>
          <w:lang w:val="en-GB"/>
        </w:rPr>
        <w:t xml:space="preserve">ing </w:t>
      </w:r>
      <w:r w:rsidR="00C22F90" w:rsidRPr="00E54EFF">
        <w:rPr>
          <w:lang w:val="en-GB"/>
        </w:rPr>
        <w:t>distribution</w:t>
      </w:r>
      <w:r w:rsidR="006A1471">
        <w:rPr>
          <w:lang w:val="en-GB"/>
        </w:rPr>
        <w:t>s</w:t>
      </w:r>
      <w:r w:rsidR="00C22F90" w:rsidRPr="00E54EFF">
        <w:rPr>
          <w:lang w:val="en-GB"/>
        </w:rPr>
        <w:t xml:space="preserve">. These </w:t>
      </w:r>
      <w:r w:rsidR="006A1471">
        <w:rPr>
          <w:lang w:val="en-GB"/>
        </w:rPr>
        <w:t>visualizations</w:t>
      </w:r>
      <w:r w:rsidR="006A1471" w:rsidRPr="00E54EFF">
        <w:rPr>
          <w:lang w:val="en-GB"/>
        </w:rPr>
        <w:t xml:space="preserve"> </w:t>
      </w:r>
      <w:r w:rsidR="00C22F90" w:rsidRPr="00E54EFF">
        <w:rPr>
          <w:lang w:val="en-GB"/>
        </w:rPr>
        <w:t xml:space="preserve">allow </w:t>
      </w:r>
      <w:r w:rsidR="006A1471">
        <w:rPr>
          <w:lang w:val="en-GB"/>
        </w:rPr>
        <w:t>researcher</w:t>
      </w:r>
      <w:r w:rsidR="00C22F90" w:rsidRPr="00E54EFF">
        <w:rPr>
          <w:lang w:val="en-GB"/>
        </w:rPr>
        <w:t xml:space="preserve">s to observe the </w:t>
      </w:r>
      <w:r w:rsidR="006A1471" w:rsidRPr="00E54EFF">
        <w:rPr>
          <w:lang w:val="en-GB"/>
        </w:rPr>
        <w:t>expanded population</w:t>
      </w:r>
      <w:r w:rsidR="006A1471">
        <w:rPr>
          <w:lang w:val="en-GB"/>
        </w:rPr>
        <w:t xml:space="preserve">’s </w:t>
      </w:r>
      <w:r w:rsidR="00C22F90" w:rsidRPr="00E54EFF">
        <w:rPr>
          <w:lang w:val="en-GB"/>
        </w:rPr>
        <w:t xml:space="preserve">distribution </w:t>
      </w:r>
      <w:r w:rsidR="00A4412F">
        <w:rPr>
          <w:lang w:val="en-GB"/>
        </w:rPr>
        <w:t>including</w:t>
      </w:r>
      <w:r w:rsidR="00C22F90" w:rsidRPr="00E54EFF">
        <w:rPr>
          <w:lang w:val="en-GB"/>
        </w:rPr>
        <w:t xml:space="preserve"> its shape, dispersion, and trends.</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Pr>
          <w:lang w:val="en-GB"/>
        </w:rPr>
        <w:t xml:space="preserve">Histograms can be used to compare </w:t>
      </w:r>
      <w:r w:rsidR="00C22F90" w:rsidRPr="00E54EFF">
        <w:rPr>
          <w:lang w:val="en-GB"/>
        </w:rPr>
        <w:t xml:space="preserve">subgroups, such as geographic areas (urban and rural) or </w:t>
      </w:r>
      <w:r w:rsidR="00AA07D4">
        <w:rPr>
          <w:lang w:val="en-GB"/>
        </w:rPr>
        <w:t>demographic</w:t>
      </w:r>
      <w:r w:rsidR="00AA07D4" w:rsidRPr="00E54EFF">
        <w:rPr>
          <w:lang w:val="en-GB"/>
        </w:rPr>
        <w:t xml:space="preserve"> </w:t>
      </w:r>
      <w:r w:rsidR="00C22F90" w:rsidRPr="00E54EFF">
        <w:rPr>
          <w:lang w:val="en-GB"/>
        </w:rPr>
        <w:t xml:space="preserve">characteristics like sex (male and female). This helps identify key differences, for instance, by examining </w:t>
      </w:r>
      <w:r w:rsidR="00A76C8E">
        <w:rPr>
          <w:lang w:val="en-GB"/>
        </w:rPr>
        <w:t>expenditure</w:t>
      </w:r>
      <w:r w:rsidR="00C22F90" w:rsidRPr="00E54EFF">
        <w:rPr>
          <w:lang w:val="en-GB"/>
        </w:rPr>
        <w:t xml:space="preserve"> distribution </w:t>
      </w:r>
      <w:r w:rsidR="00A05D37">
        <w:rPr>
          <w:lang w:val="en-GB"/>
        </w:rPr>
        <w:t>between</w:t>
      </w:r>
      <w:r w:rsidR="00A05D37" w:rsidRPr="00E54EFF">
        <w:rPr>
          <w:lang w:val="en-GB"/>
        </w:rPr>
        <w:t xml:space="preserve"> </w:t>
      </w:r>
      <w:r w:rsidR="00A76C8E">
        <w:rPr>
          <w:lang w:val="en-GB"/>
        </w:rPr>
        <w:t>rural and urban areas</w:t>
      </w:r>
      <w:r w:rsidR="00C22F90" w:rsidRPr="00E54EFF">
        <w:rPr>
          <w:lang w:val="en-GB"/>
        </w:rPr>
        <w:t xml:space="preserve">. Such </w:t>
      </w:r>
      <w:r w:rsidR="00A05D37">
        <w:rPr>
          <w:lang w:val="en-GB"/>
        </w:rPr>
        <w:t>comparisons</w:t>
      </w:r>
      <w:r w:rsidR="00A05D37" w:rsidRPr="00E54EFF">
        <w:rPr>
          <w:lang w:val="en-GB"/>
        </w:rPr>
        <w:t xml:space="preserve"> </w:t>
      </w:r>
      <w:r w:rsidR="00C22F90" w:rsidRPr="00E54EFF">
        <w:rPr>
          <w:lang w:val="en-GB"/>
        </w:rPr>
        <w:t xml:space="preserve">help visualize potential </w:t>
      </w:r>
      <w:r w:rsidR="00A05D37">
        <w:rPr>
          <w:lang w:val="en-GB"/>
        </w:rPr>
        <w:t>disparities</w:t>
      </w:r>
      <w:r w:rsidR="00A05D37" w:rsidRPr="00E54EFF">
        <w:rPr>
          <w:lang w:val="en-GB"/>
        </w:rPr>
        <w:t xml:space="preserve"> </w:t>
      </w:r>
      <w:r w:rsidR="00C22F90" w:rsidRPr="00E54EFF">
        <w:rPr>
          <w:lang w:val="en-GB"/>
        </w:rPr>
        <w:t>between subgroups</w:t>
      </w:r>
      <w:r w:rsidR="001B3772">
        <w:rPr>
          <w:lang w:val="en-GB"/>
        </w:rPr>
        <w:t xml:space="preserve">, making </w:t>
      </w:r>
      <w:r w:rsidR="00C22F90" w:rsidRPr="00E54EFF">
        <w:rPr>
          <w:lang w:val="en-GB"/>
        </w:rPr>
        <w:t xml:space="preserve">results </w:t>
      </w:r>
      <w:r w:rsidR="001B3772">
        <w:rPr>
          <w:lang w:val="en-GB"/>
        </w:rPr>
        <w:t>more accessible</w:t>
      </w:r>
      <w:r w:rsidR="00B66C1D">
        <w:rPr>
          <w:lang w:val="en-GB"/>
        </w:rPr>
        <w:t>, by giving a</w:t>
      </w:r>
      <w:r w:rsidR="001B3772">
        <w:rPr>
          <w:lang w:val="en-GB"/>
        </w:rPr>
        <w:t xml:space="preserve"> </w:t>
      </w:r>
      <w:r w:rsidR="00C22F90" w:rsidRPr="00E54EFF">
        <w:rPr>
          <w:lang w:val="en-GB"/>
        </w:rPr>
        <w:t xml:space="preserve">visual representation for audiences </w:t>
      </w:r>
      <w:r w:rsidR="00B66C1D">
        <w:rPr>
          <w:lang w:val="en-GB"/>
        </w:rPr>
        <w:t>un</w:t>
      </w:r>
      <w:r w:rsidR="00C22F90" w:rsidRPr="00E54EFF">
        <w:rPr>
          <w:lang w:val="en-GB"/>
        </w:rPr>
        <w:t>familiar with technical details of estimation methods.</w:t>
      </w:r>
      <w:r w:rsidR="00D23FB1" w:rsidRPr="3EC9D0FE">
        <w:rPr>
          <w:lang w:val="en-GB"/>
        </w:rPr>
        <w:t xml:space="preserve"> Combined with smoothed density estimates, histograms provide a </w:t>
      </w:r>
      <w:r w:rsidR="0081110D">
        <w:rPr>
          <w:lang w:val="en-GB"/>
        </w:rPr>
        <w:t xml:space="preserve">more </w:t>
      </w:r>
      <w:r w:rsidR="00D23FB1" w:rsidRPr="3EC9D0FE">
        <w:rPr>
          <w:lang w:val="en-GB"/>
        </w:rPr>
        <w:t xml:space="preserve">comprehensive and accurate </w:t>
      </w:r>
      <w:r w:rsidR="0081110D">
        <w:rPr>
          <w:lang w:val="en-GB"/>
        </w:rPr>
        <w:t xml:space="preserve">population-level </w:t>
      </w:r>
      <w:r w:rsidR="00D23FB1" w:rsidRPr="3EC9D0FE">
        <w:rPr>
          <w:lang w:val="en-GB"/>
        </w:rPr>
        <w:t>view.</w:t>
      </w:r>
    </w:p>
    <w:p w14:paraId="375F0012" w14:textId="1A51CC79" w:rsidR="00740420" w:rsidRPr="00EF1C83" w:rsidRDefault="009D506D" w:rsidP="00EF1C83">
      <w:pPr>
        <w:pStyle w:val="HandbookMainText"/>
      </w:pPr>
      <w:r>
        <w:rPr>
          <w:lang w:val="en-GB"/>
        </w:rPr>
        <w:t>174</w:t>
      </w:r>
      <w:r w:rsidR="00740420" w:rsidRPr="3EC9D0FE">
        <w:rPr>
          <w:lang w:val="en-GB"/>
        </w:rPr>
        <w:t>.</w:t>
      </w:r>
      <w:r w:rsidR="00740420">
        <w:tab/>
      </w:r>
      <w:r w:rsidR="00740420" w:rsidRPr="3EC9D0FE">
        <w:rPr>
          <w:lang w:val="en-GB"/>
        </w:rPr>
        <w:t>As an example</w:t>
      </w:r>
      <w:r w:rsidR="00740420" w:rsidRPr="00BE050F">
        <w:rPr>
          <w:lang w:val="en-GB"/>
        </w:rPr>
        <w:t xml:space="preserve">, </w:t>
      </w:r>
      <w:r w:rsidR="00740420" w:rsidRPr="00BE050F">
        <w:fldChar w:fldCharType="begin"/>
      </w:r>
      <w:r w:rsidR="00740420" w:rsidRPr="00BE050F">
        <w:instrText xml:space="preserve"> REF _Ref187852872 \h  \* MERGEFORMAT </w:instrText>
      </w:r>
      <w:r w:rsidR="00740420" w:rsidRPr="00BE050F">
        <w:fldChar w:fldCharType="separate"/>
      </w:r>
      <w:r w:rsidR="006F3DAD" w:rsidRPr="007471DC">
        <w:rPr>
          <w:lang w:val="en-GB"/>
        </w:rPr>
        <w:t>Figure 9.</w:t>
      </w:r>
      <w:r w:rsidR="00A76C8E" w:rsidRPr="007471DC">
        <w:rPr>
          <w:lang w:val="en-GB"/>
        </w:rPr>
        <w:t>5</w:t>
      </w:r>
      <w:r w:rsidR="00740420" w:rsidRPr="00BE050F">
        <w:fldChar w:fldCharType="end"/>
      </w:r>
      <w:r w:rsidR="00740420" w:rsidRPr="00BE050F">
        <w:rPr>
          <w:lang w:val="en-GB"/>
        </w:rPr>
        <w:t xml:space="preserve"> </w:t>
      </w:r>
      <w:r w:rsidR="00EF33CF">
        <w:rPr>
          <w:lang w:val="en-GB"/>
        </w:rPr>
        <w:t>compar</w:t>
      </w:r>
      <w:r w:rsidR="00CB51E5">
        <w:rPr>
          <w:lang w:val="en-GB"/>
        </w:rPr>
        <w:t xml:space="preserve">es </w:t>
      </w:r>
      <w:r w:rsidR="00CB51E5" w:rsidRPr="3EC9D0FE">
        <w:rPr>
          <w:lang w:val="en-GB"/>
        </w:rPr>
        <w:t>histograms</w:t>
      </w:r>
      <w:r w:rsidR="00EF33CF" w:rsidRPr="3EC9D0FE">
        <w:rPr>
          <w:lang w:val="en-GB"/>
        </w:rPr>
        <w:t xml:space="preserve"> </w:t>
      </w:r>
      <w:r w:rsidR="00740420" w:rsidRPr="3EC9D0FE">
        <w:rPr>
          <w:lang w:val="en-GB"/>
        </w:rPr>
        <w:t xml:space="preserve">of </w:t>
      </w:r>
      <w:r w:rsidR="00CB51E5">
        <w:rPr>
          <w:lang w:val="en-GB"/>
        </w:rPr>
        <w:t xml:space="preserve">clothing </w:t>
      </w:r>
      <w:r w:rsidR="00617EEE">
        <w:rPr>
          <w:lang w:val="en-GB"/>
        </w:rPr>
        <w:t>expenditure</w:t>
      </w:r>
      <w:r w:rsidR="00740420" w:rsidRPr="3EC9D0FE">
        <w:rPr>
          <w:lang w:val="en-GB"/>
        </w:rPr>
        <w:t xml:space="preserve"> </w:t>
      </w:r>
      <w:r w:rsidR="007C6939">
        <w:rPr>
          <w:lang w:val="en-GB"/>
        </w:rPr>
        <w:t>in rural (</w:t>
      </w:r>
      <w:r w:rsidR="00740420" w:rsidRPr="3EC9D0FE">
        <w:rPr>
          <w:lang w:val="en-GB"/>
        </w:rPr>
        <w:t>left</w:t>
      </w:r>
      <w:r w:rsidR="007C6939">
        <w:rPr>
          <w:lang w:val="en-GB"/>
        </w:rPr>
        <w:t xml:space="preserve">) an urban (right) </w:t>
      </w:r>
      <w:r w:rsidR="00AB59F6">
        <w:rPr>
          <w:lang w:val="en-GB"/>
        </w:rPr>
        <w:t>areas</w:t>
      </w:r>
      <w:r w:rsidR="00740420" w:rsidRPr="3EC9D0FE">
        <w:rPr>
          <w:lang w:val="en-GB"/>
        </w:rPr>
        <w:t xml:space="preserve">. </w:t>
      </w:r>
      <w:r w:rsidR="003045EA">
        <w:t xml:space="preserve">Both are highly right-skewed, </w:t>
      </w:r>
      <w:r w:rsidR="00AC097D">
        <w:t xml:space="preserve">indicating </w:t>
      </w:r>
      <w:r w:rsidR="003045EA">
        <w:t xml:space="preserve">most people have low expenditures, </w:t>
      </w:r>
      <w:r w:rsidR="00AC097D">
        <w:t xml:space="preserve">while </w:t>
      </w:r>
      <w:r w:rsidR="003045EA">
        <w:t xml:space="preserve">a few have </w:t>
      </w:r>
      <w:r w:rsidR="000661ED">
        <w:t xml:space="preserve">much </w:t>
      </w:r>
      <w:r w:rsidR="003045EA">
        <w:t xml:space="preserve">higher </w:t>
      </w:r>
      <w:r w:rsidR="000661ED">
        <w:t>ones</w:t>
      </w:r>
      <w:r w:rsidR="00D23FB1" w:rsidRPr="3EC9D0FE">
        <w:rPr>
          <w:lang w:val="en-GB"/>
        </w:rPr>
        <w:t>.</w:t>
      </w:r>
      <w:r w:rsidR="00EF1C83">
        <w:rPr>
          <w:lang w:val="en-GB"/>
        </w:rPr>
        <w:t xml:space="preserve"> </w:t>
      </w:r>
      <w:r w:rsidR="00EF1C83" w:rsidRPr="00EF1C83">
        <w:rPr>
          <w:lang w:val="en-GB"/>
        </w:rPr>
        <w:t>The rural distribution is concentrated at very low values, with a sharp decline as expenditure increase</w:t>
      </w:r>
      <w:r w:rsidR="009B38CE">
        <w:rPr>
          <w:lang w:val="en-GB"/>
        </w:rPr>
        <w:t>s</w:t>
      </w:r>
      <w:r w:rsidR="00EF1C83" w:rsidRPr="00EF1C83">
        <w:rPr>
          <w:lang w:val="en-GB"/>
        </w:rPr>
        <w:t>.</w:t>
      </w:r>
      <w:r w:rsidR="00B45D6F">
        <w:rPr>
          <w:lang w:val="en-GB"/>
        </w:rPr>
        <w:t xml:space="preserve"> </w:t>
      </w:r>
      <w:r w:rsidR="00EF1C83" w:rsidRPr="00EF1C83">
        <w:rPr>
          <w:lang w:val="en-GB"/>
        </w:rPr>
        <w:t>The urban distribution</w:t>
      </w:r>
      <w:r w:rsidR="009B38CE">
        <w:rPr>
          <w:lang w:val="en-GB"/>
        </w:rPr>
        <w:t>, however,</w:t>
      </w:r>
      <w:r w:rsidR="00EF1C83" w:rsidRPr="00EF1C83">
        <w:rPr>
          <w:lang w:val="en-GB"/>
        </w:rPr>
        <w:t xml:space="preserve"> shows </w:t>
      </w:r>
      <w:r w:rsidR="009B38CE">
        <w:rPr>
          <w:lang w:val="en-GB"/>
        </w:rPr>
        <w:t>greater</w:t>
      </w:r>
      <w:r w:rsidR="00EF1C83" w:rsidRPr="00EF1C83">
        <w:rPr>
          <w:lang w:val="en-GB"/>
        </w:rPr>
        <w:t xml:space="preserve"> spread, </w:t>
      </w:r>
      <w:r w:rsidR="00EB0EBD">
        <w:rPr>
          <w:lang w:val="en-GB"/>
        </w:rPr>
        <w:t>reflecting</w:t>
      </w:r>
      <w:r w:rsidR="00EB0EBD" w:rsidRPr="00EF1C83">
        <w:rPr>
          <w:lang w:val="en-GB"/>
        </w:rPr>
        <w:t xml:space="preserve"> </w:t>
      </w:r>
      <w:r w:rsidR="00EF1C83" w:rsidRPr="00EF1C83">
        <w:rPr>
          <w:lang w:val="en-GB"/>
        </w:rPr>
        <w:t>higher expenditures o</w:t>
      </w:r>
      <w:r w:rsidR="00EB0EBD">
        <w:rPr>
          <w:lang w:val="en-GB"/>
        </w:rPr>
        <w:t>n aver</w:t>
      </w:r>
      <w:r w:rsidR="00EF1C83" w:rsidRPr="00EF1C83">
        <w:rPr>
          <w:lang w:val="en-GB"/>
        </w:rPr>
        <w:t>a</w:t>
      </w:r>
      <w:r w:rsidR="00EB0EBD">
        <w:rPr>
          <w:lang w:val="en-GB"/>
        </w:rPr>
        <w:t>ge.</w:t>
      </w:r>
    </w:p>
    <w:p w14:paraId="5A74B6A0" w14:textId="0B2D6A44" w:rsidR="00401B50" w:rsidRPr="00DF1A31" w:rsidRDefault="00401B50" w:rsidP="00DF1A31">
      <w:pPr>
        <w:pStyle w:val="Descripcin"/>
        <w:keepNext/>
        <w:jc w:val="center"/>
        <w:rPr>
          <w:iCs/>
        </w:rPr>
      </w:pPr>
      <w:bookmarkStart w:id="144" w:name="_Ref18785377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Pr="00DF1A31">
        <w:rPr>
          <w:b/>
          <w:bCs/>
          <w:iCs/>
          <w:noProof/>
        </w:rPr>
        <w:t>5</w:t>
      </w:r>
      <w:r w:rsidRPr="00DF1A31">
        <w:rPr>
          <w:b/>
          <w:bCs/>
          <w:iCs/>
        </w:rPr>
        <w:fldChar w:fldCharType="end"/>
      </w:r>
      <w:bookmarkEnd w:id="144"/>
      <w:r w:rsidRPr="00DF1A31">
        <w:rPr>
          <w:b/>
          <w:bCs/>
          <w:iCs/>
        </w:rPr>
        <w:t>.</w:t>
      </w:r>
      <w:r w:rsidRPr="00DF1A31">
        <w:rPr>
          <w:iCs/>
        </w:rPr>
        <w:t xml:space="preserve"> Estimated distribution of per capita expenditures </w:t>
      </w:r>
      <w:r w:rsidR="00060A55" w:rsidRPr="00DF1A31">
        <w:rPr>
          <w:iCs/>
        </w:rPr>
        <w:t xml:space="preserve">on </w:t>
      </w:r>
      <w:r w:rsidRPr="00DF1A31">
        <w:rPr>
          <w:iCs/>
        </w:rPr>
        <w:t xml:space="preserve">clothes in rural </w:t>
      </w:r>
      <w:r w:rsidR="00060A55" w:rsidRPr="00DF1A31">
        <w:rPr>
          <w:iCs/>
        </w:rPr>
        <w:t xml:space="preserve">(left) </w:t>
      </w:r>
      <w:r w:rsidRPr="00DF1A31">
        <w:rPr>
          <w:iCs/>
        </w:rPr>
        <w:t xml:space="preserve">and urban </w:t>
      </w:r>
      <w:r w:rsidR="00060A55" w:rsidRPr="00DF1A31">
        <w:rPr>
          <w:iCs/>
        </w:rPr>
        <w:t xml:space="preserve">(right) </w:t>
      </w:r>
      <w:r w:rsidR="00B52A9F" w:rsidRPr="00DF1A31">
        <w:rPr>
          <w:iCs/>
        </w:rPr>
        <w:t>areas</w:t>
      </w:r>
      <w:r w:rsidRPr="00DF1A31">
        <w:rPr>
          <w:iCs/>
        </w:rPr>
        <w:t>.</w:t>
      </w:r>
    </w:p>
    <w:p w14:paraId="6D9A9F53" w14:textId="104C72DE" w:rsidR="00F059CF" w:rsidRPr="00F059CF" w:rsidRDefault="00F059CF" w:rsidP="00F059CF">
      <w:pPr>
        <w:pStyle w:val="CaptionedFigure"/>
        <w:jc w:val="center"/>
        <w:rPr>
          <w:rFonts w:cs="Times New Roman"/>
          <w:lang w:val="en-US"/>
        </w:rPr>
      </w:pPr>
      <w:r w:rsidRPr="00F059CF">
        <w:rPr>
          <w:rFonts w:eastAsia="Times New Roman" w:cs="Times New Roman"/>
          <w:sz w:val="24"/>
          <w:lang w:val="en-US"/>
        </w:rPr>
        <w:t xml:space="preserve"> </w:t>
      </w:r>
      <w:r w:rsidRPr="00F059CF">
        <w:rPr>
          <w:rFonts w:cs="Times New Roman"/>
          <w:noProof/>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45" w:name="fig:HistIncomeExpenditureSex"/>
      <w:bookmarkStart w:id="146" w:name="scatter-plots"/>
      <w:bookmarkEnd w:id="143"/>
      <w:bookmarkEnd w:id="145"/>
      <w:r w:rsidRPr="00E54EFF">
        <w:t xml:space="preserve">9.8.3. </w:t>
      </w:r>
      <w:r w:rsidR="00C22F90" w:rsidRPr="00E54EFF">
        <w:t xml:space="preserve">Scatter </w:t>
      </w:r>
      <w:r w:rsidRPr="00E54EFF">
        <w:t>p</w:t>
      </w:r>
      <w:r w:rsidR="00C22F90" w:rsidRPr="00E54EFF">
        <w:t>lots</w:t>
      </w:r>
    </w:p>
    <w:p w14:paraId="55757943" w14:textId="1CCFABAD" w:rsidR="0081494D" w:rsidRPr="00E54EFF" w:rsidRDefault="009D506D" w:rsidP="004B4319">
      <w:pPr>
        <w:pStyle w:val="HandbookMainText"/>
      </w:pPr>
      <w:r>
        <w:t>175</w:t>
      </w:r>
      <w:r w:rsidR="004B4319">
        <w:t>.</w:t>
      </w:r>
      <w:r w:rsidR="004B4319">
        <w:tab/>
      </w:r>
      <w:r w:rsidR="00C22F90" w:rsidRPr="00E54EFF">
        <w:t xml:space="preserve">Scatter plots are the tool of choice to explore relationships between two continuous variables, potentially revealing patterns or trends in the data. </w:t>
      </w:r>
      <w:r w:rsidR="000A0479">
        <w:t>I</w:t>
      </w:r>
      <w:r w:rsidR="000B5061">
        <w:t>t is necessary to</w:t>
      </w:r>
      <w:r w:rsidR="00C22F90" w:rsidRPr="00E54EFF">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t>’s</w:t>
      </w:r>
      <w:r w:rsidR="00C22F90" w:rsidRPr="00E54EFF">
        <w:t xml:space="preserve"> sampling weight. Plots like these can be obtained using standard </w:t>
      </w:r>
      <w:r w:rsidR="00BD1BC7">
        <w:t>survey software</w:t>
      </w:r>
      <w:r w:rsidR="00C22F90" w:rsidRPr="00E54EFF">
        <w:t>. As stated by Lumley (</w:t>
      </w:r>
      <w:hyperlink w:anchor="ref-Lumley2010">
        <w:r w:rsidR="00C22F90" w:rsidRPr="00E54EFF">
          <w:rPr>
            <w:rStyle w:val="Hipervnculo"/>
            <w:rFonts w:cs="Times New Roman"/>
            <w:color w:val="auto"/>
            <w:lang w:val="en-GB"/>
          </w:rPr>
          <w:t>2010</w:t>
        </w:r>
      </w:hyperlink>
      <w:r w:rsidR="00C22F90" w:rsidRPr="00E54EFF">
        <w:t>), when dealing with large datasets, displaying all the data points in a scatter plot can be overwhelming and cluttered</w:t>
      </w:r>
      <w:r w:rsidR="00BD1BC7">
        <w:t>, and s</w:t>
      </w:r>
      <w:r w:rsidR="00C22F90" w:rsidRPr="00E54EFF">
        <w:t>everal strategies can help address this issue:</w:t>
      </w:r>
    </w:p>
    <w:p w14:paraId="55757944" w14:textId="10D4C0D5" w:rsidR="0081494D" w:rsidRPr="004D4DFE" w:rsidRDefault="00C22F90">
      <w:pPr>
        <w:pStyle w:val="HandbookMainText"/>
        <w:numPr>
          <w:ilvl w:val="0"/>
          <w:numId w:val="22"/>
        </w:numPr>
        <w:tabs>
          <w:tab w:val="clear" w:pos="567"/>
        </w:tabs>
        <w:ind w:left="851" w:hanging="567"/>
      </w:pPr>
      <w:r w:rsidRPr="007471DC">
        <w:rPr>
          <w:lang w:val="en-GB"/>
        </w:rPr>
        <w:t>Subsampling</w:t>
      </w:r>
      <w:r w:rsidRPr="004D4DFE">
        <w:rPr>
          <w:lang w:val="en-GB"/>
        </w:rPr>
        <w:t xml:space="preserve">: Select a smaller, manageable </w:t>
      </w:r>
      <w:r w:rsidR="0EA0B8EC" w:rsidRPr="004D4DFE">
        <w:rPr>
          <w:lang w:val="en-GB"/>
        </w:rPr>
        <w:t xml:space="preserve">random </w:t>
      </w:r>
      <w:r w:rsidRPr="004D4DFE">
        <w:rPr>
          <w:lang w:val="en-GB"/>
        </w:rPr>
        <w:t xml:space="preserve">subsample from the full dataset. The subsample should be selected with probabilities proportional to the sampling weights, ensuring that it behaves approximately like a simple random sample from the population. </w:t>
      </w:r>
      <w:r w:rsidR="004551F7">
        <w:rPr>
          <w:lang w:val="en-GB"/>
        </w:rPr>
        <w:t>This approach</w:t>
      </w:r>
      <w:r w:rsidRPr="004D4DFE">
        <w:rPr>
          <w:lang w:val="en-GB"/>
        </w:rPr>
        <w:t xml:space="preserve"> maintains representativeness while </w:t>
      </w:r>
      <w:r w:rsidR="004551F7">
        <w:rPr>
          <w:lang w:val="en-GB"/>
        </w:rPr>
        <w:t xml:space="preserve">improving </w:t>
      </w:r>
      <w:r w:rsidRPr="004D4DFE">
        <w:rPr>
          <w:lang w:val="en-GB"/>
        </w:rPr>
        <w:t>interpret</w:t>
      </w:r>
      <w:r w:rsidR="004551F7">
        <w:rPr>
          <w:lang w:val="en-GB"/>
        </w:rPr>
        <w:t>ability</w:t>
      </w:r>
      <w:r w:rsidRPr="004D4DFE">
        <w:rPr>
          <w:lang w:val="en-GB"/>
        </w:rPr>
        <w:t>.</w:t>
      </w:r>
    </w:p>
    <w:p w14:paraId="55757945" w14:textId="4CF66CA4" w:rsidR="0081494D" w:rsidRPr="004D4DFE" w:rsidRDefault="00C22F90">
      <w:pPr>
        <w:pStyle w:val="HandbookMainText"/>
        <w:numPr>
          <w:ilvl w:val="0"/>
          <w:numId w:val="22"/>
        </w:numPr>
        <w:tabs>
          <w:tab w:val="clear" w:pos="567"/>
        </w:tabs>
        <w:ind w:left="851" w:hanging="567"/>
      </w:pPr>
      <w:r w:rsidRPr="007471DC">
        <w:t>Hexagonal Binned Scatter Plots</w:t>
      </w:r>
      <w:r w:rsidRPr="004D4DFE">
        <w:t xml:space="preserve">: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7471DC">
        <w:t>Smoothed Scatter Plots</w:t>
      </w:r>
      <w:r w:rsidRPr="004D4DFE">
        <w:t>: Avoid plotting individual points altogether and instead estimate and display trends. For example, calculate specific quantiles of the y-axis variable conditioned on the x-axis variable</w:t>
      </w:r>
      <w:r>
        <w:t xml:space="preserv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3EC9D0FE">
        <w:rPr>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r w:rsidRPr="3EC9D0FE">
        <w:rPr>
          <w:lang w:val="en-GB"/>
        </w:rPr>
        <w:lastRenderedPageBreak/>
        <w:t xml:space="preserve">binning, or smoothing techniques, scatter plots remain </w:t>
      </w:r>
      <w:r w:rsidR="00554B1F">
        <w:rPr>
          <w:lang w:val="en-GB"/>
        </w:rPr>
        <w:t xml:space="preserve">a cornerstone </w:t>
      </w:r>
      <w:r w:rsidRPr="3EC9D0FE">
        <w:rPr>
          <w:lang w:val="en-GB"/>
        </w:rPr>
        <w:t>of data visualization for continuous variables.</w:t>
      </w:r>
    </w:p>
    <w:p w14:paraId="55757948" w14:textId="7215CDD4" w:rsidR="0081494D" w:rsidRPr="00871A5C" w:rsidRDefault="004B4319" w:rsidP="004B4319">
      <w:pPr>
        <w:pStyle w:val="HandbookMainText"/>
        <w:rPr>
          <w:lang w:val="en-GB"/>
        </w:rPr>
      </w:pPr>
      <w:r w:rsidRPr="3EC9D0FE">
        <w:rPr>
          <w:lang w:val="en-GB"/>
        </w:rPr>
        <w:t>1</w:t>
      </w:r>
      <w:r w:rsidR="009D506D">
        <w:rPr>
          <w:lang w:val="en-GB"/>
        </w:rPr>
        <w:t>77</w:t>
      </w:r>
      <w:r w:rsidRPr="3EC9D0FE">
        <w:rPr>
          <w:lang w:val="en-GB"/>
        </w:rPr>
        <w:t>.</w:t>
      </w:r>
      <w:r>
        <w:tab/>
      </w:r>
      <w:r w:rsidR="000F0450" w:rsidRPr="004D4DFE">
        <w:fldChar w:fldCharType="begin"/>
      </w:r>
      <w:r w:rsidR="000F0450" w:rsidRPr="004D4DFE">
        <w:instrText xml:space="preserve"> REF _Ref187852943 \h  \* MERGEFORMAT </w:instrText>
      </w:r>
      <w:r w:rsidR="000F0450" w:rsidRPr="004D4DFE">
        <w:fldChar w:fldCharType="separate"/>
      </w:r>
      <w:r w:rsidR="000F0450" w:rsidRPr="007471DC">
        <w:rPr>
          <w:lang w:val="en-GB"/>
        </w:rPr>
        <w:t>Figure 9.</w:t>
      </w:r>
      <w:r w:rsidR="000F0450">
        <w:rPr>
          <w:lang w:val="en-GB"/>
        </w:rPr>
        <w:t>6</w:t>
      </w:r>
      <w:r w:rsidR="000F0450" w:rsidRPr="004D4DFE">
        <w:fldChar w:fldCharType="end"/>
      </w:r>
      <w:r w:rsidR="000F0450" w:rsidRPr="004D4DFE">
        <w:rPr>
          <w:lang w:val="en-GB"/>
        </w:rPr>
        <w:t xml:space="preserve"> </w:t>
      </w:r>
      <w:r w:rsidR="00C22F90" w:rsidRPr="004D4DFE">
        <w:rPr>
          <w:lang w:val="en-GB"/>
        </w:rPr>
        <w:t xml:space="preserve">illustrates the weighted relationship between income and expenditure </w:t>
      </w:r>
      <w:r w:rsidR="006C36BD">
        <w:rPr>
          <w:lang w:val="en-GB"/>
        </w:rPr>
        <w:t>on a</w:t>
      </w:r>
      <w:r w:rsidR="006C36BD" w:rsidRPr="004D4DFE">
        <w:rPr>
          <w:lang w:val="en-GB"/>
        </w:rPr>
        <w:t xml:space="preserve"> </w:t>
      </w:r>
      <w:r w:rsidR="000909ED" w:rsidRPr="004D4DFE">
        <w:rPr>
          <w:lang w:val="en-GB"/>
        </w:rPr>
        <w:t>log scale</w:t>
      </w:r>
      <w:r w:rsidR="00C22F90" w:rsidRPr="004D4DFE">
        <w:rPr>
          <w:lang w:val="en-GB"/>
        </w:rPr>
        <w:t xml:space="preserve">. In this plot, the size of the points represents the </w:t>
      </w:r>
      <w:r w:rsidR="00422C88" w:rsidRPr="004D4DFE">
        <w:rPr>
          <w:lang w:val="en-GB"/>
        </w:rPr>
        <w:t xml:space="preserve">final sampling </w:t>
      </w:r>
      <w:r w:rsidR="00C22F90" w:rsidRPr="004D4DFE">
        <w:rPr>
          <w:lang w:val="en-GB"/>
        </w:rPr>
        <w:t xml:space="preserve">weight assigned to each observation. </w:t>
      </w:r>
      <w:r w:rsidR="006C36BD">
        <w:rPr>
          <w:lang w:val="en-GB"/>
        </w:rPr>
        <w:t>A</w:t>
      </w:r>
      <w:r w:rsidR="00C22F90" w:rsidRPr="004D4DFE">
        <w:rPr>
          <w:lang w:val="en-GB"/>
        </w:rPr>
        <w:t xml:space="preserve"> </w:t>
      </w:r>
      <w:r w:rsidR="00422C88" w:rsidRPr="004D4DFE">
        <w:rPr>
          <w:lang w:val="en-GB"/>
        </w:rPr>
        <w:t>linear trend</w:t>
      </w:r>
      <w:r w:rsidR="00422C88">
        <w:rPr>
          <w:lang w:val="en-GB"/>
        </w:rPr>
        <w:t xml:space="preserve"> </w:t>
      </w:r>
      <w:r w:rsidR="00C22F90" w:rsidRPr="3EC9D0FE">
        <w:rPr>
          <w:lang w:val="en-GB"/>
        </w:rPr>
        <w:t xml:space="preserve">is observed, suggesting </w:t>
      </w:r>
      <w:r w:rsidR="006C36BD">
        <w:rPr>
          <w:lang w:val="en-GB"/>
        </w:rPr>
        <w:t>a strong</w:t>
      </w:r>
      <w:r w:rsidR="000B00E3">
        <w:rPr>
          <w:lang w:val="en-GB"/>
        </w:rPr>
        <w:t xml:space="preserve"> association between </w:t>
      </w:r>
      <w:r w:rsidR="00C22F90" w:rsidRPr="3EC9D0FE">
        <w:rPr>
          <w:lang w:val="en-GB"/>
        </w:rPr>
        <w:t>income and expenditure.</w:t>
      </w:r>
      <w:r w:rsidR="00BE5F09">
        <w:rPr>
          <w:lang w:val="en-GB"/>
        </w:rPr>
        <w:t xml:space="preserve"> </w:t>
      </w:r>
      <w:r w:rsidR="0017144B">
        <w:rPr>
          <w:lang w:val="en-GB"/>
        </w:rPr>
        <w:t>T</w:t>
      </w:r>
      <w:r w:rsidR="00C22F90" w:rsidRPr="3EC9D0FE">
        <w:rPr>
          <w:lang w:val="en-GB"/>
        </w:rPr>
        <w:t xml:space="preserve">here is an upward trend, indicating that income and expenditure tend to increase together, </w:t>
      </w:r>
      <w:r w:rsidR="0017144B">
        <w:rPr>
          <w:lang w:val="en-GB"/>
        </w:rPr>
        <w:t xml:space="preserve">although for some few households, </w:t>
      </w:r>
      <w:r w:rsidR="00C22F90" w:rsidRPr="3EC9D0FE">
        <w:rPr>
          <w:lang w:val="en-GB"/>
        </w:rPr>
        <w:t xml:space="preserve">the dispersion of points reveals that </w:t>
      </w:r>
      <w:r w:rsidR="00F36794">
        <w:rPr>
          <w:lang w:val="en-GB"/>
        </w:rPr>
        <w:t xml:space="preserve">income </w:t>
      </w:r>
      <w:r w:rsidR="00C22F90" w:rsidRPr="3EC9D0FE">
        <w:rPr>
          <w:lang w:val="en-GB"/>
        </w:rPr>
        <w:t xml:space="preserve">is not always associated with proportionally higher </w:t>
      </w:r>
      <w:r w:rsidR="00F36794">
        <w:rPr>
          <w:lang w:val="en-GB"/>
        </w:rPr>
        <w:t>expenditure</w:t>
      </w:r>
      <w:r w:rsidR="00C22F90" w:rsidRPr="3EC9D0FE">
        <w:rPr>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r w:rsidR="00C22F90" w:rsidRPr="00E02B0B">
        <w:rPr>
          <w:lang w:val="en-GB"/>
        </w:rPr>
        <w:t>.</w:t>
      </w:r>
    </w:p>
    <w:p w14:paraId="1B896776" w14:textId="77777777" w:rsidR="004B4319" w:rsidRPr="00E54EFF" w:rsidRDefault="004B4319" w:rsidP="004B4319">
      <w:pPr>
        <w:pStyle w:val="HandbookMainText"/>
        <w:spacing w:after="0"/>
      </w:pPr>
    </w:p>
    <w:p w14:paraId="46D6A28F" w14:textId="6F43D88B" w:rsidR="004B4319" w:rsidRPr="00DF1A31" w:rsidRDefault="004B4319" w:rsidP="00DF1A31">
      <w:pPr>
        <w:pStyle w:val="Descripcin"/>
        <w:keepNext/>
        <w:jc w:val="center"/>
        <w:rPr>
          <w:rFonts w:cs="Times New Roman"/>
        </w:rPr>
      </w:pPr>
      <w:bookmarkStart w:id="147" w:name="_Ref187852943"/>
      <w:r w:rsidRPr="00DF1A31">
        <w:rPr>
          <w:b/>
          <w:bCs/>
        </w:rPr>
        <w:t>Figure 9.</w:t>
      </w:r>
      <w:bookmarkEnd w:id="147"/>
      <w:r w:rsidR="000F0450" w:rsidRPr="00DF1A31">
        <w:rPr>
          <w:b/>
          <w:bCs/>
        </w:rPr>
        <w:t>6</w:t>
      </w:r>
      <w:r w:rsidRPr="00DF1A31">
        <w:rPr>
          <w:b/>
          <w:bCs/>
        </w:rPr>
        <w:t>.</w:t>
      </w:r>
      <w:r w:rsidRPr="00DF1A31">
        <w:t xml:space="preserve"> </w:t>
      </w:r>
      <w:r w:rsidRPr="00DF1A31">
        <w:rPr>
          <w:rFonts w:cs="Times New Roman"/>
        </w:rPr>
        <w:t xml:space="preserve">Weighted scatterplot between income and </w:t>
      </w:r>
      <w:r w:rsidR="009B4A9B" w:rsidRPr="00DF1A31">
        <w:rPr>
          <w:rFonts w:cs="Times New Roman"/>
        </w:rPr>
        <w:t>expenditure</w:t>
      </w:r>
      <w:r w:rsidRPr="00DF1A31">
        <w:rPr>
          <w:rFonts w:cs="Times New Roman"/>
        </w:rPr>
        <w:t>.</w:t>
      </w:r>
    </w:p>
    <w:p w14:paraId="649B4178" w14:textId="364CACF5" w:rsidR="00A81FF6" w:rsidRDefault="00CD241C" w:rsidP="00AE2106">
      <w:pPr>
        <w:pStyle w:val="Descripcin"/>
        <w:keepNext/>
        <w:jc w:val="center"/>
        <w:rPr>
          <w:iCs/>
          <w:lang w:val="en-US"/>
        </w:rPr>
      </w:pPr>
      <w:r w:rsidRPr="00CD241C">
        <w:rPr>
          <w:rFonts w:eastAsia="Times New Roman" w:cs="Times New Roman"/>
          <w:sz w:val="24"/>
          <w:lang w:val="en-US"/>
        </w:rPr>
        <w:t xml:space="preserve"> </w:t>
      </w:r>
      <w:r w:rsidRPr="00CD241C">
        <w:rPr>
          <w:iCs/>
          <w:noProof/>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148" w:name="fig:ScatterIncome"/>
      <w:bookmarkStart w:id="149" w:name="references"/>
      <w:bookmarkEnd w:id="139"/>
      <w:bookmarkEnd w:id="146"/>
      <w:bookmarkEnd w:id="148"/>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150" w:name="ref-Binder1983"/>
      <w:bookmarkStart w:id="151"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152" w:name="ref-binder1995estimating"/>
      <w:bookmarkEnd w:id="150"/>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153" w:name="ref-DeanPagano2015"/>
      <w:bookmarkEnd w:id="152"/>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154" w:name="ref-Efron1979"/>
      <w:bookmarkEnd w:id="153"/>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155" w:name="ref-Fay1979"/>
      <w:bookmarkEnd w:id="154"/>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156" w:name="ref-Fellegi1980"/>
      <w:bookmarkEnd w:id="155"/>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157" w:name="ref-fuller1975regression"/>
      <w:bookmarkEnd w:id="156"/>
      <w:r w:rsidRPr="00E54EFF">
        <w:rPr>
          <w:rFonts w:cs="Times New Roman"/>
          <w:szCs w:val="22"/>
        </w:rPr>
        <w:t xml:space="preserve">Fuller, Wayne A. 1975. “Regression Analysis for Sample Survey.” </w:t>
      </w:r>
      <w:r w:rsidRPr="00E54EFF">
        <w:rPr>
          <w:rFonts w:cs="Times New Roman"/>
          <w:i/>
          <w:iCs/>
          <w:szCs w:val="22"/>
        </w:rPr>
        <w:t>Sankyha,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158" w:name="ref-fuller2002regression"/>
      <w:bookmarkEnd w:id="157"/>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159" w:name="ref-TS"/>
      <w:bookmarkEnd w:id="158"/>
      <w:r w:rsidRPr="00E54EFF">
        <w:rPr>
          <w:rFonts w:cs="Times New Roman"/>
          <w:szCs w:val="22"/>
        </w:rPr>
        <w:lastRenderedPageBreak/>
        <w:t xml:space="preserve">Gutiérrez, Hugo Andrés. 2015. </w:t>
      </w:r>
      <w:r w:rsidRPr="00E54EFF">
        <w:rPr>
          <w:rFonts w:cs="Times New Roman"/>
          <w:i/>
          <w:iCs/>
          <w:szCs w:val="22"/>
        </w:rPr>
        <w:t>TeachingSampling: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160" w:name="ref-Hansen1953"/>
      <w:bookmarkEnd w:id="159"/>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161" w:name="ref-Heeringa_West_Berglund_2017"/>
      <w:bookmarkEnd w:id="160"/>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Chapman and Hall CRC Statistics in the Social and Behavioral Sciences Series. CRC Press.</w:t>
      </w:r>
    </w:p>
    <w:p w14:paraId="5575795C" w14:textId="77777777" w:rsidR="0081494D" w:rsidRPr="00E54EFF" w:rsidRDefault="00C22F90" w:rsidP="00753AA4">
      <w:pPr>
        <w:pStyle w:val="Bibliografa"/>
        <w:jc w:val="left"/>
        <w:rPr>
          <w:rFonts w:cs="Times New Roman"/>
          <w:szCs w:val="22"/>
        </w:rPr>
      </w:pPr>
      <w:bookmarkStart w:id="162" w:name="ref-IBM_2017"/>
      <w:bookmarkEnd w:id="161"/>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163" w:name="ref-Jacob2024"/>
      <w:bookmarkEnd w:id="162"/>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164" w:name="ref-Kish_1965"/>
      <w:bookmarkEnd w:id="163"/>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165" w:name="ref-kish1974inference"/>
      <w:bookmarkEnd w:id="164"/>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166" w:name="ref-kovar1988bootstrap"/>
      <w:bookmarkEnd w:id="165"/>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167" w:name="ref-Langel_Tille_2013"/>
      <w:bookmarkEnd w:id="166"/>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168" w:name="ref-Lumley2010"/>
      <w:bookmarkEnd w:id="167"/>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169" w:name="ref-TL"/>
      <w:bookmarkEnd w:id="168"/>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170" w:name="ref-miller2004chicago"/>
      <w:bookmarkEnd w:id="169"/>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171" w:name="ref-neter1996applied"/>
      <w:bookmarkEnd w:id="170"/>
      <w:r w:rsidRPr="00E54EFF">
        <w:rPr>
          <w:rFonts w:cs="Times New Roman"/>
          <w:szCs w:val="22"/>
        </w:rPr>
        <w:t xml:space="preserve">Neter,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172" w:name="ref-osier2009variance"/>
      <w:bookmarkEnd w:id="171"/>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173" w:name="ref-Park_2003"/>
      <w:bookmarkEnd w:id="172"/>
      <w:r w:rsidRPr="00E54EFF">
        <w:rPr>
          <w:rFonts w:cs="Times New Roman"/>
          <w:szCs w:val="22"/>
        </w:rPr>
        <w:t xml:space="preserve">Park, Inho,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174" w:name="ref-pfeffermann2011modelling"/>
      <w:bookmarkEnd w:id="173"/>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175" w:name="ref-R_2024"/>
      <w:bookmarkEnd w:id="174"/>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176" w:name="ref-Rao1984"/>
      <w:bookmarkEnd w:id="175"/>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177" w:name="ref-Rao1992"/>
      <w:bookmarkEnd w:id="176"/>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178" w:name="ref-Rust2007ConfidenceIF"/>
      <w:bookmarkEnd w:id="177"/>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179" w:name="ref-SSW92"/>
      <w:bookmarkEnd w:id="178"/>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180" w:name="ref-SAS_2017"/>
      <w:bookmarkEnd w:id="179"/>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181" w:name="ref-shah1977inference"/>
      <w:bookmarkEnd w:id="180"/>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182" w:name="ref-skinner1989analysis"/>
      <w:bookmarkEnd w:id="181"/>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183" w:name="ref-STATA_2017"/>
      <w:bookmarkEnd w:id="182"/>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184" w:name="ref-thomas1987small_sample"/>
      <w:bookmarkEnd w:id="183"/>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185" w:name="ref-Yves"/>
      <w:bookmarkEnd w:id="184"/>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r w:rsidRPr="009C43AB">
        <w:rPr>
          <w:rFonts w:cs="Times New Roman"/>
          <w:i/>
          <w:iCs/>
          <w:szCs w:val="22"/>
        </w:rPr>
        <w:t>svydiags: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186" w:name="ref-Westat_2007"/>
      <w:bookmarkEnd w:id="185"/>
      <w:r w:rsidRPr="00E54EFF">
        <w:rPr>
          <w:rFonts w:cs="Times New Roman"/>
          <w:szCs w:val="22"/>
        </w:rPr>
        <w:t xml:space="preserve">Westat. 2007. </w:t>
      </w:r>
      <w:r w:rsidRPr="00E54EFF">
        <w:rPr>
          <w:rFonts w:cs="Times New Roman"/>
          <w:i/>
          <w:iCs/>
          <w:szCs w:val="22"/>
        </w:rPr>
        <w:t>WesVar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149"/>
      <w:bookmarkEnd w:id="151"/>
      <w:bookmarkEnd w:id="186"/>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r w:rsidRPr="00C82E97">
        <w:rPr>
          <w:lang w:val="es-CO"/>
        </w:rPr>
        <w:t>Intoducción</w:t>
      </w:r>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r w:rsidRPr="00C82E97">
        <w:rPr>
          <w:lang w:val="es-CO"/>
        </w:rPr>
        <w:t>Intoducción</w:t>
      </w:r>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section  2.8 </w:t>
      </w:r>
      <w:r w:rsidRPr="00C565C8">
        <w:t>Estimación de totales</w:t>
      </w:r>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section  2.8 </w:t>
      </w:r>
      <w:r w:rsidRPr="00C565C8">
        <w:t>Estimación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section  2.8 </w:t>
      </w:r>
      <w:r w:rsidRPr="00C565C8">
        <w:t>Estimación de totales</w:t>
      </w:r>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section  2.8 </w:t>
      </w:r>
      <w:r w:rsidRPr="00C565C8">
        <w:t>Estimación de totales</w:t>
      </w:r>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section  2.8 </w:t>
      </w:r>
      <w:r w:rsidRPr="00C565C8">
        <w:t>Estimación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section  2.8 </w:t>
      </w:r>
      <w:r w:rsidRPr="00C565C8">
        <w:t>Estimación de totales</w:t>
      </w:r>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r w:rsidRPr="00402833">
        <w:t>Efecto del diseño (DEFF)</w:t>
      </w:r>
    </w:p>
  </w:comment>
  <w:comment w:id="62" w:author="Stalyn Guerrero Gomez" w:date="2025-09-24T10:23:00Z" w:initials="SG">
    <w:p w14:paraId="1125CEDF" w14:textId="7E877615" w:rsidR="00402833" w:rsidRDefault="00402833">
      <w:pPr>
        <w:pStyle w:val="Textocomentario"/>
      </w:pPr>
      <w:r>
        <w:rPr>
          <w:rStyle w:val="Refdecomentario"/>
        </w:rPr>
        <w:annotationRef/>
      </w:r>
      <w:r w:rsidRPr="00402833">
        <w:t>Efecto del diseño (DEFF)</w:t>
      </w:r>
    </w:p>
  </w:comment>
  <w:comment w:id="63" w:author="Stalyn Guerrero Gomez" w:date="2025-09-24T10:23:00Z" w:initials="SG">
    <w:p w14:paraId="2DC9FCDE" w14:textId="33B04CA8" w:rsidR="00402833" w:rsidRDefault="00402833">
      <w:pPr>
        <w:pStyle w:val="Textocomentario"/>
      </w:pPr>
      <w:r>
        <w:rPr>
          <w:rStyle w:val="Refdecomentario"/>
        </w:rPr>
        <w:annotationRef/>
      </w:r>
      <w:r w:rsidRPr="00402833">
        <w:t>Efecto del diseño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aplica, parrafo introducción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 w:id="89" w:author="Stalyn Guerrero Gomez" w:date="2025-09-24T13:31:00Z" w:initials="SG">
    <w:p w14:paraId="11703C79" w14:textId="11EA5648"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0" w:author="Stalyn Guerrero Gomez" w:date="2025-09-24T13:31:00Z" w:initials="SG">
    <w:p w14:paraId="65FCB077" w14:textId="3743E8CA"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1" w:author="Stalyn Guerrero Gomez" w:date="2025-09-24T13:31:00Z" w:initials="SG">
    <w:p w14:paraId="0F543032" w14:textId="5F61B170"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3" w:author="Stalyn Guerrero Gomez" w:date="2025-09-24T13:44:00Z" w:initials="SG">
    <w:p w14:paraId="75D75635" w14:textId="77777777" w:rsidR="00713086" w:rsidRPr="00713086" w:rsidRDefault="00713086" w:rsidP="00713086">
      <w:pPr>
        <w:pStyle w:val="Textocomentario"/>
        <w:rPr>
          <w:b/>
          <w:bCs/>
          <w:lang w:val="es-CO"/>
        </w:rPr>
      </w:pPr>
      <w:r>
        <w:rPr>
          <w:rStyle w:val="Refdecomentario"/>
        </w:rPr>
        <w:annotationRef/>
      </w:r>
      <w:r w:rsidRPr="00713086">
        <w:rPr>
          <w:lang w:val="es-CO"/>
        </w:rPr>
        <w:t xml:space="preserve">Ya esta incluida. </w:t>
      </w:r>
      <w:r w:rsidRPr="00713086">
        <w:rPr>
          <w:b/>
          <w:bCs/>
          <w:lang w:val="es-CO"/>
        </w:rPr>
        <w:t>Estimación de medidas de dispersión y localización</w:t>
      </w:r>
    </w:p>
    <w:p w14:paraId="60B25F31" w14:textId="6113366C" w:rsidR="00713086" w:rsidRPr="00713086" w:rsidRDefault="00713086">
      <w:pPr>
        <w:pStyle w:val="Textocomentario"/>
        <w:rPr>
          <w:lang w:val="es-CO"/>
        </w:rPr>
      </w:pPr>
    </w:p>
  </w:comment>
  <w:comment w:id="94" w:author="Stalyn Guerrero Gomez" w:date="2025-09-24T13:52:00Z" w:initials="SG">
    <w:p w14:paraId="1B73EDDE" w14:textId="42709B27"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5" w:author="Stalyn Guerrero Gomez" w:date="2025-09-24T13:52:00Z" w:initials="SG">
    <w:p w14:paraId="4DEB0D27" w14:textId="2E095C99"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9" w:author="Stalyn Guerrero Gomez" w:date="2025-09-24T14:01:00Z" w:initials="SG">
    <w:p w14:paraId="2BA6B182" w14:textId="694208B9" w:rsidR="00285F42" w:rsidRDefault="00285F42">
      <w:pPr>
        <w:pStyle w:val="Textocomentario"/>
      </w:pPr>
      <w:r>
        <w:rPr>
          <w:rStyle w:val="Refdecomentario"/>
        </w:rPr>
        <w:annotationRef/>
      </w:r>
      <w:r w:rsidRPr="00285F42">
        <w:t>## Tablas cruzadas</w:t>
      </w:r>
    </w:p>
  </w:comment>
  <w:comment w:id="100" w:author="Stalyn Guerrero Gomez" w:date="2025-09-24T14:01:00Z" w:initials="SG">
    <w:p w14:paraId="2555A30F" w14:textId="284834B9" w:rsidR="00285F42" w:rsidRDefault="00285F42">
      <w:pPr>
        <w:pStyle w:val="Textocomentario"/>
      </w:pPr>
      <w:r>
        <w:rPr>
          <w:rStyle w:val="Refdecomentario"/>
        </w:rPr>
        <w:annotationRef/>
      </w:r>
      <w:r w:rsidRPr="00285F42">
        <w:t>## Tablas cruzadas</w:t>
      </w:r>
    </w:p>
  </w:comment>
  <w:comment w:id="101" w:author="Stalyn Guerrero Gomez" w:date="2025-09-24T14:01:00Z" w:initials="SG">
    <w:p w14:paraId="2BEABA87" w14:textId="177D7130" w:rsidR="00285F42" w:rsidRDefault="00285F42">
      <w:pPr>
        <w:pStyle w:val="Textocomentario"/>
      </w:pPr>
      <w:r>
        <w:rPr>
          <w:rStyle w:val="Refdecomentario"/>
        </w:rPr>
        <w:annotationRef/>
      </w:r>
      <w:r w:rsidRPr="00285F42">
        <w:t>## Tablas cruzadas</w:t>
      </w:r>
    </w:p>
  </w:comment>
  <w:comment w:id="102" w:author="Stalyn Guerrero Gomez" w:date="2025-09-24T14:02:00Z" w:initials="SG">
    <w:p w14:paraId="1741342D" w14:textId="644C4A1C" w:rsidR="00285F42" w:rsidRDefault="00285F42">
      <w:pPr>
        <w:pStyle w:val="Textocomentario"/>
      </w:pPr>
      <w:r>
        <w:rPr>
          <w:rStyle w:val="Refdecomentario"/>
        </w:rPr>
        <w:annotationRef/>
      </w:r>
      <w:r w:rsidRPr="00285F42">
        <w:t>## Tablas cruzadas</w:t>
      </w:r>
    </w:p>
  </w:comment>
  <w:comment w:id="104" w:author="Stalyn Guerrero Gomez" w:date="2025-09-24T14:24:00Z" w:initials="SG">
    <w:p w14:paraId="1F8804CE" w14:textId="1BA84D9B" w:rsidR="006A3265" w:rsidRDefault="006A3265">
      <w:pPr>
        <w:pStyle w:val="Textocomentario"/>
      </w:pPr>
      <w:r>
        <w:rPr>
          <w:rStyle w:val="Refdecomentario"/>
        </w:rPr>
        <w:annotationRef/>
      </w:r>
      <w:r w:rsidRPr="00285F42">
        <w:t>## Tablas cruzadas</w:t>
      </w:r>
    </w:p>
  </w:comment>
  <w:comment w:id="105" w:author="Stalyn Guerrero Gomez" w:date="2025-09-24T14:25:00Z" w:initials="SG">
    <w:p w14:paraId="7DC92225" w14:textId="55992CA0" w:rsidR="006A3265" w:rsidRDefault="006A3265">
      <w:pPr>
        <w:pStyle w:val="Textocomentario"/>
      </w:pPr>
      <w:r>
        <w:rPr>
          <w:rStyle w:val="Refdecomentario"/>
        </w:rPr>
        <w:annotationRef/>
      </w:r>
      <w:r w:rsidRPr="00285F42">
        <w:t>## Tablas cruzadas</w:t>
      </w:r>
    </w:p>
  </w:comment>
  <w:comment w:id="106" w:author="Stalyn Guerrero Gomez" w:date="2025-09-24T14:54:00Z" w:initials="SG">
    <w:p w14:paraId="5FC3720C" w14:textId="26C770B8"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09" w:author="Stalyn Guerrero Gomez" w:date="2025-09-24T14:55:00Z" w:initials="SG">
    <w:p w14:paraId="46871BAE" w14:textId="61C91EDA"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11" w:author="Stalyn Guerrero Gomez" w:date="2025-09-24T15:06:00Z" w:initials="SG">
    <w:p w14:paraId="59D02D56" w14:textId="631671F6" w:rsidR="00AA4C64" w:rsidRDefault="00AA4C64">
      <w:pPr>
        <w:pStyle w:val="Textocomentario"/>
      </w:pPr>
      <w:r>
        <w:rPr>
          <w:rStyle w:val="Refdecomentario"/>
        </w:rPr>
        <w:annotationRef/>
      </w:r>
      <w:r w:rsidRPr="00AA4C64">
        <w:t>### Prueba de independencia $\chi^{2}$</w:t>
      </w:r>
    </w:p>
  </w:comment>
  <w:comment w:id="112" w:author="Stalyn Guerrero Gomez" w:date="2025-09-24T15:06:00Z" w:initials="SG">
    <w:p w14:paraId="6F1EE16D" w14:textId="5F1A9154" w:rsidR="00AA4C64" w:rsidRDefault="00AA4C64">
      <w:pPr>
        <w:pStyle w:val="Textocomentario"/>
      </w:pPr>
      <w:r>
        <w:rPr>
          <w:rStyle w:val="Refdecomentario"/>
        </w:rPr>
        <w:annotationRef/>
      </w:r>
      <w:r w:rsidRPr="00AA4C64">
        <w:t>### Prueba de independencia $\chi^{2}$</w:t>
      </w:r>
    </w:p>
  </w:comment>
  <w:comment w:id="113" w:author="Stalyn Guerrero Gomez" w:date="2025-09-24T15:06:00Z" w:initials="SG">
    <w:p w14:paraId="19463B67" w14:textId="5F0EF795" w:rsidR="00AA4C64" w:rsidRPr="00532BE8" w:rsidRDefault="00AA4C64">
      <w:pPr>
        <w:pStyle w:val="Textocomentario"/>
        <w:rPr>
          <w:lang w:val="es-CO"/>
        </w:rPr>
      </w:pPr>
      <w:r>
        <w:rPr>
          <w:rStyle w:val="Refdecomentario"/>
        </w:rPr>
        <w:annotationRef/>
      </w:r>
      <w:r w:rsidRPr="00532BE8">
        <w:rPr>
          <w:lang w:val="es-CO"/>
        </w:rPr>
        <w:t>### Prueba de independencia $\chi^{2}$</w:t>
      </w:r>
    </w:p>
  </w:comment>
  <w:comment w:id="114" w:author="Stalyn Guerrero Gomez" w:date="2025-09-24T15:07:00Z" w:initials="SG">
    <w:p w14:paraId="45A8F74D" w14:textId="083FABD5" w:rsidR="00AA4C64" w:rsidRPr="00532BE8" w:rsidRDefault="00AA4C64">
      <w:pPr>
        <w:pStyle w:val="Textocomentario"/>
        <w:rPr>
          <w:lang w:val="es-CO"/>
        </w:rPr>
      </w:pPr>
      <w:r>
        <w:rPr>
          <w:rStyle w:val="Refdecomentario"/>
        </w:rPr>
        <w:annotationRef/>
      </w:r>
      <w:r w:rsidRPr="00532BE8">
        <w:rPr>
          <w:lang w:val="es-CO"/>
        </w:rPr>
        <w:t>### Prueba de independencia $\chi^{2}$</w:t>
      </w:r>
    </w:p>
  </w:comment>
  <w:comment w:id="115" w:author="Stalyn Guerrero Gomez" w:date="2025-09-24T15:07:00Z" w:initials="SG">
    <w:p w14:paraId="3FAE6ABB" w14:textId="6BE5EBE8" w:rsidR="00532BE8" w:rsidRDefault="00532BE8">
      <w:pPr>
        <w:pStyle w:val="Textocomentario"/>
      </w:pPr>
      <w:r>
        <w:rPr>
          <w:rStyle w:val="Refdecomentario"/>
        </w:rPr>
        <w:annotationRef/>
      </w:r>
      <w:r w:rsidRPr="00532BE8">
        <w:t>### Prueba de independencia $\chi^{2}$</w:t>
      </w:r>
    </w:p>
  </w:comment>
  <w:comment w:id="116" w:author="Stalyn Guerrero Gomez" w:date="2025-09-24T15:07:00Z" w:initials="SG">
    <w:p w14:paraId="1D6EE606" w14:textId="1ECFC9BC" w:rsidR="00532BE8" w:rsidRDefault="00532BE8">
      <w:pPr>
        <w:pStyle w:val="Textocomentario"/>
      </w:pPr>
      <w:r>
        <w:rPr>
          <w:rStyle w:val="Refdecomentario"/>
        </w:rPr>
        <w:annotationRef/>
      </w:r>
      <w:r w:rsidRPr="00532BE8">
        <w:t>### Prueba de independencia $\chi^{2}$</w:t>
      </w:r>
    </w:p>
  </w:comment>
  <w:comment w:id="117" w:author="Stalyn Guerrero Gomez" w:date="2025-09-24T15:08:00Z" w:initials="SG">
    <w:p w14:paraId="524F5ACF" w14:textId="495BA797" w:rsidR="00532BE8" w:rsidRDefault="00532BE8">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Ex w15:paraId="11703C79" w15:done="0"/>
  <w15:commentEx w15:paraId="65FCB077" w15:done="0"/>
  <w15:commentEx w15:paraId="0F543032" w15:done="0"/>
  <w15:commentEx w15:paraId="60B25F31" w15:done="0"/>
  <w15:commentEx w15:paraId="1B73EDDE" w15:done="0"/>
  <w15:commentEx w15:paraId="4DEB0D27" w15:done="0"/>
  <w15:commentEx w15:paraId="2BA6B182" w15:done="0"/>
  <w15:commentEx w15:paraId="2555A30F" w15:done="0"/>
  <w15:commentEx w15:paraId="2BEABA87" w15:done="0"/>
  <w15:commentEx w15:paraId="1741342D" w15:done="0"/>
  <w15:commentEx w15:paraId="1F8804CE" w15:done="0"/>
  <w15:commentEx w15:paraId="7DC92225" w15:done="0"/>
  <w15:commentEx w15:paraId="5FC3720C" w15:done="0"/>
  <w15:commentEx w15:paraId="46871BAE" w15:done="0"/>
  <w15:commentEx w15:paraId="59D02D56" w15:done="0"/>
  <w15:commentEx w15:paraId="6F1EE16D" w15:done="0"/>
  <w15:commentEx w15:paraId="19463B67" w15:done="0"/>
  <w15:commentEx w15:paraId="45A8F74D" w15:done="0"/>
  <w15:commentEx w15:paraId="3FAE6ABB" w15:done="0"/>
  <w15:commentEx w15:paraId="1D6EE606" w15:done="0"/>
  <w15:commentEx w15:paraId="524F5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Extensible w16cex:durableId="57043152" w16cex:dateUtc="2025-09-24T18:31:00Z"/>
  <w16cex:commentExtensible w16cex:durableId="5287864D" w16cex:dateUtc="2025-09-24T18:31:00Z"/>
  <w16cex:commentExtensible w16cex:durableId="507FC91B" w16cex:dateUtc="2025-09-24T18:31:00Z"/>
  <w16cex:commentExtensible w16cex:durableId="741C2735" w16cex:dateUtc="2025-09-24T18:44:00Z"/>
  <w16cex:commentExtensible w16cex:durableId="425EF623" w16cex:dateUtc="2025-09-24T18:52:00Z"/>
  <w16cex:commentExtensible w16cex:durableId="14DF33F6" w16cex:dateUtc="2025-09-24T18:52:00Z"/>
  <w16cex:commentExtensible w16cex:durableId="56B20CA1" w16cex:dateUtc="2025-09-24T19:01:00Z"/>
  <w16cex:commentExtensible w16cex:durableId="75BA8DCA" w16cex:dateUtc="2025-09-24T19:01:00Z"/>
  <w16cex:commentExtensible w16cex:durableId="6399F06D" w16cex:dateUtc="2025-09-24T19:01:00Z"/>
  <w16cex:commentExtensible w16cex:durableId="6600680B" w16cex:dateUtc="2025-09-24T19:02:00Z"/>
  <w16cex:commentExtensible w16cex:durableId="2B050D97" w16cex:dateUtc="2025-09-24T19:24:00Z"/>
  <w16cex:commentExtensible w16cex:durableId="69CF99F1" w16cex:dateUtc="2025-09-24T19:25:00Z"/>
  <w16cex:commentExtensible w16cex:durableId="1E851305" w16cex:dateUtc="2025-09-24T19:54:00Z"/>
  <w16cex:commentExtensible w16cex:durableId="0516BF24" w16cex:dateUtc="2025-09-24T19:55:00Z"/>
  <w16cex:commentExtensible w16cex:durableId="6B8FAA4C" w16cex:dateUtc="2025-09-24T20:06:00Z"/>
  <w16cex:commentExtensible w16cex:durableId="35B4C814" w16cex:dateUtc="2025-09-24T20:06:00Z"/>
  <w16cex:commentExtensible w16cex:durableId="36F94DA9" w16cex:dateUtc="2025-09-24T20:06:00Z"/>
  <w16cex:commentExtensible w16cex:durableId="1BE04169" w16cex:dateUtc="2025-09-24T20:07:00Z"/>
  <w16cex:commentExtensible w16cex:durableId="7B96E1E9" w16cex:dateUtc="2025-09-24T20:07:00Z"/>
  <w16cex:commentExtensible w16cex:durableId="624DB798" w16cex:dateUtc="2025-09-24T20:07:00Z"/>
  <w16cex:commentExtensible w16cex:durableId="1A625AAA" w16cex:dateUtc="2025-09-24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Id w16cid:paraId="11703C79" w16cid:durableId="57043152"/>
  <w16cid:commentId w16cid:paraId="65FCB077" w16cid:durableId="5287864D"/>
  <w16cid:commentId w16cid:paraId="0F543032" w16cid:durableId="507FC91B"/>
  <w16cid:commentId w16cid:paraId="60B25F31" w16cid:durableId="741C2735"/>
  <w16cid:commentId w16cid:paraId="1B73EDDE" w16cid:durableId="425EF623"/>
  <w16cid:commentId w16cid:paraId="4DEB0D27" w16cid:durableId="14DF33F6"/>
  <w16cid:commentId w16cid:paraId="2BA6B182" w16cid:durableId="56B20CA1"/>
  <w16cid:commentId w16cid:paraId="2555A30F" w16cid:durableId="75BA8DCA"/>
  <w16cid:commentId w16cid:paraId="2BEABA87" w16cid:durableId="6399F06D"/>
  <w16cid:commentId w16cid:paraId="1741342D" w16cid:durableId="6600680B"/>
  <w16cid:commentId w16cid:paraId="1F8804CE" w16cid:durableId="2B050D97"/>
  <w16cid:commentId w16cid:paraId="7DC92225" w16cid:durableId="69CF99F1"/>
  <w16cid:commentId w16cid:paraId="5FC3720C" w16cid:durableId="1E851305"/>
  <w16cid:commentId w16cid:paraId="46871BAE" w16cid:durableId="0516BF24"/>
  <w16cid:commentId w16cid:paraId="59D02D56" w16cid:durableId="6B8FAA4C"/>
  <w16cid:commentId w16cid:paraId="6F1EE16D" w16cid:durableId="35B4C814"/>
  <w16cid:commentId w16cid:paraId="19463B67" w16cid:durableId="36F94DA9"/>
  <w16cid:commentId w16cid:paraId="45A8F74D" w16cid:durableId="1BE04169"/>
  <w16cid:commentId w16cid:paraId="3FAE6ABB" w16cid:durableId="7B96E1E9"/>
  <w16cid:commentId w16cid:paraId="1D6EE606" w16cid:durableId="624DB798"/>
  <w16cid:commentId w16cid:paraId="524F5ACF" w16cid:durableId="1A625A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F5E11" w14:textId="77777777" w:rsidR="00684174" w:rsidRPr="00E54EFF" w:rsidRDefault="00684174">
      <w:pPr>
        <w:spacing w:after="0"/>
      </w:pPr>
      <w:r w:rsidRPr="00E54EFF">
        <w:separator/>
      </w:r>
    </w:p>
  </w:endnote>
  <w:endnote w:type="continuationSeparator" w:id="0">
    <w:p w14:paraId="60D777C0" w14:textId="77777777" w:rsidR="00684174" w:rsidRPr="00E54EFF" w:rsidRDefault="00684174">
      <w:pPr>
        <w:spacing w:after="0"/>
      </w:pPr>
      <w:r w:rsidRPr="00E54EFF">
        <w:continuationSeparator/>
      </w:r>
    </w:p>
  </w:endnote>
  <w:endnote w:type="continuationNotice" w:id="1">
    <w:p w14:paraId="0E114B71" w14:textId="77777777" w:rsidR="00684174" w:rsidRPr="00E54EFF" w:rsidRDefault="006841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C1278" w14:textId="77777777" w:rsidR="00684174" w:rsidRPr="00E54EFF" w:rsidRDefault="00684174">
      <w:r w:rsidRPr="00E54EFF">
        <w:separator/>
      </w:r>
    </w:p>
  </w:footnote>
  <w:footnote w:type="continuationSeparator" w:id="0">
    <w:p w14:paraId="012AFF47" w14:textId="77777777" w:rsidR="00684174" w:rsidRPr="00E54EFF" w:rsidRDefault="00684174">
      <w:r w:rsidRPr="00E54EFF">
        <w:continuationSeparator/>
      </w:r>
    </w:p>
  </w:footnote>
  <w:footnote w:type="continuationNotice" w:id="1">
    <w:p w14:paraId="52B7D22A" w14:textId="77777777" w:rsidR="00684174" w:rsidRPr="00E54EFF" w:rsidRDefault="0068417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6B22"/>
    <w:rsid w:val="001D759E"/>
    <w:rsid w:val="001E01B0"/>
    <w:rsid w:val="001E0D0A"/>
    <w:rsid w:val="001E429F"/>
    <w:rsid w:val="001E4BDD"/>
    <w:rsid w:val="001E51F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5F42"/>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EA5"/>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491"/>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634D"/>
    <w:rsid w:val="00517EC4"/>
    <w:rsid w:val="00520612"/>
    <w:rsid w:val="005218CD"/>
    <w:rsid w:val="00522974"/>
    <w:rsid w:val="005251C5"/>
    <w:rsid w:val="005264D9"/>
    <w:rsid w:val="005276EA"/>
    <w:rsid w:val="00530710"/>
    <w:rsid w:val="00530868"/>
    <w:rsid w:val="005309DD"/>
    <w:rsid w:val="00532BE8"/>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4174"/>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265"/>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3086"/>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8CD"/>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4C64"/>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9C7"/>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789</TotalTime>
  <Pages>55</Pages>
  <Words>23556</Words>
  <Characters>129559</Characters>
  <Application>Microsoft Office Word</Application>
  <DocSecurity>0</DocSecurity>
  <Lines>1079</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14</cp:revision>
  <cp:lastPrinted>2025-01-24T03:45:00Z</cp:lastPrinted>
  <dcterms:created xsi:type="dcterms:W3CDTF">2025-09-10T14:06:00Z</dcterms:created>
  <dcterms:modified xsi:type="dcterms:W3CDTF">2025-09-24T20:18:00Z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