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72.png" ContentType="image/png"/>
  <Override PartName="/word/media/rId203.png" ContentType="image/png"/>
  <Override PartName="/word/media/rId199.png" ContentType="image/png"/>
  <Override PartName="/word/media/rId190.png" ContentType="image/png"/>
  <Override PartName="/word/media/rId186.png" ContentType="image/png"/>
  <Override PartName="/word/media/rId194.png" ContentType="image/png"/>
  <Override PartName="/word/media/rId155.png" ContentType="image/png"/>
  <Override PartName="/word/media/rId212.png" ContentType="image/png"/>
  <Override PartName="/word/media/rId216.png" ContentType="image/png"/>
  <Override PartName="/word/media/rId207.png" ContentType="image/png"/>
  <Override PartName="/word/media/rId274.png" ContentType="image/png"/>
  <Override PartName="/word/media/rId270.png" ContentType="image/png"/>
  <Override PartName="/word/media/rId282.png" ContentType="image/png"/>
  <Override PartName="/word/media/rId278.png" ContentType="image/png"/>
  <Override PartName="/word/media/rId266.png" ContentType="image/png"/>
  <Override PartName="/word/media/rId303.png" ContentType="image/png"/>
  <Override PartName="/word/media/rId298.png" ContentType="image/png"/>
  <Override PartName="/word/media/rId293.png" ContentType="image/png"/>
  <Override PartName="/word/media/rId288.png" ContentType="image/png"/>
  <Override PartName="/word/media/rId327.png" ContentType="image/png"/>
  <Override PartName="/word/media/rId352.png" ContentType="image/png"/>
  <Override PartName="/word/media/rId358.png" ContentType="image/png"/>
  <Override PartName="/word/media/rId362.png" ContentType="image/png"/>
  <Override PartName="/word/media/rId340.png" ContentType="image/png"/>
  <Override PartName="/word/media/rId366.png" ContentType="image/png"/>
  <Override PartName="/word/media/rId344.png" ContentType="image/png"/>
  <Override PartName="/word/media/rId376.png" ContentType="image/png"/>
  <Override PartName="/word/media/rId348.png" ContentType="image/png"/>
  <Override PartName="/word/media/rId314.png" ContentType="image/png"/>
  <Override PartName="/word/media/rId323.png" ContentType="image/png"/>
  <Override PartName="/word/media/rId319.png" ContentType="image/png"/>
  <Override PartName="/word/media/rId406.png" ContentType="image/png"/>
  <Override PartName="/word/media/rId423.png" ContentType="image/png"/>
  <Override PartName="/word/media/rId399.png" ContentType="image/png"/>
  <Override PartName="/word/media/rId413.png" ContentType="image/png"/>
  <Override PartName="/word/media/rId433.png" ContentType="image/png"/>
  <Override PartName="/word/media/rId463.png" ContentType="image/png"/>
  <Override PartName="/word/media/rId478.png" ContentType="image/png"/>
  <Override PartName="/word/media/rId456.png" ContentType="image/png"/>
  <Override PartName="/word/media/rId448.png" ContentType="image/png"/>
  <Override PartName="/word/media/rId525.png" ContentType="image/png"/>
  <Override PartName="/word/media/rId533.png" ContentType="image/png"/>
  <Override PartName="/word/media/rId512.png" ContentType="image/png"/>
  <Override PartName="/word/media/rId516.png" ContentType="image/png"/>
  <Override PartName="/word/media/rId540.png" ContentType="image/png"/>
  <Override PartName="/word/media/rId489.png" ContentType="image/png"/>
  <Override PartName="/word/media/rId452.png" ContentType="image/png"/>
  <Override PartName="/word/media/rId483.png" ContentType="image/png"/>
  <Override PartName="/word/media/rId472.png" ContentType="image/png"/>
  <Override PartName="/word/media/rId494.png" ContentType="image/png"/>
  <Override PartName="/word/media/rId499.png" ContentType="image/png"/>
  <Override PartName="/word/media/rId444.png" ContentType="image/png"/>
  <Override PartName="/word/media/rId506.png" ContentType="image/png"/>
  <Override PartName="/word/media/rId687.png" ContentType="image/png"/>
  <Override PartName="/word/media/rId624.png" ContentType="image/png"/>
  <Override PartName="/word/media/rId620.png" ContentType="image/png"/>
  <Override PartName="/word/media/rId692.png" ContentType="image/png"/>
  <Override PartName="/word/media/rId662.png" ContentType="image/png"/>
  <Override PartName="/word/media/rId658.png" ContentType="image/png"/>
  <Override PartName="/word/media/rId680.png" ContentType="image/png"/>
  <Override PartName="/word/media/rId676.png" ContentType="image/png"/>
  <Override PartName="/word/media/rId566.png" ContentType="image/png"/>
  <Override PartName="/word/media/rId574.png" ContentType="image/png"/>
  <Override PartName="/word/media/rId570.png" ContentType="image/png"/>
  <Override PartName="/word/media/rId561.png" ContentType="image/png"/>
  <Override PartName="/word/media/rId557.png" ContentType="image/png"/>
  <Override PartName="/word/media/rId553.png" ContentType="image/png"/>
  <Override PartName="/word/media/rId612.png" ContentType="image/png"/>
  <Override PartName="/word/media/rId608.png" ContentType="image/png"/>
  <Override PartName="/word/media/rId600.png" ContentType="image/png"/>
  <Override PartName="/word/media/rId596.png" ContentType="image/png"/>
  <Override PartName="/word/media/rId587.png" ContentType="image/png"/>
  <Override PartName="/word/media/rId583.png" ContentType="image/png"/>
  <Override PartName="/word/media/rId579.png" ContentType="image/png"/>
  <Override PartName="/word/media/rId644.png" ContentType="image/png"/>
  <Override PartName="/word/media/rId640.png" ContentType="image/png"/>
  <Override PartName="/word/media/rId702.png" ContentType="image/png"/>
  <Override PartName="/word/media/rId698.png" ContentType="image/png"/>
  <Override PartName="/word/media/rId99.png" ContentType="image/png"/>
  <Override PartName="/word/media/rId86.png" ContentType="image/png"/>
  <Override PartName="/word/media/rId89.png" ContentType="image/png"/>
  <Override PartName="/word/media/rId92.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w:t>
      </w:r>
      <w:r>
        <w:t xml:space="preserve"> </w:t>
      </w:r>
      <w:r>
        <w:t xml:space="preserve">de</w:t>
      </w:r>
      <w:r>
        <w:t xml:space="preserve"> </w:t>
      </w:r>
      <w:r>
        <w:t xml:space="preserve">encuestas</w:t>
      </w:r>
      <w:r>
        <w:t xml:space="preserve"> </w:t>
      </w:r>
      <w:r>
        <w:t xml:space="preserve">con</w:t>
      </w:r>
      <w:r>
        <w:t xml:space="preserve"> </w:t>
      </w:r>
      <w:r>
        <w:t xml:space="preserve">R</w:t>
      </w:r>
    </w:p>
    <w:p>
      <w:pPr>
        <w:pStyle w:val="Author"/>
      </w:pPr>
      <w:r>
        <w:t xml:space="preserve">Andrés</w:t>
      </w:r>
      <w:r>
        <w:t xml:space="preserve"> </w:t>
      </w:r>
      <w:r>
        <w:t xml:space="preserve">Gutiérrez</w:t>
      </w:r>
      <w:r>
        <w:rPr>
          <w:rStyle w:val="FootnoteReference"/>
        </w:rPr>
        <w:footnoteReference w:id="20"/>
      </w:r>
      <w:r>
        <w:t xml:space="preserve">,</w:t>
      </w:r>
      <w:r>
        <w:t xml:space="preserve"> </w:t>
      </w:r>
      <w:r>
        <w:t xml:space="preserve">Giovany</w:t>
      </w:r>
      <w:r>
        <w:t xml:space="preserve"> </w:t>
      </w:r>
      <w:r>
        <w:t xml:space="preserve">Babativa-Márquez</w:t>
      </w:r>
      <w:r>
        <w:rPr>
          <w:rStyle w:val="FootnoteReference"/>
        </w:rPr>
        <w:footnoteReference w:id="22"/>
      </w:r>
      <w:r>
        <w:t xml:space="preserve">,</w:t>
      </w:r>
      <w:r>
        <w:t xml:space="preserve"> </w:t>
      </w:r>
      <w:r>
        <w:t xml:space="preserve">Stalyn</w:t>
      </w:r>
      <w:r>
        <w:t xml:space="preserve"> </w:t>
      </w:r>
      <w:r>
        <w:t xml:space="preserve">Guerrero</w:t>
      </w:r>
      <w:r>
        <w:rPr>
          <w:rStyle w:val="FootnoteReference"/>
        </w:rPr>
        <w:footnoteReference w:id="24"/>
      </w:r>
      <w:r>
        <w:t xml:space="preserve">,</w:t>
      </w:r>
      <w:r>
        <w:t xml:space="preserve"> </w:t>
      </w:r>
      <w:r>
        <w:t xml:space="preserve">Cristian</w:t>
      </w:r>
      <w:r>
        <w:t xml:space="preserve"> </w:t>
      </w:r>
      <w:r>
        <w:t xml:space="preserve">Téllez</w:t>
      </w:r>
      <w:r>
        <w:rPr>
          <w:rStyle w:val="FootnoteReference"/>
        </w:rPr>
        <w:footnoteReference w:id="26"/>
      </w:r>
    </w:p>
    <w:p>
      <w:pPr>
        <w:pStyle w:val="Date"/>
      </w:pPr>
      <w:r>
        <w:t xml:space="preserve">2026-04-23</w:t>
      </w:r>
    </w:p>
    <w:sdt>
      <w:sdtPr>
        <w:docPartObj>
          <w:docPartGallery w:val="Table of Contents"/>
          <w:docPartUnique/>
        </w:docPartObj>
      </w:sdtPr>
      <w:sdtContent>
        <w:p>
          <w:pPr>
            <w:pStyle w:val="TOCHeading"/>
          </w:pPr>
          <w:r>
            <w:t xml:space="preserve">Tabla</w:t>
          </w:r>
          <w:r>
            <w:t xml:space="preserve"> </w:t>
          </w:r>
          <w:r>
            <w:t xml:space="preserve">de</w:t>
          </w:r>
          <w:r>
            <w:t xml:space="preserve"> </w:t>
          </w:r>
          <w:r>
            <w:t xml:space="preserve">Contenido</w:t>
          </w:r>
        </w:p>
        <w:p>
          <w:r>
            <w:fldChar w:fldCharType="begin" w:dirty="true"/>
            <w:instrText xml:space="preserve">TOC \o "1-3" \h \z \u</w:instrText>
            <w:fldChar w:fldCharType="separate"/>
            <w:fldChar w:fldCharType="end"/>
          </w:r>
        </w:p>
      </w:sdtContent>
    </w:sdt>
    <w:bookmarkStart w:id="29" w:name="prefacio"/>
    <w:p>
      <w:pPr>
        <w:pStyle w:val="Heading1"/>
      </w:pPr>
      <w:r>
        <w:t xml:space="preserve">Prefacio</w:t>
      </w:r>
    </w:p>
    <w:p>
      <w:pPr>
        <w:pStyle w:val="FirstParagraph"/>
      </w:pPr>
      <w:r>
        <w:t xml:space="preserve">La versión online de este libro está licenciada bajo una</w:t>
      </w:r>
      <w:r>
        <w:t xml:space="preserve"> </w:t>
      </w:r>
      <w:hyperlink r:id="rId28">
        <w:r>
          <w:rPr>
            <w:rStyle w:val="Hyperlink"/>
          </w:rPr>
          <w:t xml:space="preserve">Licencia Internacional de Creative Commons para compartir con atribución no comercial 4.0</w:t>
        </w:r>
      </w:hyperlink>
      <w:r>
        <w:t xml:space="preserve">.</w:t>
      </w:r>
    </w:p>
    <w:p>
      <w:pPr>
        <w:pStyle w:val="BodyText"/>
      </w:pPr>
      <w:r>
        <w:t xml:space="preserve">Este libro es el resultado de un compendio de las experiencias internacionales prácticas adquiridas por el autor como Experto Regional en Estadísticas Sociales de la CEPAL.</w:t>
      </w:r>
    </w:p>
    <w:bookmarkEnd w:id="29"/>
    <w:bookmarkStart w:id="49" w:name="cap-intro"/>
    <w:p>
      <w:pPr>
        <w:pStyle w:val="Heading1"/>
      </w:pPr>
      <w:r>
        <w:rPr>
          <w:rStyle w:val="SectionNumber"/>
        </w:rPr>
        <w:t xml:space="preserve">1</w:t>
      </w:r>
      <w:r>
        <w:tab/>
      </w:r>
      <w:r>
        <w:t xml:space="preserve">Introducción</w:t>
      </w:r>
    </w:p>
    <w:bookmarkStart w:id="30" w:name="motivación"/>
    <w:p>
      <w:pPr>
        <w:pStyle w:val="Heading2"/>
      </w:pPr>
      <w:r>
        <w:rPr>
          <w:rStyle w:val="SectionNumber"/>
        </w:rPr>
        <w:t xml:space="preserve">1.1</w:t>
      </w:r>
      <w:r>
        <w:tab/>
      </w:r>
      <w:r>
        <w:t xml:space="preserve">Motivación</w:t>
      </w:r>
    </w:p>
    <w:p>
      <w:pPr>
        <w:pStyle w:val="FirstParagraph"/>
      </w:pPr>
      <w:r>
        <w:t xml:space="preserve">Las encuestas de hogares son la principal fuente de información cuantitativa para medir pobreza, desigualdad, empleo, educación y condiciones de vida en América Latina y el mundo. A partir de ellas se construyen indicadores que orientan el diseño, la evaluación y el seguimiento de políticas públicas, y que constituyen el insumo primario para el monitoreo de los Objetivos de Desarrollo Sostenible en el marco de la Agenda 2030 de las Naciones Unidas. Instituciones como la Comisión Económica para América Latina y el Caribe (CEPAL) gestionan repositorios de microdatos, entre ellos el Banco de Datos de Encuestas de Hogares (BADEHOG), que reúnen, armonizan y documentan encuestas de más de 18 países de la región desde el año 2000, precisamente porque la información que producen estas fuentes es de vital importancia para la toma de decisiones basada en evidencia.</w:t>
      </w:r>
    </w:p>
    <w:p>
      <w:pPr>
        <w:pStyle w:val="BodyText"/>
      </w:pPr>
      <w:r>
        <w:t xml:space="preserve">Sin embargo, detrás de este aparente acceso democratizado a los datos existe un problema técnico estructural que con frecuencia pasa inadvertido, y es que la mayoría de las encuestas de hogares no proviene de muestras aleatorias simples. Por el contrario, están sustentadas en diseños muestrales complejos que incorporan estratificación, muestreo por conglomerados en múltiples etapas, probabilidades de selección desiguales y ajustes de ponderación derivados de la calibración. Cuando un analista aplica métodos estadísticos diseñados para muestras independientes e idénticamente distribuidas sobre datos que no poseen esas características, las consecuencias son: estimaciones sesgadas, errores estándar sistemáticamente subestimados, intervalos de confianza demasiado estrechos y pruebas de hipótesis con tasas de error de tipo I infladas.</w:t>
      </w:r>
    </w:p>
    <w:p>
      <w:pPr>
        <w:pStyle w:val="BodyText"/>
      </w:pPr>
      <w:r>
        <w:t xml:space="preserve">A manera de ejemplo ilustrativo, suponga una población con dos regiones de tamaños muy distintos y con ingresos medios muy diferentes. Una encuesta que selecciona igual número de personas en cada región y analiza los datos sin ponderación producirá un estimador del ingreso medio nacional con un sesgo estructural, porque las unidades de la región pequeña tienen un peso empírico en la muestra superior a su peso real en la población. La corrección, como se demuestra formalmente en el Capítulo</w:t>
      </w:r>
      <w:r>
        <w:t xml:space="preserve"> </w:t>
      </w:r>
      <w:r>
        <w:t xml:space="preserve">1</w:t>
      </w:r>
      <w:r>
        <w:t xml:space="preserve">, consiste en aplicar el</w:t>
      </w:r>
      <w:r>
        <w:t xml:space="preserve"> </w:t>
      </w:r>
      <w:r>
        <w:rPr>
          <w:iCs/>
          <w:i/>
        </w:rPr>
        <w:t xml:space="preserve">estimador de Horvitz–Thompson</w:t>
      </w:r>
      <w:r>
        <w:t xml:space="preserve">, que ajusta cada observación por el inverso de su probabilidad de inclusión</w:t>
      </w:r>
      <w:r>
        <w:t xml:space="preserve"> </w:t>
      </w:r>
      <m:oMath>
        <m:sSub>
          <m:e>
            <m:r>
              <m:t>π</m:t>
            </m:r>
          </m:e>
          <m:sub>
            <m:r>
              <m:t>k</m:t>
            </m:r>
          </m:sub>
        </m:sSub>
      </m:oMath>
      <w:r>
        <w:t xml:space="preserve">:</w:t>
      </w:r>
    </w:p>
    <w:p>
      <w:pPr>
        <w:pStyle w:val="BodyText"/>
      </w:pPr>
      <m:oMathPara>
        <m:oMathParaPr>
          <m:jc m:val="center"/>
        </m:oMathParaPr>
        <m:oMath>
          <m:sSub>
            <m:e>
              <m:acc>
                <m:accPr>
                  <m:chr m:val="̂"/>
                </m:accPr>
                <m:e>
                  <m:r>
                    <m:t>Y</m:t>
                  </m:r>
                </m:e>
              </m:acc>
            </m:e>
            <m:sub>
              <m:r>
                <m:t>H</m:t>
              </m:r>
              <m:r>
                <m:t>T</m:t>
              </m:r>
            </m:sub>
          </m:sSub>
          <m:r>
            <m:rPr>
              <m:sty m:val="p"/>
            </m:rPr>
            <m:t>=</m:t>
          </m:r>
          <m:nary>
            <m:naryPr>
              <m:chr m:val="∑"/>
              <m:limLoc m:val="undOvr"/>
              <m:subHide m:val="0"/>
              <m:supHide m:val="1"/>
            </m:naryPr>
            <m:sub>
              <m:r>
                <m:t>s</m:t>
              </m:r>
            </m:sub>
            <m:sup>
              <m:r>
                <m:t>​</m:t>
              </m:r>
            </m:sup>
            <m:e>
              <m:sSub>
                <m:e>
                  <m:r>
                    <m:t>d</m:t>
                  </m:r>
                </m:e>
                <m:sub>
                  <m:r>
                    <m:t>k</m:t>
                  </m:r>
                </m:sub>
              </m:sSub>
            </m:e>
          </m:nary>
          <m:sSub>
            <m:e>
              <m:r>
                <m:t>y</m:t>
              </m:r>
            </m:e>
            <m:sub>
              <m:r>
                <m:t>k</m:t>
              </m:r>
            </m:sub>
          </m:sSub>
          <m:r>
            <m:rPr>
              <m:sty m:val="p"/>
            </m:rPr>
            <m:t>,</m:t>
          </m:r>
          <m:r>
            <m:t>  </m:t>
          </m:r>
          <m:sSub>
            <m:e>
              <m:r>
                <m:t>d</m:t>
              </m:r>
            </m:e>
            <m:sub>
              <m:r>
                <m:t>k</m:t>
              </m:r>
            </m:sub>
          </m:sSub>
          <m:r>
            <m:rPr>
              <m:sty m:val="p"/>
            </m:rPr>
            <m:t>=</m:t>
          </m:r>
          <m:f>
            <m:fPr>
              <m:type m:val="bar"/>
            </m:fPr>
            <m:num>
              <m:r>
                <m:t>1</m:t>
              </m:r>
            </m:num>
            <m:den>
              <m:sSub>
                <m:e>
                  <m:r>
                    <m:t>π</m:t>
                  </m:r>
                </m:e>
                <m:sub>
                  <m:r>
                    <m:t>k</m:t>
                  </m:r>
                </m:sub>
              </m:sSub>
            </m:den>
          </m:f>
          <m:r>
            <m:rPr>
              <m:sty m:val="p"/>
            </m:rPr>
            <m:t>.</m:t>
          </m:r>
        </m:oMath>
      </m:oMathPara>
    </w:p>
    <w:p>
      <w:pPr>
        <w:pStyle w:val="FirstParagraph"/>
      </w:pPr>
      <w:r>
        <w:t xml:space="preserve">Este error se propaga también hacia la varianza. Un analista que calcule la varianza ignorando la estructura por conglomerados tratará a hogares del mismo sector censal como observaciones independientes, cuando en realidad comparten características comunes que reducen la información efectiva de la muestra. El</w:t>
      </w:r>
      <w:r>
        <w:t xml:space="preserve"> </w:t>
      </w:r>
      <w:r>
        <w:rPr>
          <w:iCs/>
          <w:i/>
        </w:rPr>
        <w:t xml:space="preserve">efecto del diseño</w:t>
      </w:r>
      <w:r>
        <w:t xml:space="preserve"> </w:t>
      </w:r>
      <w:r>
        <w:t xml:space="preserve">(</w:t>
      </w:r>
      <m:oMath>
        <m:acc>
          <m:accPr>
            <m:chr m:val="̂"/>
          </m:accPr>
          <m:e>
            <m:r>
              <m:rPr>
                <m:nor/>
                <m:sty m:val="p"/>
              </m:rPr>
              <m:t>DEFF</m:t>
            </m:r>
          </m:e>
        </m:acc>
      </m:oMath>
      <w:r>
        <w:t xml:space="preserve">), definido como la razón entre la varianza bajo el diseño complejo y la varianza bajo muestreo aleatorio simple de igual tamaño, cuantifica esta pérdida de eficiencia y constituye un diagnóstico obligatorio en cualquier análisis riguroso de encuestas.</w:t>
      </w:r>
    </w:p>
    <w:p>
      <w:pPr>
        <w:pStyle w:val="BodyText"/>
      </w:pPr>
      <w:r>
        <w:t xml:space="preserve">Este libro busca cerrar esa brecha y proporcionar al estadístico, al científico de datos y al analista de políticas públicas los fundamentos teóricos y las herramientas computacionales que permiten trabajar correctamente con encuestas de diseño complejo, desde la definición del objeto de diseño hasta la estimación de modelos de regresión avanzados y el tratamiento de la no respuesta usando métodos de imputación.</w:t>
      </w:r>
    </w:p>
    <w:bookmarkEnd w:id="30"/>
    <w:bookmarkStart w:id="31" w:name="contexto-metodológico-y-estado-del-arte"/>
    <w:p>
      <w:pPr>
        <w:pStyle w:val="Heading2"/>
      </w:pPr>
      <w:r>
        <w:rPr>
          <w:rStyle w:val="SectionNumber"/>
        </w:rPr>
        <w:t xml:space="preserve">1.2</w:t>
      </w:r>
      <w:r>
        <w:tab/>
      </w:r>
      <w:r>
        <w:t xml:space="preserve">Contexto metodológico y estado del arte</w:t>
      </w:r>
    </w:p>
    <w:p>
      <w:pPr>
        <w:pStyle w:val="FirstParagraph"/>
      </w:pPr>
      <w:r>
        <w:t xml:space="preserve">El análisis de encuestas con diseños complejos tiene una trayectoria consolidada en la literatura estadística.</w:t>
      </w:r>
      <w:r>
        <w:t xml:space="preserve"> </w:t>
      </w:r>
      <w:r>
        <w:t xml:space="preserve">Särndal et al. (</w:t>
      </w:r>
      <w:hyperlink w:anchor="ref-sarndal2003model">
        <w:r>
          <w:rPr>
            <w:rStyle w:val="Hyperlink"/>
          </w:rPr>
          <w:t xml:space="preserve">2003</w:t>
        </w:r>
      </w:hyperlink>
      <w:r>
        <w:t xml:space="preserve">)</w:t>
      </w:r>
      <w:r>
        <w:t xml:space="preserve"> </w:t>
      </w:r>
      <w:r>
        <w:t xml:space="preserve">y</w:t>
      </w:r>
      <w:r>
        <w:t xml:space="preserve"> </w:t>
      </w:r>
      <w:r>
        <w:t xml:space="preserve">Gutiérrez (</w:t>
      </w:r>
      <w:hyperlink w:anchor="ref-Gutierrez2016">
        <w:r>
          <w:rPr>
            <w:rStyle w:val="Hyperlink"/>
          </w:rPr>
          <w:t xml:space="preserve">2016</w:t>
        </w:r>
      </w:hyperlink>
      <w:r>
        <w:t xml:space="preserve">)</w:t>
      </w:r>
      <w:r>
        <w:t xml:space="preserve"> </w:t>
      </w:r>
      <w:r>
        <w:t xml:space="preserve">proporcionan los fundamentos teóricos del enfoque de inferencia basada en el diseño, que reconoce a la distribución de aleatorización y no a un modelo de superpoblación, como el único mecanismo probabilístico que rige la inferencia. Bajo este paradigma, las propiedades estadísticas de los estimadores (insesgamiento, consistencia, varianza) se evalúan respecto a la distribución de todas las posibles muestras que el diseño puede generar, sin imponer supuestos distribucionales sobre la variable de interés.</w:t>
      </w:r>
    </w:p>
    <w:p>
      <w:pPr>
        <w:pStyle w:val="BodyText"/>
      </w:pPr>
      <w:r>
        <w:t xml:space="preserve">La estimación de varianzas en diseños complejos ha evolucionado a través de tres familias metodológicas principales. La primera, el</w:t>
      </w:r>
      <w:r>
        <w:t xml:space="preserve"> </w:t>
      </w:r>
      <w:r>
        <w:rPr>
          <w:iCs/>
          <w:i/>
        </w:rPr>
        <w:t xml:space="preserve">método del último conglomerado</w:t>
      </w:r>
      <w:r>
        <w:t xml:space="preserve"> </w:t>
      </w:r>
      <w:r>
        <w:t xml:space="preserve">(</w:t>
      </w:r>
      <w:hyperlink w:anchor="ref-hansen1953sample">
        <w:r>
          <w:rPr>
            <w:rStyle w:val="Hyperlink"/>
          </w:rPr>
          <w:t xml:space="preserve">Hansen et al., 1953</w:t>
        </w:r>
      </w:hyperlink>
      <w:r>
        <w:t xml:space="preserve">)</w:t>
      </w:r>
      <w:r>
        <w:t xml:space="preserve">, simplifica la estructura multinivel al concentrar la variabilidad en las unidades primarias de muestreo (UPM), tratando la selección como si fuera con reemplazo. La segunda, la</w:t>
      </w:r>
      <w:r>
        <w:t xml:space="preserve"> </w:t>
      </w:r>
      <w:r>
        <w:rPr>
          <w:iCs/>
          <w:i/>
        </w:rPr>
        <w:t xml:space="preserve">linealización de Taylor</w:t>
      </w:r>
      <w:r>
        <w:t xml:space="preserve"> </w:t>
      </w:r>
      <w:r>
        <w:t xml:space="preserve">(</w:t>
      </w:r>
      <w:hyperlink w:anchor="ref-binder1983variances">
        <w:r>
          <w:rPr>
            <w:rStyle w:val="Hyperlink"/>
          </w:rPr>
          <w:t xml:space="preserve">Binder, 1983</w:t>
        </w:r>
      </w:hyperlink>
      <w:r>
        <w:t xml:space="preserve">)</w:t>
      </w:r>
      <w:r>
        <w:t xml:space="preserve">, extiende este principio a parámetros no lineales como medias, proporciones y razones, mediante una aproximación de primer orden que reduce el problema de varianza de cualquier estadístico a la estimación de un total. La tercera familia, los</w:t>
      </w:r>
      <w:r>
        <w:t xml:space="preserve"> </w:t>
      </w:r>
      <w:r>
        <w:rPr>
          <w:iCs/>
          <w:i/>
        </w:rPr>
        <w:t xml:space="preserve">métodos de replicación</w:t>
      </w:r>
      <w:r>
        <w:t xml:space="preserve"> </w:t>
      </w:r>
      <w:r>
        <w:t xml:space="preserve">(jackknife, bootstrap, balanced repeated replication), estima la varianza mediante la dispersión entre estimaciones obtenidas en réplicas sistemáticas de la muestra.</w:t>
      </w:r>
    </w:p>
    <w:p>
      <w:pPr>
        <w:pStyle w:val="BodyText"/>
      </w:pPr>
      <w:r>
        <w:t xml:space="preserve">En el ámbito de la modelización estadística bajo diseños complejos, el desarrollo fundamental proviene de</w:t>
      </w:r>
      <w:r>
        <w:t xml:space="preserve"> </w:t>
      </w:r>
      <w:r>
        <w:t xml:space="preserve">Kish &amp; Frankel (</w:t>
      </w:r>
      <w:hyperlink w:anchor="ref-kish1974inference">
        <w:r>
          <w:rPr>
            <w:rStyle w:val="Hyperlink"/>
          </w:rPr>
          <w:t xml:space="preserve">1974</w:t>
        </w:r>
      </w:hyperlink>
      <w:r>
        <w:t xml:space="preserve">)</w:t>
      </w:r>
      <w:r>
        <w:t xml:space="preserve">,</w:t>
      </w:r>
      <w:r>
        <w:t xml:space="preserve"> </w:t>
      </w:r>
      <w:r>
        <w:t xml:space="preserve">Fuller (</w:t>
      </w:r>
      <w:hyperlink w:anchor="ref-fuller1975regression">
        <w:r>
          <w:rPr>
            <w:rStyle w:val="Hyperlink"/>
          </w:rPr>
          <w:t xml:space="preserve">1975</w:t>
        </w:r>
      </w:hyperlink>
      <w:r>
        <w:t xml:space="preserve">)</w:t>
      </w:r>
      <w:r>
        <w:t xml:space="preserve"> </w:t>
      </w:r>
      <w:r>
        <w:t xml:space="preserve">y</w:t>
      </w:r>
      <w:r>
        <w:t xml:space="preserve"> </w:t>
      </w:r>
      <w:r>
        <w:t xml:space="preserve">Binder (</w:t>
      </w:r>
      <w:hyperlink w:anchor="ref-binder1983variances">
        <w:r>
          <w:rPr>
            <w:rStyle w:val="Hyperlink"/>
          </w:rPr>
          <w:t xml:space="preserve">1983</w:t>
        </w:r>
      </w:hyperlink>
      <w:r>
        <w:t xml:space="preserve">)</w:t>
      </w:r>
      <w:r>
        <w:t xml:space="preserve">, quienes establecieron las bases para la regresión ponderada y la estimación de varianzas de coeficientes en diseños estratificados y de múltiples etapas. Posteriormente,</w:t>
      </w:r>
      <w:r>
        <w:t xml:space="preserve"> </w:t>
      </w:r>
      <w:r>
        <w:t xml:space="preserve">Pfeffermann (</w:t>
      </w:r>
      <w:hyperlink w:anchor="ref-pfeffermann1993role">
        <w:r>
          <w:rPr>
            <w:rStyle w:val="Hyperlink"/>
          </w:rPr>
          <w:t xml:space="preserve">1993</w:t>
        </w:r>
      </w:hyperlink>
      <w:r>
        <w:t xml:space="preserve">)</w:t>
      </w:r>
      <w:r>
        <w:t xml:space="preserve"> </w:t>
      </w:r>
      <w:r>
        <w:t xml:space="preserve">formalizó el método de</w:t>
      </w:r>
      <w:r>
        <w:t xml:space="preserve"> </w:t>
      </w:r>
      <w:r>
        <w:rPr>
          <w:iCs/>
          <w:i/>
        </w:rPr>
        <w:t xml:space="preserve">máxima pseudo-verosimilitud</w:t>
      </w:r>
      <w:r>
        <w:t xml:space="preserve"> </w:t>
      </w:r>
      <w:r>
        <w:t xml:space="preserve">(MPV), que incorpora los pesos muestrales en la función de log-verosimilitud para producir estimadores consistentes bajo el diseño:</w:t>
      </w:r>
    </w:p>
    <w:p>
      <w:pPr>
        <w:pStyle w:val="BodyText"/>
      </w:pPr>
      <m:oMathPara>
        <m:oMathParaPr>
          <m:jc m:val="center"/>
        </m:oMathParaPr>
        <m:oMath>
          <m:r>
            <m:t>l</m:t>
          </m:r>
          <m:d>
            <m:dPr>
              <m:begChr m:val="("/>
              <m:endChr m:val=")"/>
              <m:sepChr m:val=""/>
              <m:grow/>
            </m:dPr>
            <m:e>
              <m:r>
                <m:t>θ</m:t>
              </m:r>
            </m:e>
          </m:d>
          <m:r>
            <m:rPr>
              <m:sty m:val="p"/>
            </m:rPr>
            <m:t>=</m:t>
          </m:r>
          <m:nary>
            <m:naryPr>
              <m:chr m:val="∑"/>
              <m:limLoc m:val="undOvr"/>
              <m:subHide m:val="0"/>
              <m:supHide m:val="1"/>
            </m:naryPr>
            <m:sub>
              <m:r>
                <m:t>i</m:t>
              </m:r>
              <m:r>
                <m:rPr>
                  <m:sty m:val="p"/>
                </m:rPr>
                <m:t>∈</m:t>
              </m:r>
              <m:r>
                <m:t>s</m:t>
              </m:r>
            </m:sub>
            <m:sup>
              <m:r>
                <m:t>​</m:t>
              </m:r>
            </m:sup>
            <m:e>
              <m:sSub>
                <m:e>
                  <m:r>
                    <m:t>w</m:t>
                  </m:r>
                </m:e>
                <m:sub>
                  <m:r>
                    <m:t>i</m:t>
                  </m:r>
                </m:sub>
              </m:sSub>
            </m:e>
          </m:nary>
          <m:r>
            <m:rPr>
              <m:sty m:val="p"/>
            </m:rPr>
            <m:t>ln</m:t>
          </m:r>
          <m:d>
            <m:dPr>
              <m:begChr m:val="["/>
              <m:endChr m:val="]"/>
              <m:sepChr m:val=""/>
              <m:grow/>
            </m:dPr>
            <m:e>
              <m:r>
                <m:t>f</m:t>
              </m:r>
              <m:d>
                <m:dPr>
                  <m:begChr m:val="("/>
                  <m:endChr m:val=")"/>
                  <m:sepChr m:val=""/>
                  <m:grow/>
                </m:dPr>
                <m:e>
                  <m:sSub>
                    <m:e>
                      <m:r>
                        <m:t>y</m:t>
                      </m:r>
                    </m:e>
                    <m:sub>
                      <m:r>
                        <m:t>i</m:t>
                      </m:r>
                    </m:sub>
                  </m:sSub>
                  <m:r>
                    <m:rPr>
                      <m:sty m:val="p"/>
                    </m:rPr>
                    <m:t>,</m:t>
                  </m:r>
                  <m:r>
                    <m:t>θ</m:t>
                  </m:r>
                </m:e>
              </m:d>
            </m:e>
          </m:d>
          <m:r>
            <m:rPr>
              <m:sty m:val="p"/>
            </m:rPr>
            <m:t>,</m:t>
          </m:r>
        </m:oMath>
      </m:oMathPara>
    </w:p>
    <w:p>
      <w:pPr>
        <w:pStyle w:val="FirstParagraph"/>
      </w:pPr>
      <w:r>
        <w:t xml:space="preserve">permitiendo así extender los modelos de la familia exponencial, incluyendo los modelos lineales generalizados de</w:t>
      </w:r>
      <w:r>
        <w:t xml:space="preserve"> </w:t>
      </w:r>
      <w:r>
        <w:t xml:space="preserve">Nelder &amp; Wedderburn (</w:t>
      </w:r>
      <w:hyperlink w:anchor="ref-nelder1972generalized">
        <w:r>
          <w:rPr>
            <w:rStyle w:val="Hyperlink"/>
          </w:rPr>
          <w:t xml:space="preserve">1972</w:t>
        </w:r>
      </w:hyperlink>
      <w:r>
        <w:t xml:space="preserve">)</w:t>
      </w:r>
      <w:r>
        <w:t xml:space="preserve"> </w:t>
      </w:r>
      <w:r>
        <w:t xml:space="preserve">al contexto de encuestas con diseño complejo.</w:t>
      </w:r>
    </w:p>
    <w:p>
      <w:pPr>
        <w:pStyle w:val="BodyText"/>
      </w:pPr>
      <w:r>
        <w:t xml:space="preserve">Más recientemente,</w:t>
      </w:r>
      <w:r>
        <w:t xml:space="preserve"> </w:t>
      </w:r>
      <w:r>
        <w:t xml:space="preserve">Heeringa et al. (</w:t>
      </w:r>
      <w:hyperlink w:anchor="ref-heeringa2017applied">
        <w:r>
          <w:rPr>
            <w:rStyle w:val="Hyperlink"/>
          </w:rPr>
          <w:t xml:space="preserve">2017</w:t>
        </w:r>
      </w:hyperlink>
      <w:r>
        <w:t xml:space="preserve">)</w:t>
      </w:r>
      <w:r>
        <w:t xml:space="preserve"> </w:t>
      </w:r>
      <w:r>
        <w:t xml:space="preserve">han sintetizado estas contribuciones en un marco analítico unificado que integra el diseño, la ponderación y la modelización, constituyendo hoy la referencia estándar en la práctica del análisis de encuestas complejas.</w:t>
      </w:r>
    </w:p>
    <w:bookmarkEnd w:id="31"/>
    <w:bookmarkStart w:id="32" w:name="usar-r-para-el-análisis-de-encuestas"/>
    <w:p>
      <w:pPr>
        <w:pStyle w:val="Heading2"/>
      </w:pPr>
      <w:r>
        <w:rPr>
          <w:rStyle w:val="SectionNumber"/>
        </w:rPr>
        <w:t xml:space="preserve">1.3</w:t>
      </w:r>
      <w:r>
        <w:tab/>
      </w:r>
      <w:r>
        <w:t xml:space="preserve">Usar R para el análisis de encuestas</w:t>
      </w:r>
    </w:p>
    <w:p>
      <w:pPr>
        <w:pStyle w:val="FirstParagraph"/>
      </w:pPr>
      <w:r>
        <w:t xml:space="preserve">La elección de</w:t>
      </w:r>
      <w:r>
        <w:t xml:space="preserve"> </w:t>
      </w:r>
      <w:r>
        <w:rPr>
          <w:bCs/>
          <w:b/>
        </w:rPr>
        <w:t xml:space="preserve">R</w:t>
      </w:r>
      <w:r>
        <w:t xml:space="preserve"> </w:t>
      </w:r>
      <w:r>
        <w:t xml:space="preserve">como entorno computacional de este libro no es arbitraria. R reúne tres condiciones que lo hacen óptimo para el análisis de encuestas de hogares en el contexto latinoamericano.</w:t>
      </w:r>
    </w:p>
    <w:p>
      <w:pPr>
        <w:pStyle w:val="BodyText"/>
      </w:pPr>
      <w:r>
        <w:t xml:space="preserve">En primer lugar, que sea de</w:t>
      </w:r>
      <w:r>
        <w:t xml:space="preserve"> </w:t>
      </w:r>
      <w:r>
        <w:rPr>
          <w:iCs/>
          <w:i/>
        </w:rPr>
        <w:t xml:space="preserve">acceso libre</w:t>
      </w:r>
      <w:r>
        <w:t xml:space="preserve">. A diferencia de software con costos de licencia que pueden ser prohibitivos para instituciones nacionales de estadística en países en desarrollo, R es de libre distribución bajo licencia GNU. Esto garantiza que los métodos descritos en este libro sean accesibles y replicables por cualquier institución, independientemente de sus recursos.</w:t>
      </w:r>
    </w:p>
    <w:p>
      <w:pPr>
        <w:pStyle w:val="BodyText"/>
      </w:pPr>
      <w:r>
        <w:t xml:space="preserve">En segundo lugar, su</w:t>
      </w:r>
      <w:r>
        <w:t xml:space="preserve"> </w:t>
      </w:r>
      <w:r>
        <w:rPr>
          <w:iCs/>
          <w:i/>
        </w:rPr>
        <w:t xml:space="preserve">ecosistema especializado</w:t>
      </w:r>
      <w:r>
        <w:t xml:space="preserve">. El paquete</w:t>
      </w:r>
      <w:r>
        <w:t xml:space="preserve"> </w:t>
      </w:r>
      <w:r>
        <w:rPr>
          <w:rStyle w:val="VerbatimChar"/>
        </w:rPr>
        <w:t xml:space="preserve">survey</w:t>
      </w:r>
      <w:r>
        <w:t xml:space="preserve"> </w:t>
      </w:r>
      <w:r>
        <w:t xml:space="preserve">(</w:t>
      </w:r>
      <w:hyperlink w:anchor="ref-Lumley2024">
        <w:r>
          <w:rPr>
            <w:rStyle w:val="Hyperlink"/>
          </w:rPr>
          <w:t xml:space="preserve">Lumley, 2024</w:t>
        </w:r>
      </w:hyperlink>
      <w:r>
        <w:t xml:space="preserve">)</w:t>
      </w:r>
      <w:r>
        <w:t xml:space="preserve">, disponible desde 2004 y en continuo desarrollo, implementa la totalidad de los métodos de estimación bajo diseños complejos: estimadores de Horvitz–Thompson, calibración, linealización de Taylor, métodos de replicación, modelos de regresión ponderados, pruebas de hipótesis ajustadas al diseño (Rao-Scott), y mucho más. El paquete</w:t>
      </w:r>
      <w:r>
        <w:t xml:space="preserve"> </w:t>
      </w:r>
      <w:r>
        <w:rPr>
          <w:rStyle w:val="VerbatimChar"/>
        </w:rPr>
        <w:t xml:space="preserve">srvyr</w:t>
      </w:r>
      <w:r>
        <w:t xml:space="preserve"> </w:t>
      </w:r>
      <w:r>
        <w:t xml:space="preserve">(</w:t>
      </w:r>
      <w:hyperlink w:anchor="ref-Freedman2024">
        <w:r>
          <w:rPr>
            <w:rStyle w:val="Hyperlink"/>
          </w:rPr>
          <w:t xml:space="preserve">Freedman Ellis &amp; Schneider, 2024</w:t>
        </w:r>
      </w:hyperlink>
      <w:r>
        <w:t xml:space="preserve">)</w:t>
      </w:r>
      <w:r>
        <w:t xml:space="preserve"> </w:t>
      </w:r>
      <w:r>
        <w:t xml:space="preserve">extiende esta funcionalidad adoptando la sintaxis del ecosistema</w:t>
      </w:r>
      <w:r>
        <w:t xml:space="preserve"> </w:t>
      </w:r>
      <w:r>
        <w:rPr>
          <w:rStyle w:val="VerbatimChar"/>
        </w:rPr>
        <w:t xml:space="preserve">tidyverse</w:t>
      </w:r>
      <w:r>
        <w:t xml:space="preserve">, haciendo que la transición entre análisis exploratorio y análisis inferencial sea fluida y reproducible. Paquetes auxiliares como</w:t>
      </w:r>
      <w:r>
        <w:t xml:space="preserve"> </w:t>
      </w:r>
      <w:r>
        <w:rPr>
          <w:rStyle w:val="VerbatimChar"/>
        </w:rPr>
        <w:t xml:space="preserve">TeachingSampling</w:t>
      </w:r>
      <w:r>
        <w:t xml:space="preserve"> </w:t>
      </w:r>
      <w:r>
        <w:t xml:space="preserve">(</w:t>
      </w:r>
      <w:hyperlink w:anchor="ref-GutierrezT2020">
        <w:r>
          <w:rPr>
            <w:rStyle w:val="Hyperlink"/>
          </w:rPr>
          <w:t xml:space="preserve">Gutiérrez, 2020b</w:t>
        </w:r>
      </w:hyperlink>
      <w:r>
        <w:t xml:space="preserve">)</w:t>
      </w:r>
      <w:r>
        <w:t xml:space="preserve">,</w:t>
      </w:r>
      <w:r>
        <w:t xml:space="preserve"> </w:t>
      </w:r>
      <w:r>
        <w:rPr>
          <w:rStyle w:val="VerbatimChar"/>
        </w:rPr>
        <w:t xml:space="preserve">samplesize4surveys</w:t>
      </w:r>
      <w:r>
        <w:t xml:space="preserve"> </w:t>
      </w:r>
      <w:r>
        <w:t xml:space="preserve">(</w:t>
      </w:r>
      <w:hyperlink w:anchor="ref-Gutierrez2020">
        <w:r>
          <w:rPr>
            <w:rStyle w:val="Hyperlink"/>
          </w:rPr>
          <w:t xml:space="preserve">Gutiérrez, 2020a</w:t>
        </w:r>
      </w:hyperlink>
      <w:r>
        <w:t xml:space="preserve">)</w:t>
      </w:r>
      <w:r>
        <w:t xml:space="preserve">,</w:t>
      </w:r>
      <w:r>
        <w:t xml:space="preserve"> </w:t>
      </w:r>
      <w:r>
        <w:rPr>
          <w:rStyle w:val="VerbatimChar"/>
        </w:rPr>
        <w:t xml:space="preserve">convey</w:t>
      </w:r>
      <w:r>
        <w:t xml:space="preserve"> </w:t>
      </w:r>
      <w:r>
        <w:t xml:space="preserve">(</w:t>
      </w:r>
      <w:hyperlink w:anchor="ref-covey2024">
        <w:r>
          <w:rPr>
            <w:rStyle w:val="Hyperlink"/>
          </w:rPr>
          <w:t xml:space="preserve">Jacob et al., 2024</w:t>
        </w:r>
      </w:hyperlink>
      <w:r>
        <w:t xml:space="preserve">)</w:t>
      </w:r>
      <w:r>
        <w:t xml:space="preserve"> </w:t>
      </w:r>
      <w:r>
        <w:t xml:space="preserve">y</w:t>
      </w:r>
      <w:r>
        <w:t xml:space="preserve"> </w:t>
      </w:r>
      <w:r>
        <w:rPr>
          <w:rStyle w:val="VerbatimChar"/>
        </w:rPr>
        <w:t xml:space="preserve">PracTools</w:t>
      </w:r>
      <w:r>
        <w:t xml:space="preserve"> </w:t>
      </w:r>
      <w:r>
        <w:t xml:space="preserve">(</w:t>
      </w:r>
      <w:hyperlink w:anchor="ref-Valliant2025">
        <w:r>
          <w:rPr>
            <w:rStyle w:val="Hyperlink"/>
          </w:rPr>
          <w:t xml:space="preserve">Valliant &amp; Zipf, 2025</w:t>
        </w:r>
      </w:hyperlink>
      <w:r>
        <w:t xml:space="preserve">)</w:t>
      </w:r>
      <w:r>
        <w:t xml:space="preserve"> </w:t>
      </w:r>
      <w:r>
        <w:t xml:space="preserve">completan un ecosistema sin paralelo en ningún otro entorno de análisis de datos.</w:t>
      </w:r>
    </w:p>
    <w:p>
      <w:pPr>
        <w:pStyle w:val="BodyText"/>
      </w:pPr>
      <w:r>
        <w:t xml:space="preserve">En tercer lugar, su</w:t>
      </w:r>
      <w:r>
        <w:t xml:space="preserve"> </w:t>
      </w:r>
      <w:r>
        <w:rPr>
          <w:iCs/>
          <w:i/>
        </w:rPr>
        <w:t xml:space="preserve">integración con herramientas de reproducibilidad científica</w:t>
      </w:r>
      <w:r>
        <w:t xml:space="preserve">. La combinación de R con R Markdown y el sistema</w:t>
      </w:r>
      <w:r>
        <w:t xml:space="preserve"> </w:t>
      </w:r>
      <w:r>
        <w:rPr>
          <w:rStyle w:val="VerbatimChar"/>
        </w:rPr>
        <w:t xml:space="preserve">bookdown</w:t>
      </w:r>
      <w:r>
        <w:t xml:space="preserve">, permite que todos los resultados, tablas y figuras sean reproducibles a partir del código fuente. Esto es especialmente relevante en el contexto de la producción de estadísticas oficiales, donde la trazabilidad y la transparencia metodológica son requisitos indispensables.</w:t>
      </w:r>
    </w:p>
    <w:bookmarkEnd w:id="32"/>
    <w:bookmarkStart w:id="38" w:name="organización"/>
    <w:p>
      <w:pPr>
        <w:pStyle w:val="Heading2"/>
      </w:pPr>
      <w:r>
        <w:rPr>
          <w:rStyle w:val="SectionNumber"/>
        </w:rPr>
        <w:t xml:space="preserve">1.4</w:t>
      </w:r>
      <w:r>
        <w:tab/>
      </w:r>
      <w:r>
        <w:t xml:space="preserve">Organización</w:t>
      </w:r>
    </w:p>
    <w:p>
      <w:pPr>
        <w:pStyle w:val="FirstParagraph"/>
      </w:pPr>
      <w:r>
        <w:t xml:space="preserve">El libro está organizado siguiendo una progresión lógica que va desde los fundamentos conceptuales del muestreo hasta las aplicaciones más avanzadas de modelamiento estadístico y tratamiento de la no respuesta. Esta progresión no es arbitraria: cada capa de conocimiento es un requisito necesario para la siguiente.</w:t>
      </w:r>
    </w:p>
    <w:bookmarkStart w:id="33" w:name="parte-1-fundamentos-del-diseño-muestral"/>
    <w:p>
      <w:pPr>
        <w:pStyle w:val="Heading3"/>
      </w:pPr>
      <w:r>
        <w:rPr>
          <w:rStyle w:val="SectionNumber"/>
        </w:rPr>
        <w:t xml:space="preserve">1.4.1</w:t>
      </w:r>
      <w:r>
        <w:tab/>
      </w:r>
      <w:r>
        <w:t xml:space="preserve">Parte 1: Fundamentos del diseño muestral</w:t>
      </w:r>
    </w:p>
    <w:p>
      <w:pPr>
        <w:pStyle w:val="FirstParagraph"/>
      </w:pPr>
      <w:r>
        <w:t xml:space="preserve">El análisis correcto de una encuesta comienza con la comprensión de su diseño probabilístico. Antes de estimar cualquier parámetro, el analista debe conocer tres elementos constitutivos: la</w:t>
      </w:r>
      <w:r>
        <w:t xml:space="preserve"> </w:t>
      </w:r>
      <w:r>
        <w:rPr>
          <w:iCs/>
          <w:i/>
        </w:rPr>
        <w:t xml:space="preserve">población objetivo</w:t>
      </w:r>
      <w:r>
        <w:t xml:space="preserve"> </w:t>
      </w:r>
      <w:r>
        <w:t xml:space="preserve">que es el conjunto de unidades sobre las cuales se desean hacer inferencias, el</w:t>
      </w:r>
      <w:r>
        <w:t xml:space="preserve"> </w:t>
      </w:r>
      <w:r>
        <w:rPr>
          <w:iCs/>
          <w:i/>
        </w:rPr>
        <w:t xml:space="preserve">marco muestral</w:t>
      </w:r>
      <w:r>
        <w:t xml:space="preserve"> </w:t>
      </w:r>
      <w:r>
        <w:t xml:space="preserve">que es la enumeración operacional de esas unidades y las</w:t>
      </w:r>
      <w:r>
        <w:t xml:space="preserve"> </w:t>
      </w:r>
      <w:r>
        <w:rPr>
          <w:iCs/>
          <w:i/>
        </w:rPr>
        <w:t xml:space="preserve">unidades de muestreo</w:t>
      </w:r>
      <w:r>
        <w:t xml:space="preserve"> </w:t>
      </w:r>
      <w:r>
        <w:t xml:space="preserve">en cada etapa del diseño.</w:t>
      </w:r>
    </w:p>
    <w:p>
      <w:pPr>
        <w:pStyle w:val="BodyText"/>
      </w:pPr>
      <w:r>
        <w:t xml:space="preserve">En las encuestas de hogares de América Latina, el diseño estándar es el</w:t>
      </w:r>
      <w:r>
        <w:t xml:space="preserve"> </w:t>
      </w:r>
      <w:r>
        <w:rPr>
          <w:iCs/>
          <w:i/>
        </w:rPr>
        <w:t xml:space="preserve">muestreo estratificado con selección de unidades en múltiples etapas</w:t>
      </w:r>
      <w:r>
        <w:t xml:space="preserve">. En la primera etapa se seleccionan las UPM (sectores censales, manzanas, áreas de enumeración) dentro de estratos geográficos o socioeconómicos. En la segunda etapa se seleccionan hogares dentro de las UPM seleccionadas. Cada unidad</w:t>
      </w:r>
      <w:r>
        <w:t xml:space="preserve"> </w:t>
      </w:r>
      <m:oMath>
        <m:r>
          <m:t>k</m:t>
        </m:r>
      </m:oMath>
      <w:r>
        <w:t xml:space="preserve"> </w:t>
      </w:r>
      <w:r>
        <w:t xml:space="preserve">en la muestra</w:t>
      </w:r>
      <w:r>
        <w:t xml:space="preserve"> </w:t>
      </w:r>
      <m:oMath>
        <m:r>
          <m:t>s</m:t>
        </m:r>
      </m:oMath>
      <w:r>
        <w:t xml:space="preserve"> </w:t>
      </w:r>
      <w:r>
        <w:t xml:space="preserve">tiene un factor de expansión</w:t>
      </w:r>
      <w:r>
        <w:t xml:space="preserve"> </w:t>
      </w:r>
      <m:oMath>
        <m:sSub>
          <m:e>
            <m:r>
              <m:t>d</m:t>
            </m:r>
          </m:e>
          <m:sub>
            <m:r>
              <m:t>k</m:t>
            </m:r>
          </m:sub>
        </m:sSub>
        <m:r>
          <m:rPr>
            <m:sty m:val="p"/>
          </m:rPr>
          <m:t>=</m:t>
        </m:r>
        <m:sSub>
          <m:e>
            <m:r>
              <m:t>d</m:t>
            </m:r>
          </m:e>
          <m:sub>
            <m:sSub>
              <m:e>
                <m:r>
                  <m:t>I</m:t>
                </m:r>
              </m:e>
              <m:sub>
                <m:r>
                  <m:t>i</m:t>
                </m:r>
              </m:sub>
            </m:sSub>
          </m:sub>
        </m:sSub>
        <m:r>
          <m:rPr>
            <m:sty m:val="p"/>
          </m:rPr>
          <m:t>⋅</m:t>
        </m:r>
        <m:sSub>
          <m:e>
            <m:r>
              <m:t>d</m:t>
            </m:r>
          </m:e>
          <m:sub>
            <m:r>
              <m:t>k</m:t>
            </m:r>
            <m:r>
              <m:rPr>
                <m:sty m:val="p"/>
              </m:rPr>
              <m:t>|</m:t>
            </m:r>
            <m:r>
              <m:t>i</m:t>
            </m:r>
          </m:sub>
        </m:sSub>
      </m:oMath>
      <w:r>
        <w:t xml:space="preserve">, donde</w:t>
      </w:r>
      <w:r>
        <w:t xml:space="preserve"> </w:t>
      </w:r>
      <m:oMath>
        <m:sSub>
          <m:e>
            <m:r>
              <m:t>d</m:t>
            </m:r>
          </m:e>
          <m:sub>
            <m:sSub>
              <m:e>
                <m:r>
                  <m:t>I</m:t>
                </m:r>
              </m:e>
              <m:sub>
                <m:r>
                  <m:t>i</m:t>
                </m:r>
              </m:sub>
            </m:sSub>
          </m:sub>
        </m:sSub>
      </m:oMath>
      <w:r>
        <w:t xml:space="preserve"> </w:t>
      </w:r>
      <w:r>
        <w:t xml:space="preserve">es el factor de expansión de la UPM y</w:t>
      </w:r>
      <w:r>
        <w:t xml:space="preserve"> </w:t>
      </w:r>
      <m:oMath>
        <m:sSub>
          <m:e>
            <m:r>
              <m:t>d</m:t>
            </m:r>
          </m:e>
          <m:sub>
            <m:r>
              <m:t>k</m:t>
            </m:r>
            <m:r>
              <m:rPr>
                <m:sty m:val="p"/>
              </m:rPr>
              <m:t>|</m:t>
            </m:r>
            <m:r>
              <m:t>i</m:t>
            </m:r>
          </m:sub>
        </m:sSub>
      </m:oMath>
      <w:r>
        <w:t xml:space="preserve"> </w:t>
      </w:r>
      <w:r>
        <w:t xml:space="preserve">el factor de expansión del hogar dentro de esa UPM, que en los casos donde el muestreo es aleatorio simple en ambas etapas, resulta en un factor de expansión para el</w:t>
      </w:r>
      <w:r>
        <w:t xml:space="preserve"> </w:t>
      </w:r>
      <m:oMath>
        <m:r>
          <m:t>k</m:t>
        </m:r>
      </m:oMath>
      <w:r>
        <w:t xml:space="preserve">-ésimo hogar como:</w:t>
      </w:r>
    </w:p>
    <w:p>
      <w:pPr>
        <w:pStyle w:val="BodyText"/>
      </w:pPr>
      <m:oMathPara>
        <m:oMathParaPr>
          <m:jc m:val="center"/>
        </m:oMathParaPr>
        <m:oMath>
          <m:sSub>
            <m:e>
              <m:r>
                <m:t>d</m:t>
              </m:r>
            </m:e>
            <m:sub>
              <m:r>
                <m:t>k</m:t>
              </m:r>
            </m:sub>
          </m:sSub>
          <m:r>
            <m:rPr>
              <m:sty m:val="p"/>
            </m:rPr>
            <m:t>=</m:t>
          </m:r>
          <m:f>
            <m:fPr>
              <m:type m:val="bar"/>
            </m:fPr>
            <m:num>
              <m:sSub>
                <m:e>
                  <m:r>
                    <m:t>N</m:t>
                  </m:r>
                </m:e>
                <m:sub>
                  <m:r>
                    <m:t>I</m:t>
                  </m:r>
                  <m:r>
                    <m:t>h</m:t>
                  </m:r>
                </m:sub>
              </m:sSub>
            </m:num>
            <m:den>
              <m:sSub>
                <m:e>
                  <m:r>
                    <m:t>n</m:t>
                  </m:r>
                </m:e>
                <m:sub>
                  <m:r>
                    <m:t>I</m:t>
                  </m:r>
                  <m:r>
                    <m:t>h</m:t>
                  </m:r>
                </m:sub>
              </m:sSub>
            </m:den>
          </m:f>
          <m:r>
            <m:rPr>
              <m:sty m:val="p"/>
            </m:rPr>
            <m:t>⋅</m:t>
          </m:r>
          <m:f>
            <m:fPr>
              <m:type m:val="bar"/>
            </m:fPr>
            <m:num>
              <m:sSub>
                <m:e>
                  <m:r>
                    <m:t>N</m:t>
                  </m:r>
                </m:e>
                <m:sub>
                  <m:r>
                    <m:t>i</m:t>
                  </m:r>
                </m:sub>
              </m:sSub>
            </m:num>
            <m:den>
              <m:sSub>
                <m:e>
                  <m:r>
                    <m:t>n</m:t>
                  </m:r>
                </m:e>
                <m:sub>
                  <m:r>
                    <m:t>i</m:t>
                  </m:r>
                </m:sub>
              </m:sSub>
            </m:den>
          </m:f>
          <m:r>
            <m:rPr>
              <m:sty m:val="p"/>
            </m:rPr>
            <m:t>.</m:t>
          </m:r>
        </m:oMath>
      </m:oMathPara>
    </w:p>
    <w:p>
      <w:pPr>
        <w:pStyle w:val="FirstParagraph"/>
      </w:pPr>
      <w:r>
        <w:t xml:space="preserve">El efecto agregado de estratificación, conglomeración y ponderación desigual se mide mediante el</w:t>
      </w:r>
      <w:r>
        <w:t xml:space="preserve"> </w:t>
      </w:r>
      <m:oMath>
        <m:acc>
          <m:accPr>
            <m:chr m:val="̂"/>
          </m:accPr>
          <m:e>
            <m:r>
              <m:rPr>
                <m:nor/>
                <m:sty m:val="p"/>
              </m:rPr>
              <m:t>DEFF</m:t>
            </m:r>
          </m:e>
        </m:acc>
      </m:oMath>
      <w:r>
        <w:t xml:space="preserve">, cuyo análisis permite identificar ineficiencias del diseño y orientar la planificación de encuestas futuras.</w:t>
      </w:r>
    </w:p>
    <w:p>
      <w:pPr>
        <w:pStyle w:val="BodyText"/>
      </w:pPr>
      <w:r>
        <w:t xml:space="preserve">El procedimiento de calibración parte de los pesos básicos</w:t>
      </w:r>
      <w:r>
        <w:t xml:space="preserve"> </w:t>
      </w:r>
      <m:oMath>
        <m:sSub>
          <m:e>
            <m:r>
              <m:t>d</m:t>
            </m:r>
          </m:e>
          <m:sub>
            <m:r>
              <m:t>k</m:t>
            </m:r>
          </m:sub>
        </m:sSub>
      </m:oMath>
      <w:r>
        <w:t xml:space="preserve"> </w:t>
      </w:r>
      <w:r>
        <w:t xml:space="preserve">y se ajustan a</w:t>
      </w:r>
      <w:r>
        <w:t xml:space="preserve"> </w:t>
      </w:r>
      <m:oMath>
        <m:sSub>
          <m:e>
            <m:r>
              <m:t>w</m:t>
            </m:r>
          </m:e>
          <m:sub>
            <m:r>
              <m:t>k</m:t>
            </m:r>
          </m:sub>
        </m:sSub>
      </m:oMath>
      <w:r>
        <w:t xml:space="preserve"> </w:t>
      </w:r>
      <w:r>
        <w:t xml:space="preserve">mediante restricciones que obligan a las sumas ponderadas de variables auxiliares a coincidir exactamente con totales poblacionales conocidos (censos, registros administrativos). Este procedimiento reduce el sesgo por subcobertura, mejora la precisión y garantiza la coherencia entre la encuesta y fuentes externas de referencia.</w:t>
      </w:r>
    </w:p>
    <w:bookmarkEnd w:id="33"/>
    <w:bookmarkStart w:id="34" w:name="parte-2-elementos-computacionales"/>
    <w:p>
      <w:pPr>
        <w:pStyle w:val="Heading3"/>
      </w:pPr>
      <w:r>
        <w:rPr>
          <w:rStyle w:val="SectionNumber"/>
        </w:rPr>
        <w:t xml:space="preserve">1.4.2</w:t>
      </w:r>
      <w:r>
        <w:tab/>
      </w:r>
      <w:r>
        <w:t xml:space="preserve">Parte 2: Elementos computacionales</w:t>
      </w:r>
    </w:p>
    <w:p>
      <w:pPr>
        <w:pStyle w:val="FirstParagraph"/>
      </w:pPr>
      <w:r>
        <w:t xml:space="preserve">El libro materializa los conceptos incluyendo de bases de datos en múltiples formatos (</w:t>
      </w:r>
      <w:r>
        <w:rPr>
          <w:rStyle w:val="VerbatimChar"/>
        </w:rPr>
        <w:t xml:space="preserve">.dta</w:t>
      </w:r>
      <w:r>
        <w:t xml:space="preserve">,</w:t>
      </w:r>
      <w:r>
        <w:t xml:space="preserve"> </w:t>
      </w:r>
      <w:r>
        <w:rPr>
          <w:rStyle w:val="VerbatimChar"/>
        </w:rPr>
        <w:t xml:space="preserve">.sav</w:t>
      </w:r>
      <w:r>
        <w:t xml:space="preserve">,</w:t>
      </w:r>
      <w:r>
        <w:t xml:space="preserve"> </w:t>
      </w:r>
      <w:r>
        <w:rPr>
          <w:rStyle w:val="VerbatimChar"/>
        </w:rPr>
        <w:t xml:space="preserve">.sas7bdat</w:t>
      </w:r>
      <w:r>
        <w:t xml:space="preserve">,</w:t>
      </w:r>
      <w:r>
        <w:t xml:space="preserve"> </w:t>
      </w:r>
      <w:r>
        <w:rPr>
          <w:rStyle w:val="VerbatimChar"/>
        </w:rPr>
        <w:t xml:space="preserve">.rds</w:t>
      </w:r>
      <w:r>
        <w:t xml:space="preserve">), la manipulación y transformación de variables mediante los verbos del</w:t>
      </w:r>
      <w:r>
        <w:t xml:space="preserve"> </w:t>
      </w:r>
      <w:r>
        <w:rPr>
          <w:rStyle w:val="VerbatimChar"/>
        </w:rPr>
        <w:t xml:space="preserve">tidyverse</w:t>
      </w:r>
      <w:r>
        <w:t xml:space="preserve">, y la construcción del</w:t>
      </w:r>
      <w:r>
        <w:t xml:space="preserve"> </w:t>
      </w:r>
      <w:r>
        <w:rPr>
          <w:iCs/>
          <w:i/>
        </w:rPr>
        <w:t xml:space="preserve">objeto de diseño</w:t>
      </w:r>
      <w:r>
        <w:t xml:space="preserve"> </w:t>
      </w:r>
      <w:r>
        <w:t xml:space="preserve">mediante</w:t>
      </w:r>
      <w:r>
        <w:t xml:space="preserve"> </w:t>
      </w:r>
      <w:r>
        <w:rPr>
          <w:rStyle w:val="VerbatimChar"/>
        </w:rPr>
        <w:t xml:space="preserve">as_survey_design()</w:t>
      </w:r>
      <w:r>
        <w:t xml:space="preserve"> </w:t>
      </w:r>
      <w:r>
        <w:t xml:space="preserve">del paquete</w:t>
      </w:r>
      <w:r>
        <w:t xml:space="preserve"> </w:t>
      </w:r>
      <w:r>
        <w:rPr>
          <w:rStyle w:val="VerbatimChar"/>
        </w:rPr>
        <w:t xml:space="preserve">srvyr</w:t>
      </w:r>
      <w:r>
        <w:t xml:space="preserve">.</w:t>
      </w:r>
    </w:p>
    <w:p>
      <w:pPr>
        <w:pStyle w:val="BodyText"/>
      </w:pPr>
      <w:r>
        <w:t xml:space="preserve">El objeto de diseño es el aspecto central de todo el flujo de análisis, ya que encapsula la estructura del diseño muestral (estratos, unidades de muestreo, pesos) y garantiza que todas las operaciones estadísticas posteriores respeten esa estructura. La diferencia entre analizar datos con</w:t>
      </w:r>
      <w:r>
        <w:t xml:space="preserve"> </w:t>
      </w:r>
      <w:r>
        <w:rPr>
          <w:rStyle w:val="VerbatimChar"/>
        </w:rPr>
        <w:t xml:space="preserve">dplyr</w:t>
      </w:r>
      <w:r>
        <w:t xml:space="preserve"> </w:t>
      </w:r>
      <w:r>
        <w:t xml:space="preserve">(sin diseño) y con</w:t>
      </w:r>
      <w:r>
        <w:t xml:space="preserve"> </w:t>
      </w:r>
      <w:r>
        <w:rPr>
          <w:rStyle w:val="VerbatimChar"/>
        </w:rPr>
        <w:t xml:space="preserve">srvyr</w:t>
      </w:r>
      <w:r>
        <w:t xml:space="preserve"> </w:t>
      </w:r>
      <w:r>
        <w:t xml:space="preserve">(con diseño) es la diferencia entre describir la muestra observada y hacer inferencias válidas sobre la población.</w:t>
      </w:r>
    </w:p>
    <w:bookmarkEnd w:id="34"/>
    <w:bookmarkStart w:id="35" w:name="X2971853b9d11bcbb907803140ef905672a59210"/>
    <w:p>
      <w:pPr>
        <w:pStyle w:val="Heading3"/>
      </w:pPr>
      <w:r>
        <w:rPr>
          <w:rStyle w:val="SectionNumber"/>
        </w:rPr>
        <w:t xml:space="preserve">1.4.3</w:t>
      </w:r>
      <w:r>
        <w:tab/>
      </w:r>
      <w:r>
        <w:t xml:space="preserve">Parte 3: Estimación de parámetros descriptivos</w:t>
      </w:r>
    </w:p>
    <w:p>
      <w:pPr>
        <w:pStyle w:val="FirstParagraph"/>
      </w:pPr>
      <w:r>
        <w:t xml:space="preserve">Con el diseño correctamente especificado, la tercera parte aborda la estimación de los parámetros descriptivos más frecuentes en el análisis de encuestas.</w:t>
      </w:r>
    </w:p>
    <w:p>
      <w:pPr>
        <w:pStyle w:val="BodyText"/>
      </w:pPr>
      <w:r>
        <w:t xml:space="preserve">Para variables continuas como ingresos, gastos o activos, se incluyen estimadores de totales, medias y razones, junto con sus varianzas, errores estándar e intervalos de confianza ajustados al diseño. Formalmente, el estimador del total bajo estratificación y submuestreo es:</w:t>
      </w:r>
    </w:p>
    <w:p>
      <w:pPr>
        <w:pStyle w:val="BodyText"/>
      </w:pPr>
      <m:oMathPara>
        <m:oMathParaPr>
          <m:jc m:val="center"/>
        </m:oMathParaPr>
        <m:oMath>
          <m:sSub>
            <m:e>
              <m:acc>
                <m:accPr>
                  <m:chr m:val="̂"/>
                </m:accPr>
                <m:e>
                  <m:r>
                    <m:t>Y</m:t>
                  </m:r>
                </m:e>
              </m:acc>
            </m:e>
            <m:sub>
              <m:r>
                <m:t>ω</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y</m:t>
              </m:r>
            </m:e>
            <m:sub>
              <m:r>
                <m:t>h</m:t>
              </m:r>
              <m:r>
                <m:t>α</m:t>
              </m:r>
              <m:r>
                <m:t>i</m:t>
              </m:r>
            </m:sub>
          </m:sSub>
          <m:r>
            <m:rPr>
              <m:sty m:val="p"/>
            </m:rPr>
            <m:t>,</m:t>
          </m:r>
        </m:oMath>
      </m:oMathPara>
    </w:p>
    <w:p>
      <w:pPr>
        <w:pStyle w:val="FirstParagraph"/>
      </w:pPr>
      <w:r>
        <w:t xml:space="preserve">con varianza estimada mediante el método del último conglomerado. Esta parte también incluye la estimación de cuantiles ponderados y medidas de desigualdad (índice de Gini, curvas de Lorenz) bajo diseño complejo, implementados mediante el paquete</w:t>
      </w:r>
      <w:r>
        <w:t xml:space="preserve"> </w:t>
      </w:r>
      <w:r>
        <w:rPr>
          <w:rStyle w:val="VerbatimChar"/>
        </w:rPr>
        <w:t xml:space="preserve">convey</w:t>
      </w:r>
      <w:r>
        <w:t xml:space="preserve">.</w:t>
      </w:r>
    </w:p>
    <w:p>
      <w:pPr>
        <w:pStyle w:val="BodyText"/>
      </w:pPr>
      <w:r>
        <w:t xml:space="preserve">Para</w:t>
      </w:r>
      <w:r>
        <w:t xml:space="preserve"> </w:t>
      </w:r>
      <w:r>
        <w:rPr>
          <w:iCs/>
          <w:i/>
        </w:rPr>
        <w:t xml:space="preserve">variables categóricas</w:t>
      </w:r>
      <w:r>
        <w:t xml:space="preserve"> </w:t>
      </w:r>
      <w:r>
        <w:t xml:space="preserve">como la condición de pobreza, estado laboral, nivel educativo y otros, se incluye la estimación de tamaños de subpoblación</w:t>
      </w:r>
      <w:r>
        <w:t xml:space="preserve"> </w:t>
      </w:r>
      <m:oMath>
        <m:sSub>
          <m:e>
            <m:acc>
              <m:accPr>
                <m:chr m:val="̂"/>
              </m:accPr>
              <m:e>
                <m:r>
                  <m:t>N</m:t>
                </m:r>
              </m:e>
            </m:acc>
          </m:e>
          <m:sub>
            <m:r>
              <m:t>d</m:t>
            </m:r>
          </m:sub>
        </m:sSub>
      </m:oMath>
      <w:r>
        <w:t xml:space="preserve">, proporciones</w:t>
      </w:r>
      <w:r>
        <w:t xml:space="preserve"> </w:t>
      </w:r>
      <m:oMath>
        <m:sSub>
          <m:e>
            <m:acc>
              <m:accPr>
                <m:chr m:val="̂"/>
              </m:accPr>
              <m:e>
                <m:r>
                  <m:t>p</m:t>
                </m:r>
              </m:e>
            </m:acc>
          </m:e>
          <m:sub>
            <m:r>
              <m:t>d</m:t>
            </m:r>
          </m:sub>
        </m:sSub>
      </m:oMath>
      <w:r>
        <w:t xml:space="preserve"> </w:t>
      </w:r>
      <w:r>
        <w:t xml:space="preserve">y tablas de contingencia con frecuencias ponderadas</w:t>
      </w:r>
      <w:r>
        <w:t xml:space="preserve"> </w:t>
      </w:r>
      <m:oMath>
        <m:sSub>
          <m:e>
            <m:acc>
              <m:accPr>
                <m:chr m:val="̂"/>
              </m:accPr>
              <m:e>
                <m:r>
                  <m:t>N</m:t>
                </m:r>
              </m:e>
            </m:acc>
          </m:e>
          <m:sub>
            <m:r>
              <m:t>r</m:t>
            </m:r>
            <m:r>
              <m:t>c</m:t>
            </m:r>
          </m:sub>
        </m:sSub>
      </m:oMath>
      <w:r>
        <w:t xml:space="preserve">. La estimación de proporciones en encuestas complejas requiere aproximar la varianza mediante linealización de Taylor a través de la función auxiliar</w:t>
      </w:r>
      <w:r>
        <w:t xml:space="preserve"> </w:t>
      </w:r>
      <m:oMath>
        <m:sSub>
          <m:e>
            <m:r>
              <m:t>z</m:t>
            </m:r>
          </m:e>
          <m:sub>
            <m:r>
              <m:t>h</m:t>
            </m:r>
            <m:r>
              <m:t>i</m:t>
            </m:r>
            <m:r>
              <m:t>k</m:t>
            </m:r>
          </m:sub>
        </m:sSub>
        <m:r>
          <m:rPr>
            <m:sty m:val="p"/>
          </m:rPr>
          <m:t>=</m:t>
        </m:r>
        <m:r>
          <m:t>I</m:t>
        </m:r>
        <m:d>
          <m:dPr>
            <m:begChr m:val="("/>
            <m:endChr m:val=")"/>
            <m:sepChr m:val=""/>
            <m:grow/>
          </m:dPr>
          <m:e>
            <m:sSub>
              <m:e>
                <m:r>
                  <m:t>y</m:t>
                </m:r>
              </m:e>
              <m:sub>
                <m:r>
                  <m:t>h</m:t>
                </m:r>
                <m:r>
                  <m:t>i</m:t>
                </m:r>
                <m:r>
                  <m:t>k</m:t>
                </m:r>
              </m:sub>
            </m:sSub>
            <m:r>
              <m:rPr>
                <m:sty m:val="p"/>
              </m:rPr>
              <m:t>=</m:t>
            </m:r>
            <m:r>
              <m:t>d</m:t>
            </m:r>
          </m:e>
        </m:d>
        <m:r>
          <m:rPr>
            <m:sty m:val="p"/>
          </m:rPr>
          <m:t>−</m:t>
        </m:r>
        <m:sSub>
          <m:e>
            <m:acc>
              <m:accPr>
                <m:chr m:val="̂"/>
              </m:accPr>
              <m:e>
                <m:r>
                  <m:t>p</m:t>
                </m:r>
              </m:e>
            </m:acc>
          </m:e>
          <m:sub>
            <m:r>
              <m:t>d</m:t>
            </m:r>
          </m:sub>
        </m:sSub>
      </m:oMath>
      <w:r>
        <w:t xml:space="preserve">, y cuando la proporción estimada se aproxima a los extremos del intervalo</w:t>
      </w:r>
      <w:r>
        <w:t xml:space="preserve"> </w:t>
      </w:r>
      <m:oMath>
        <m:d>
          <m:dPr>
            <m:begChr m:val="["/>
            <m:endChr m:val="]"/>
            <m:sepChr m:val=""/>
            <m:grow/>
          </m:dPr>
          <m:e>
            <m:r>
              <m:t>0</m:t>
            </m:r>
            <m:r>
              <m:rPr>
                <m:sty m:val="p"/>
              </m:rPr>
              <m:t>,</m:t>
            </m:r>
            <m:r>
              <m:t>1</m:t>
            </m:r>
          </m:e>
        </m:d>
      </m:oMath>
      <w:r>
        <w:t xml:space="preserve">, se recurre a la transformación logit para garantizar la validez de los intervalos de confianza.</w:t>
      </w:r>
    </w:p>
    <w:p>
      <w:pPr>
        <w:pStyle w:val="BodyText"/>
      </w:pPr>
      <w:r>
        <w:t xml:space="preserve">Las pruebas de hipótesis sobre tablas de contingencia requieren el ajuste de Rao–Scott</w:t>
      </w:r>
      <w:r>
        <w:t xml:space="preserve"> </w:t>
      </w:r>
      <w:r>
        <w:t xml:space="preserve">(</w:t>
      </w:r>
      <w:hyperlink w:anchor="ref-rao1984chisquare">
        <w:r>
          <w:rPr>
            <w:rStyle w:val="Hyperlink"/>
          </w:rPr>
          <w:t xml:space="preserve">Rao &amp; Scott, 1984</w:t>
        </w:r>
      </w:hyperlink>
      <w:r>
        <w:t xml:space="preserve">)</w:t>
      </w:r>
      <w:r>
        <w:t xml:space="preserve">, que corrige el estadístico clásico de Pearson por el</w:t>
      </w:r>
      <w:r>
        <w:t xml:space="preserve"> </w:t>
      </w:r>
      <w:r>
        <w:rPr>
          <w:iCs/>
          <w:i/>
        </w:rPr>
        <w:t xml:space="preserve">efecto de diseño generalizado</w:t>
      </w:r>
      <w:r>
        <w:t xml:space="preserve"> </w:t>
      </w:r>
      <w:r>
        <w:t xml:space="preserve">(GDEFF):</w:t>
      </w:r>
    </w:p>
    <w:p>
      <w:pPr>
        <w:pStyle w:val="BodyText"/>
      </w:pPr>
      <m:oMathPara>
        <m:oMathParaPr>
          <m:jc m:val="center"/>
        </m:oMathParaPr>
        <m:oMath>
          <m:sSubSup>
            <m:e>
              <m:r>
                <m:t>X</m:t>
              </m:r>
            </m:e>
            <m:sub>
              <m:r>
                <m:t>R</m:t>
              </m:r>
              <m:r>
                <m:t>S</m:t>
              </m:r>
            </m:sub>
            <m:sup>
              <m:r>
                <m:t>2</m:t>
              </m:r>
            </m:sup>
          </m:sSubSup>
          <m:r>
            <m:rPr>
              <m:sty m:val="p"/>
            </m:rPr>
            <m:t>=</m:t>
          </m:r>
          <m:f>
            <m:fPr>
              <m:type m:val="bar"/>
            </m:fPr>
            <m:num>
              <m:sSub>
                <m:e>
                  <m:r>
                    <m:t>n</m:t>
                  </m:r>
                </m:e>
                <m:sub>
                  <m:r>
                    <m:rPr>
                      <m:sty m:val="p"/>
                    </m:rPr>
                    <m:t>+</m:t>
                  </m:r>
                  <m:r>
                    <m:rPr>
                      <m:sty m:val="p"/>
                    </m:rPr>
                    <m:t>+</m:t>
                  </m:r>
                </m:sub>
              </m:sSub>
            </m:num>
            <m:den>
              <m:r>
                <m:t>G</m:t>
              </m:r>
              <m:r>
                <m:t>D</m:t>
              </m:r>
              <m:r>
                <m:t>E</m:t>
              </m:r>
              <m:r>
                <m:t>F</m:t>
              </m:r>
              <m:r>
                <m:t>F</m:t>
              </m:r>
            </m:den>
          </m:f>
          <m:nary>
            <m:naryPr>
              <m:chr m:val="∑"/>
              <m:limLoc m:val="undOvr"/>
              <m:subHide m:val="0"/>
              <m:supHide m:val="1"/>
            </m:naryPr>
            <m:sub>
              <m:r>
                <m:t>r</m:t>
              </m:r>
            </m:sub>
            <m:sup>
              <m:r>
                <m:t>​</m:t>
              </m:r>
            </m:sup>
            <m:e>
              <m:nary>
                <m:naryPr>
                  <m:chr m:val="∑"/>
                  <m:limLoc m:val="undOvr"/>
                  <m:subHide m:val="0"/>
                  <m:supHide m:val="1"/>
                </m:naryPr>
                <m:sub>
                  <m:r>
                    <m:t>c</m:t>
                  </m:r>
                </m:sub>
                <m:sup>
                  <m:r>
                    <m:t>​</m:t>
                  </m:r>
                </m:sup>
                <m:e>
                  <m:f>
                    <m:fPr>
                      <m:type m:val="bar"/>
                    </m:fPr>
                    <m:num>
                      <m:sSup>
                        <m:e>
                          <m:d>
                            <m:dPr>
                              <m:begChr m:val="("/>
                              <m:endChr m:val=")"/>
                              <m:sepChr m:val=""/>
                              <m:grow/>
                            </m:dPr>
                            <m:e>
                              <m:sSub>
                                <m:e>
                                  <m:acc>
                                    <m:accPr>
                                      <m:chr m:val="̂"/>
                                    </m:accPr>
                                    <m:e>
                                      <m:r>
                                        <m:t>p</m:t>
                                      </m:r>
                                    </m:e>
                                  </m:acc>
                                </m:e>
                                <m:sub>
                                  <m:r>
                                    <m:t>r</m:t>
                                  </m:r>
                                  <m:r>
                                    <m:t>c</m:t>
                                  </m:r>
                                </m:sub>
                              </m:sSub>
                              <m:r>
                                <m:rPr>
                                  <m:sty m:val="p"/>
                                </m:rPr>
                                <m:t>−</m:t>
                              </m:r>
                              <m:sSubSup>
                                <m:e>
                                  <m:acc>
                                    <m:accPr>
                                      <m:chr m:val="̂"/>
                                    </m:accPr>
                                    <m:e>
                                      <m:r>
                                        <m:t>P</m:t>
                                      </m:r>
                                    </m:e>
                                  </m:acc>
                                </m:e>
                                <m:sub>
                                  <m:r>
                                    <m:t>r</m:t>
                                  </m:r>
                                  <m:r>
                                    <m:t>c</m:t>
                                  </m:r>
                                </m:sub>
                                <m:sup>
                                  <m:r>
                                    <m:t>0</m:t>
                                  </m:r>
                                </m:sup>
                              </m:sSubSup>
                            </m:e>
                          </m:d>
                        </m:e>
                        <m:sup>
                          <m:r>
                            <m:t>2</m:t>
                          </m:r>
                        </m:sup>
                      </m:sSup>
                    </m:num>
                    <m:den>
                      <m:sSubSup>
                        <m:e>
                          <m:acc>
                            <m:accPr>
                              <m:chr m:val="̂"/>
                            </m:accPr>
                            <m:e>
                              <m:r>
                                <m:t>P</m:t>
                              </m:r>
                            </m:e>
                          </m:acc>
                        </m:e>
                        <m:sub>
                          <m:r>
                            <m:t>r</m:t>
                          </m:r>
                          <m:r>
                            <m:t>c</m:t>
                          </m:r>
                        </m:sub>
                        <m:sup>
                          <m:r>
                            <m:t>0</m:t>
                          </m:r>
                        </m:sup>
                      </m:sSubSup>
                    </m:den>
                  </m:f>
                </m:e>
              </m:nary>
            </m:e>
          </m:nary>
          <m:r>
            <m:rPr>
              <m:sty m:val="p"/>
            </m:rPr>
            <m:t>.</m:t>
          </m:r>
        </m:oMath>
      </m:oMathPara>
    </w:p>
    <w:p>
      <w:pPr>
        <w:pStyle w:val="FirstParagraph"/>
      </w:pPr>
      <w:r>
        <w:t xml:space="preserve">Esta corrección es esencial porque el diseño complejo altera la distribución muestral de los estadísticos de contraste, haciendo que la distribución chi-cuadrado clásica sea inapropiada.</w:t>
      </w:r>
    </w:p>
    <w:bookmarkEnd w:id="35"/>
    <w:bookmarkStart w:id="36" w:name="parte-4-modelamiento-estadístico"/>
    <w:p>
      <w:pPr>
        <w:pStyle w:val="Heading3"/>
      </w:pPr>
      <w:r>
        <w:rPr>
          <w:rStyle w:val="SectionNumber"/>
        </w:rPr>
        <w:t xml:space="preserve">1.4.4</w:t>
      </w:r>
      <w:r>
        <w:tab/>
      </w:r>
      <w:r>
        <w:t xml:space="preserve">Parte 4: Modelamiento estadístico</w:t>
      </w:r>
    </w:p>
    <w:p>
      <w:pPr>
        <w:pStyle w:val="FirstParagraph"/>
      </w:pPr>
      <w:r>
        <w:t xml:space="preserve">La cuarta parte trasciende la estadística descriptiva para abordar el</w:t>
      </w:r>
      <w:r>
        <w:t xml:space="preserve"> </w:t>
      </w:r>
      <w:r>
        <w:rPr>
          <w:iCs/>
          <w:i/>
        </w:rPr>
        <w:t xml:space="preserve">modelamiento analítico e inferencial</w:t>
      </w:r>
      <w:r>
        <w:t xml:space="preserve"> </w:t>
      </w:r>
      <w:r>
        <w:t xml:space="preserve">bajo diseños complejos. En el caso de</w:t>
      </w:r>
      <w:r>
        <w:t xml:space="preserve"> </w:t>
      </w:r>
      <w:r>
        <w:rPr>
          <w:iCs/>
          <w:i/>
        </w:rPr>
        <w:t xml:space="preserve">modelos de regresión lineal</w:t>
      </w:r>
      <w:r>
        <w:t xml:space="preserve">, el desafío central es que los pesos muestrales deben incorporarse de manera explícita en la estimación de los coeficientes para producir estimadores insesgados respecto al diseño. El estimador ponderado de la pendiente en regresión lineal simple es:</w:t>
      </w:r>
    </w:p>
    <w:p>
      <w:pPr>
        <w:pStyle w:val="BodyText"/>
      </w:pPr>
      <m:oMathPara>
        <m:oMathParaPr>
          <m:jc m:val="center"/>
        </m:oMathParaPr>
        <m:oMath>
          <m:sSub>
            <m:e>
              <m:acc>
                <m:accPr>
                  <m:chr m:val="̂"/>
                </m:accPr>
                <m:e>
                  <m:r>
                    <m:t>β</m:t>
                  </m:r>
                </m:e>
              </m:acc>
            </m:e>
            <m:sub>
              <m:r>
                <m:t>1</m:t>
              </m:r>
            </m:sub>
          </m:sSub>
          <m:r>
            <m:rPr>
              <m:sty m:val="p"/>
            </m:rPr>
            <m:t>=</m:t>
          </m:r>
          <m:f>
            <m:fPr>
              <m:type m:val="bar"/>
            </m:fPr>
            <m:num>
              <m:nary>
                <m:naryPr>
                  <m:chr m:val="∑"/>
                  <m:limLoc m:val="undOvr"/>
                  <m:subHide m:val="0"/>
                  <m:supHide m:val="1"/>
                </m:naryPr>
                <m:sub>
                  <m:r>
                    <m:t>h</m:t>
                  </m:r>
                  <m:r>
                    <m:rPr>
                      <m:sty m:val="p"/>
                    </m:rPr>
                    <m:t>,</m:t>
                  </m:r>
                  <m:r>
                    <m:t>α</m:t>
                  </m:r>
                  <m:r>
                    <m:rPr>
                      <m:sty m:val="p"/>
                    </m:rPr>
                    <m:t>,</m:t>
                  </m:r>
                  <m:r>
                    <m:t>i</m:t>
                  </m:r>
                </m:sub>
                <m:sup>
                  <m:r>
                    <m:t>​</m:t>
                  </m:r>
                </m:sup>
                <m:e>
                  <m:sSub>
                    <m:e>
                      <m:r>
                        <m:t>ω</m:t>
                      </m:r>
                    </m:e>
                    <m:sub>
                      <m:r>
                        <m:t>h</m:t>
                      </m:r>
                      <m:r>
                        <m:t>α</m:t>
                      </m:r>
                      <m:r>
                        <m:t>i</m:t>
                      </m:r>
                    </m:sub>
                  </m:sSub>
                </m:e>
              </m:nary>
              <m:d>
                <m:dPr>
                  <m:begChr m:val="("/>
                  <m:endChr m:val=")"/>
                  <m:sepChr m:val=""/>
                  <m:grow/>
                </m:dPr>
                <m:e>
                  <m:sSub>
                    <m:e>
                      <m:r>
                        <m:t>y</m:t>
                      </m:r>
                    </m:e>
                    <m:sub>
                      <m:r>
                        <m:t>h</m:t>
                      </m:r>
                      <m:r>
                        <m:t>α</m:t>
                      </m:r>
                      <m:r>
                        <m:t>i</m:t>
                      </m:r>
                    </m:sub>
                  </m:sSub>
                  <m:r>
                    <m:rPr>
                      <m:sty m:val="p"/>
                    </m:rPr>
                    <m:t>−</m:t>
                  </m:r>
                  <m:sSub>
                    <m:e>
                      <m:acc>
                        <m:accPr>
                          <m:chr m:val="‾"/>
                        </m:accPr>
                        <m:e>
                          <m:r>
                            <m:t>y</m:t>
                          </m:r>
                        </m:e>
                      </m:acc>
                    </m:e>
                    <m:sub>
                      <m:r>
                        <m:t>ω</m:t>
                      </m:r>
                    </m:sub>
                  </m:sSub>
                </m:e>
              </m:d>
              <m:d>
                <m:dPr>
                  <m:begChr m:val="("/>
                  <m:endChr m:val=")"/>
                  <m:sepChr m:val=""/>
                  <m:grow/>
                </m:dPr>
                <m:e>
                  <m:sSub>
                    <m:e>
                      <m:r>
                        <m:t>x</m:t>
                      </m:r>
                    </m:e>
                    <m:sub>
                      <m:r>
                        <m:t>h</m:t>
                      </m:r>
                      <m:r>
                        <m:t>α</m:t>
                      </m:r>
                      <m:r>
                        <m:t>i</m:t>
                      </m:r>
                    </m:sub>
                  </m:sSub>
                  <m:r>
                    <m:rPr>
                      <m:sty m:val="p"/>
                    </m:rPr>
                    <m:t>−</m:t>
                  </m:r>
                  <m:sSub>
                    <m:e>
                      <m:acc>
                        <m:accPr>
                          <m:chr m:val="‾"/>
                        </m:accPr>
                        <m:e>
                          <m:r>
                            <m:t>x</m:t>
                          </m:r>
                        </m:e>
                      </m:acc>
                    </m:e>
                    <m:sub>
                      <m:r>
                        <m:t>ω</m:t>
                      </m:r>
                    </m:sub>
                  </m:sSub>
                </m:e>
              </m:d>
            </m:num>
            <m:den>
              <m:nary>
                <m:naryPr>
                  <m:chr m:val="∑"/>
                  <m:limLoc m:val="undOvr"/>
                  <m:subHide m:val="0"/>
                  <m:supHide m:val="1"/>
                </m:naryPr>
                <m:sub>
                  <m:r>
                    <m:t>h</m:t>
                  </m:r>
                  <m:r>
                    <m:rPr>
                      <m:sty m:val="p"/>
                    </m:rPr>
                    <m:t>,</m:t>
                  </m:r>
                  <m:r>
                    <m:t>α</m:t>
                  </m:r>
                  <m:r>
                    <m:rPr>
                      <m:sty m:val="p"/>
                    </m:rPr>
                    <m:t>,</m:t>
                  </m:r>
                  <m:r>
                    <m:t>i</m:t>
                  </m:r>
                </m:sub>
                <m:sup>
                  <m:r>
                    <m:t>​</m:t>
                  </m:r>
                </m:sup>
                <m:e>
                  <m:sSub>
                    <m:e>
                      <m:r>
                        <m:t>ω</m:t>
                      </m:r>
                    </m:e>
                    <m:sub>
                      <m:r>
                        <m:t>h</m:t>
                      </m:r>
                      <m:r>
                        <m:t>α</m:t>
                      </m:r>
                      <m:r>
                        <m:t>i</m:t>
                      </m:r>
                    </m:sub>
                  </m:sSub>
                </m:e>
              </m:nary>
              <m:sSup>
                <m:e>
                  <m:d>
                    <m:dPr>
                      <m:begChr m:val="("/>
                      <m:endChr m:val=")"/>
                      <m:sepChr m:val=""/>
                      <m:grow/>
                    </m:dPr>
                    <m:e>
                      <m:sSub>
                        <m:e>
                          <m:r>
                            <m:t>x</m:t>
                          </m:r>
                        </m:e>
                        <m:sub>
                          <m:r>
                            <m:t>h</m:t>
                          </m:r>
                          <m:r>
                            <m:t>α</m:t>
                          </m:r>
                          <m:r>
                            <m:t>i</m:t>
                          </m:r>
                        </m:sub>
                      </m:sSub>
                      <m:r>
                        <m:rPr>
                          <m:sty m:val="p"/>
                        </m:rPr>
                        <m:t>−</m:t>
                      </m:r>
                      <m:sSub>
                        <m:e>
                          <m:acc>
                            <m:accPr>
                              <m:chr m:val="‾"/>
                            </m:accPr>
                            <m:e>
                              <m:r>
                                <m:t>x</m:t>
                              </m:r>
                            </m:e>
                          </m:acc>
                        </m:e>
                        <m:sub>
                          <m:r>
                            <m:t>ω</m:t>
                          </m:r>
                        </m:sub>
                      </m:sSub>
                    </m:e>
                  </m:d>
                </m:e>
                <m:sup>
                  <m:r>
                    <m:t>2</m:t>
                  </m:r>
                </m:sup>
              </m:sSup>
            </m:den>
          </m:f>
          <m:r>
            <m:rPr>
              <m:sty m:val="p"/>
            </m:rPr>
            <m:t>,</m:t>
          </m:r>
        </m:oMath>
      </m:oMathPara>
    </w:p>
    <w:p>
      <w:pPr>
        <w:pStyle w:val="FirstParagraph"/>
      </w:pPr>
      <w:r>
        <w:t xml:space="preserve">y su varianza requiere la estimación de covarianzas entre totales ponderados de cuadrados y productos cruzados. La tensión entre el</w:t>
      </w:r>
      <w:r>
        <w:t xml:space="preserve"> </w:t>
      </w:r>
      <w:r>
        <w:rPr>
          <w:iCs/>
          <w:i/>
        </w:rPr>
        <w:t xml:space="preserve">enfoque orientado al diseño</w:t>
      </w:r>
      <w:r>
        <w:t xml:space="preserve"> </w:t>
      </w:r>
      <w:r>
        <w:t xml:space="preserve">que prioriza las propiedades de insesgadez sobre la población, y el</w:t>
      </w:r>
      <w:r>
        <w:t xml:space="preserve"> </w:t>
      </w:r>
      <w:r>
        <w:rPr>
          <w:iCs/>
          <w:i/>
        </w:rPr>
        <w:t xml:space="preserve">enfoque orientado al modelo</w:t>
      </w:r>
      <w:r>
        <w:t xml:space="preserve"> </w:t>
      </w:r>
      <w:r>
        <w:t xml:space="preserve">que condiciona en la correcta especificación del modelo, requiere que el analista tome decisiones informadas sobre la ponderación, comparando resultados con y sin pesos y evaluando la sensibilidad de las conclusiones.</w:t>
      </w:r>
    </w:p>
    <w:p>
      <w:pPr>
        <w:pStyle w:val="BodyText"/>
      </w:pPr>
      <w:r>
        <w:t xml:space="preserve">Los</w:t>
      </w:r>
      <w:r>
        <w:t xml:space="preserve"> </w:t>
      </w:r>
      <w:r>
        <w:rPr>
          <w:iCs/>
          <w:i/>
        </w:rPr>
        <w:t xml:space="preserve">modelos lineales generalizados</w:t>
      </w:r>
      <w:r>
        <w:t xml:space="preserve"> </w:t>
      </w:r>
      <w:r>
        <w:t xml:space="preserve">(MLG) extienden el alcance del análisis a variables respuesta no normales como variables binarias (regresión logística), conteos (regresión de Poisson), proporciones, entre otros. Cuando los datos provienen de un diseño complejo, el método de</w:t>
      </w:r>
      <w:r>
        <w:t xml:space="preserve"> </w:t>
      </w:r>
      <w:r>
        <w:rPr>
          <w:iCs/>
          <w:i/>
        </w:rPr>
        <w:t xml:space="preserve">máxima pseudo-verosimilitud</w:t>
      </w:r>
      <w:r>
        <w:t xml:space="preserve"> </w:t>
      </w:r>
      <w:r>
        <w:t xml:space="preserve">reemplaza a la verosimilitud ordinaria, incorporando los pesos</w:t>
      </w:r>
      <w:r>
        <w:t xml:space="preserve"> </w:t>
      </w:r>
      <m:oMath>
        <m:sSub>
          <m:e>
            <m:r>
              <m:t>w</m:t>
            </m:r>
          </m:e>
          <m:sub>
            <m:r>
              <m:t>i</m:t>
            </m:r>
          </m:sub>
        </m:sSub>
      </m:oMath>
      <w:r>
        <w:t xml:space="preserve"> </w:t>
      </w:r>
      <w:r>
        <w:t xml:space="preserve">en la función de log-verosimilitud y produciendo, para el modelo de regresión lineal múltiple, el conocido estimador de mínimos cuadrados ponderados:</w:t>
      </w:r>
    </w:p>
    <w:p>
      <w:pPr>
        <w:pStyle w:val="BodyText"/>
      </w:pPr>
      <m:oMathPara>
        <m:oMathParaPr>
          <m:jc m:val="center"/>
        </m:oMathParaPr>
        <m:oMath>
          <m:acc>
            <m:accPr>
              <m:chr m:val="̂"/>
            </m:accPr>
            <m:e>
              <m:r>
                <m:t>β</m:t>
              </m:r>
            </m:e>
          </m:acc>
          <m:r>
            <m:rPr>
              <m:sty m:val="p"/>
            </m:rPr>
            <m:t>=</m:t>
          </m:r>
          <m:sSup>
            <m:e>
              <m:d>
                <m:dPr>
                  <m:begChr m:val="("/>
                  <m:endChr m:val=")"/>
                  <m:sepChr m:val=""/>
                  <m:grow/>
                </m:dPr>
                <m:e>
                  <m:r>
                    <m:t>X</m:t>
                  </m:r>
                  <m:r>
                    <m:rPr>
                      <m:sty m:val="p"/>
                    </m:rPr>
                    <m:t>′</m:t>
                  </m:r>
                  <m:r>
                    <m:t>W</m:t>
                  </m:r>
                  <m:r>
                    <m:t>X</m:t>
                  </m:r>
                </m:e>
              </m:d>
            </m:e>
            <m:sup>
              <m:r>
                <m:rPr>
                  <m:sty m:val="p"/>
                </m:rPr>
                <m:t>−</m:t>
              </m:r>
              <m:r>
                <m:t>1</m:t>
              </m:r>
            </m:sup>
          </m:sSup>
          <m:d>
            <m:dPr>
              <m:begChr m:val="("/>
              <m:endChr m:val=")"/>
              <m:sepChr m:val=""/>
              <m:grow/>
            </m:dPr>
            <m:e>
              <m:r>
                <m:t>X</m:t>
              </m:r>
              <m:r>
                <m:rPr>
                  <m:sty m:val="p"/>
                </m:rPr>
                <m:t>′</m:t>
              </m:r>
              <m:r>
                <m:t>W</m:t>
              </m:r>
              <m:r>
                <m:t>Y</m:t>
              </m:r>
            </m:e>
          </m:d>
          <m:r>
            <m:rPr>
              <m:sty m:val="p"/>
            </m:rPr>
            <m:t>,</m:t>
          </m:r>
        </m:oMath>
      </m:oMathPara>
    </w:p>
    <w:p>
      <w:pPr>
        <w:pStyle w:val="FirstParagraph"/>
      </w:pPr>
      <w:r>
        <w:t xml:space="preserve">donde</w:t>
      </w:r>
      <w:r>
        <w:t xml:space="preserve"> </w:t>
      </w:r>
      <m:oMath>
        <m:r>
          <m:t>W</m:t>
        </m:r>
      </m:oMath>
      <w:r>
        <w:t xml:space="preserve"> </w:t>
      </w:r>
      <w:r>
        <w:t xml:space="preserve">es la matriz diagonal de pesos muestrales. La varianza de este estimador se obtiene mediante linealización de Taylor, generalizando la expresión estándar para incorporar la estructura del diseño.</w:t>
      </w:r>
    </w:p>
    <w:p>
      <w:pPr>
        <w:pStyle w:val="BodyText"/>
      </w:pPr>
      <w:r>
        <w:t xml:space="preserve">Un aspecto conceptualmente profundo de esta parte es la dualidad inferencial presente cuando los datos provienen de un diseño complejo y simultáneamente se asume un modelo de superpoblación, acá la inferencia está regida por dos medidas de probabilidad distintas: la del diseño y la del modelo, que deben integrarse coherentemente. El método MPV constituye la solución operacional a este problema de inferencia doble.</w:t>
      </w:r>
    </w:p>
    <w:bookmarkEnd w:id="36"/>
    <w:bookmarkStart w:id="37" w:name="parte-5-imputación"/>
    <w:p>
      <w:pPr>
        <w:pStyle w:val="Heading3"/>
      </w:pPr>
      <w:r>
        <w:rPr>
          <w:rStyle w:val="SectionNumber"/>
        </w:rPr>
        <w:t xml:space="preserve">1.4.5</w:t>
      </w:r>
      <w:r>
        <w:tab/>
      </w:r>
      <w:r>
        <w:t xml:space="preserve">Parte 5: Imputación</w:t>
      </w:r>
    </w:p>
    <w:p>
      <w:pPr>
        <w:pStyle w:val="FirstParagraph"/>
      </w:pPr>
      <w:r>
        <w:t xml:space="preserve">La quinta parte aborda una realidad estructural de las encuestas de hogares que se ha intensificado en los años posteriores a la pandemia de COVID-19: la</w:t>
      </w:r>
      <w:r>
        <w:t xml:space="preserve"> </w:t>
      </w:r>
      <w:r>
        <w:rPr>
          <w:iCs/>
          <w:i/>
        </w:rPr>
        <w:t xml:space="preserve">no respuesta</w:t>
      </w:r>
      <w:r>
        <w:t xml:space="preserve"> </w:t>
      </w:r>
      <w:r>
        <w:t xml:space="preserve">parcial o total. La calidad de las estimaciones clásicas se degrada cuando la proporción de datos faltantes es elevada, particularmente si el mecanismo de pérdida no es completamente aleatorio.</w:t>
      </w:r>
    </w:p>
    <w:p>
      <w:pPr>
        <w:pStyle w:val="BodyText"/>
      </w:pPr>
      <w:r>
        <w:t xml:space="preserve">El mecanismos de datos faltantes como</w:t>
      </w:r>
      <w:r>
        <w:t xml:space="preserve"> </w:t>
      </w:r>
      <w:r>
        <w:rPr>
          <w:iCs/>
          <w:i/>
        </w:rPr>
        <w:t xml:space="preserve">MCAR</w:t>
      </w:r>
      <w:r>
        <w:t xml:space="preserve"> </w:t>
      </w:r>
      <w:r>
        <w:t xml:space="preserve">(</w:t>
      </w:r>
      <w:r>
        <w:rPr>
          <w:iCs/>
          <w:i/>
        </w:rPr>
        <w:t xml:space="preserve">Missing Completely at Random</w:t>
      </w:r>
      <w:r>
        <w:t xml:space="preserve">),</w:t>
      </w:r>
      <w:r>
        <w:t xml:space="preserve"> </w:t>
      </w:r>
      <w:r>
        <w:rPr>
          <w:iCs/>
          <w:i/>
        </w:rPr>
        <w:t xml:space="preserve">MAR</w:t>
      </w:r>
      <w:r>
        <w:t xml:space="preserve"> </w:t>
      </w:r>
      <w:r>
        <w:t xml:space="preserve">(</w:t>
      </w:r>
      <w:r>
        <w:rPr>
          <w:iCs/>
          <w:i/>
        </w:rPr>
        <w:t xml:space="preserve">Missing at Random</w:t>
      </w:r>
      <w:r>
        <w:t xml:space="preserve">) y</w:t>
      </w:r>
      <w:r>
        <w:t xml:space="preserve"> </w:t>
      </w:r>
      <w:r>
        <w:rPr>
          <w:iCs/>
          <w:i/>
        </w:rPr>
        <w:t xml:space="preserve">MNAR</w:t>
      </w:r>
      <w:r>
        <w:t xml:space="preserve"> </w:t>
      </w:r>
      <w:r>
        <w:t xml:space="preserve">(</w:t>
      </w:r>
      <w:r>
        <w:rPr>
          <w:iCs/>
          <w:i/>
        </w:rPr>
        <w:t xml:space="preserve">Missing Not at Random</w:t>
      </w:r>
      <w:r>
        <w:t xml:space="preserve">), determina qué métodos de imputación son válidos y qué supuestos adicionales deben asumirse. Solo bajo MCAR el análisis de casos completos produce estimaciones insesgadas; bajo MAR, métodos como la</w:t>
      </w:r>
      <w:r>
        <w:t xml:space="preserve"> </w:t>
      </w:r>
      <w:r>
        <w:rPr>
          <w:iCs/>
          <w:i/>
        </w:rPr>
        <w:t xml:space="preserve">imputación múltiple</w:t>
      </w:r>
      <w:r>
        <w:t xml:space="preserve"> </w:t>
      </w:r>
      <w:r>
        <w:t xml:space="preserve">(</w:t>
      </w:r>
      <w:hyperlink w:anchor="ref-vanbuuren2012flexible">
        <w:r>
          <w:rPr>
            <w:rStyle w:val="Hyperlink"/>
          </w:rPr>
          <w:t xml:space="preserve">van Buuren, 2018</w:t>
        </w:r>
      </w:hyperlink>
      <w:r>
        <w:t xml:space="preserve">)</w:t>
      </w:r>
      <w:r>
        <w:t xml:space="preserve"> </w:t>
      </w:r>
      <w:r>
        <w:t xml:space="preserve">y la</w:t>
      </w:r>
      <w:r>
        <w:t xml:space="preserve"> </w:t>
      </w:r>
      <w:r>
        <w:rPr>
          <w:iCs/>
          <w:i/>
        </w:rPr>
        <w:t xml:space="preserve">imputación fraccional</w:t>
      </w:r>
      <w:r>
        <w:t xml:space="preserve"> </w:t>
      </w:r>
      <w:r>
        <w:t xml:space="preserve">(</w:t>
      </w:r>
      <w:hyperlink w:anchor="ref-kim2004fractional">
        <w:r>
          <w:rPr>
            <w:rStyle w:val="Hyperlink"/>
          </w:rPr>
          <w:t xml:space="preserve">Kim &amp; Fuller, 2004</w:t>
        </w:r>
      </w:hyperlink>
      <w:r>
        <w:t xml:space="preserve">)</w:t>
      </w:r>
      <w:r>
        <w:t xml:space="preserve"> </w:t>
      </w:r>
      <w:r>
        <w:t xml:space="preserve">permiten recuperar la validez inferencial aprovechando la información de las variables observadas para predecir los valores faltantes. Bajo MNAR, el problema es inherentemente no identificable sin supuestos adicionales sobre el mecanismo generador de la pérdida.</w:t>
      </w:r>
    </w:p>
    <w:p>
      <w:pPr>
        <w:pStyle w:val="BodyText"/>
      </w:pPr>
      <w:r>
        <w:t xml:space="preserve">La implementación computacional de estos procedimientos en el ecosistema R, particularmente mediante los paquetes</w:t>
      </w:r>
      <w:r>
        <w:t xml:space="preserve"> </w:t>
      </w:r>
      <w:r>
        <w:rPr>
          <w:rStyle w:val="VerbatimChar"/>
        </w:rPr>
        <w:t xml:space="preserve">mice</w:t>
      </w:r>
      <w:r>
        <w:t xml:space="preserve">,</w:t>
      </w:r>
      <w:r>
        <w:t xml:space="preserve"> </w:t>
      </w:r>
      <w:r>
        <w:rPr>
          <w:rStyle w:val="VerbatimChar"/>
        </w:rPr>
        <w:t xml:space="preserve">missForest</w:t>
      </w:r>
      <w:r>
        <w:t xml:space="preserve"> </w:t>
      </w:r>
      <w:r>
        <w:t xml:space="preserve">y las extensiones del paquete</w:t>
      </w:r>
      <w:r>
        <w:t xml:space="preserve"> </w:t>
      </w:r>
      <w:r>
        <w:rPr>
          <w:rStyle w:val="VerbatimChar"/>
        </w:rPr>
        <w:t xml:space="preserve">survey</w:t>
      </w:r>
      <w:r>
        <w:t xml:space="preserve">, constituye uno de los aportes prácticos más relevantes de este texto para analistas que enfrentan bases de datos reales con patrones de no respuesta complejos.</w:t>
      </w:r>
    </w:p>
    <w:bookmarkEnd w:id="37"/>
    <w:bookmarkEnd w:id="38"/>
    <w:bookmarkStart w:id="39" w:name="justificación-de-este-libro"/>
    <w:p>
      <w:pPr>
        <w:pStyle w:val="Heading2"/>
      </w:pPr>
      <w:r>
        <w:rPr>
          <w:rStyle w:val="SectionNumber"/>
        </w:rPr>
        <w:t xml:space="preserve">1.5</w:t>
      </w:r>
      <w:r>
        <w:tab/>
      </w:r>
      <w:r>
        <w:t xml:space="preserve">Justificación de este libro</w:t>
      </w:r>
    </w:p>
    <w:p>
      <w:pPr>
        <w:pStyle w:val="FirstParagraph"/>
      </w:pPr>
      <w:r>
        <w:t xml:space="preserve">A pesar de la riqueza metodológica disponible en la literatura especializada, persiste una brecha significativa entre el estado del arte y la práctica cotidiana del análisis de encuestas en la región. Esta brecha se manifiesta en varias dimensiones:</w:t>
      </w:r>
    </w:p>
    <w:p>
      <w:pPr>
        <w:pStyle w:val="BodyText"/>
      </w:pPr>
      <w:r>
        <w:rPr>
          <w:bCs/>
          <w:b/>
        </w:rPr>
        <w:t xml:space="preserve">Brecha de acceso al software.</w:t>
      </w:r>
      <w:r>
        <w:t xml:space="preserve"> </w:t>
      </w:r>
      <w:r>
        <w:t xml:space="preserve">Algunos textos de referencia en análisis de encuestas como</w:t>
      </w:r>
      <w:r>
        <w:t xml:space="preserve"> </w:t>
      </w:r>
      <w:r>
        <w:t xml:space="preserve">Heeringa et al. (</w:t>
      </w:r>
      <w:hyperlink w:anchor="ref-heeringa2017applied">
        <w:r>
          <w:rPr>
            <w:rStyle w:val="Hyperlink"/>
          </w:rPr>
          <w:t xml:space="preserve">2017</w:t>
        </w:r>
      </w:hyperlink>
      <w:r>
        <w:t xml:space="preserve">)</w:t>
      </w:r>
      <w:r>
        <w:t xml:space="preserve">,</w:t>
      </w:r>
      <w:r>
        <w:t xml:space="preserve"> </w:t>
      </w:r>
      <w:r>
        <w:t xml:space="preserve">Cochran (</w:t>
      </w:r>
      <w:hyperlink w:anchor="ref-cochran1977sampling">
        <w:r>
          <w:rPr>
            <w:rStyle w:val="Hyperlink"/>
          </w:rPr>
          <w:t xml:space="preserve">1977</w:t>
        </w:r>
      </w:hyperlink>
      <w:r>
        <w:t xml:space="preserve">)</w:t>
      </w:r>
      <w:r>
        <w:t xml:space="preserve"> </w:t>
      </w:r>
      <w:r>
        <w:t xml:space="preserve">o</w:t>
      </w:r>
      <w:r>
        <w:t xml:space="preserve"> </w:t>
      </w:r>
      <w:r>
        <w:t xml:space="preserve">Särndal et al. (</w:t>
      </w:r>
      <w:hyperlink w:anchor="ref-sarndal2003model">
        <w:r>
          <w:rPr>
            <w:rStyle w:val="Hyperlink"/>
          </w:rPr>
          <w:t xml:space="preserve">2003</w:t>
        </w:r>
      </w:hyperlink>
      <w:r>
        <w:t xml:space="preserve">)</w:t>
      </w:r>
      <w:r>
        <w:t xml:space="preserve">, son excelentes fuentes teóricas, pero están orientados principalmente hacia software con licencia (SAS, Stata, SPSS) o carecen de la integración con elementos de software o con el ecosistema de R. Por su parte, los tutoriales en R disponibles en línea raramente alcanzan el nivel de profundidad teórica necesario para un uso responsable en la producción de estadísticas oficiales.</w:t>
      </w:r>
    </w:p>
    <w:p>
      <w:pPr>
        <w:pStyle w:val="BodyText"/>
      </w:pPr>
      <w:r>
        <w:rPr>
          <w:bCs/>
          <w:b/>
        </w:rPr>
        <w:t xml:space="preserve">Brecha de integración metodológica.</w:t>
      </w:r>
      <w:r>
        <w:t xml:space="preserve"> </w:t>
      </w:r>
      <w:r>
        <w:t xml:space="preserve">No existe actualmente un texto en español que integre en un único flujo de trabajo reproducible los cuatro componentes del análisis riguroso de encuestas: (i) los fundamentos del diseño muestral, (ii) la gestión computacional de los datos, (iii) la estimación de parámetros descriptivos e inferenciales con corrección por diseño, y (iv) el tratamiento de la no respuesta. El presente libro cubre esta brecha de forma sistemática y progresiva.</w:t>
      </w:r>
    </w:p>
    <w:p>
      <w:pPr>
        <w:pStyle w:val="BodyText"/>
      </w:pPr>
      <w:r>
        <w:rPr>
          <w:bCs/>
          <w:b/>
        </w:rPr>
        <w:t xml:space="preserve">Brecha de contextualización regional.</w:t>
      </w:r>
      <w:r>
        <w:t xml:space="preserve"> </w:t>
      </w:r>
      <w:r>
        <w:t xml:space="preserve">Los ejemplos de la mayoría de textos de referencia están basados en encuestas de países anglosajones. Este libro utiliza la base de datos</w:t>
      </w:r>
      <w:r>
        <w:t xml:space="preserve"> </w:t>
      </w:r>
      <w:r>
        <w:rPr>
          <w:iCs/>
          <w:i/>
        </w:rPr>
        <w:t xml:space="preserve">BigCity</w:t>
      </w:r>
      <w:r>
        <w:t xml:space="preserve">, que replica la estructura de encuestas de hogares latinoamericanas con 150.266 personas, 119 estratos geográficos, 1.664 UPM y variables sociodemográficas y económicas representativas, junto con datos reales de la PNAD de Brasil y otras fuentes de BADEHOG, proporcionando contexto directamente aplicable al entorno estadístico de la región.</w:t>
      </w:r>
    </w:p>
    <w:p>
      <w:pPr>
        <w:pStyle w:val="BodyText"/>
      </w:pPr>
      <w:r>
        <w:rPr>
          <w:bCs/>
          <w:b/>
        </w:rPr>
        <w:t xml:space="preserve">Brecha de reproducibilidad.</w:t>
      </w:r>
      <w:r>
        <w:t xml:space="preserve"> </w:t>
      </w:r>
      <w:r>
        <w:t xml:space="preserve">Este libro es en sí mismo un ejemplo de investigación reproducible debido a que todo su contenido, incluyendo tablas, figuras, ecuaciones y resultados numéricos, es generado íntegramente mediante código R integrado en los capítulos. El lector puede no solo estudiar los métodos sino replicarlos, modificarlos y adaptarlos a sus propios datos.</w:t>
      </w:r>
    </w:p>
    <w:bookmarkEnd w:id="39"/>
    <w:bookmarkStart w:id="40" w:name="perfil-del-lector"/>
    <w:p>
      <w:pPr>
        <w:pStyle w:val="Heading2"/>
      </w:pPr>
      <w:r>
        <w:rPr>
          <w:rStyle w:val="SectionNumber"/>
        </w:rPr>
        <w:t xml:space="preserve">1.6</w:t>
      </w:r>
      <w:r>
        <w:tab/>
      </w:r>
      <w:r>
        <w:t xml:space="preserve">Perfil del lector</w:t>
      </w:r>
    </w:p>
    <w:p>
      <w:pPr>
        <w:pStyle w:val="FirstParagraph"/>
      </w:pPr>
      <w:r>
        <w:t xml:space="preserve">Este libro está dirigido a un lector con formación en estadística o ciencias de datos a nivel de posgrado o con experiencia profesional equivalente. Se asume familiaridad con los fundamentos de la teoría de muestreo (probabilidades de inclusión, estimadores, intervalos de confianza), con la teoría básica de modelos de regresión lineal y logística, y con el lenguaje de programación R a nivel introductorio.</w:t>
      </w:r>
    </w:p>
    <w:p>
      <w:pPr>
        <w:pStyle w:val="BodyText"/>
      </w:pPr>
      <w:r>
        <w:t xml:space="preserve">El libro no es introductorio a la estadística ni a R. Es, en cambio, un texto de nivel intermedio-avanzado que permite al lector dar el salto desde el conocimiento de los fundamentos hasta su implementación correcta en contextos complejos y de alta exigencia técnica para la producción de estadísticas oficiales, investigación académica en ciencias sociales, evaluación de políticas públicas y análisis de datos con estándares internacionales de calidad.</w:t>
      </w:r>
    </w:p>
    <w:bookmarkEnd w:id="40"/>
    <w:bookmarkStart w:id="48" w:name="estructura"/>
    <w:p>
      <w:pPr>
        <w:pStyle w:val="Heading2"/>
      </w:pPr>
      <w:r>
        <w:rPr>
          <w:rStyle w:val="SectionNumber"/>
        </w:rPr>
        <w:t xml:space="preserve">1.7</w:t>
      </w:r>
      <w:r>
        <w:tab/>
      </w:r>
      <w:r>
        <w:t xml:space="preserve">Estructura del libro</w:t>
      </w:r>
    </w:p>
    <w:p>
      <w:pPr>
        <w:pStyle w:val="FirstParagraph"/>
      </w:pPr>
      <w:r>
        <w:t xml:space="preserve">La organización de los capítulos sigue la arquitectura conceptual descrita anteriormente, avanzando de los fundamentos hacia las aplicaciones más complejas. A continuación se describe el problema que aborda cada capítulo, los conceptos técnicos que desarrolla y su articulación con el resto del libro.</w:t>
      </w:r>
    </w:p>
    <w:bookmarkStart w:id="41" w:name="X28f2953ebd21aae0539a477591a50c05bcedd93"/>
    <w:p>
      <w:pPr>
        <w:pStyle w:val="Heading3"/>
      </w:pPr>
      <w:r>
        <w:rPr>
          <w:rStyle w:val="SectionNumber"/>
        </w:rPr>
        <w:t xml:space="preserve">1.7.1</w:t>
      </w:r>
      <w:r>
        <w:tab/>
      </w:r>
      <w:r>
        <w:t xml:space="preserve">Capítulo 2: Conceptos básicos en encuestas de hogares</w:t>
      </w:r>
    </w:p>
    <w:p>
      <w:pPr>
        <w:pStyle w:val="FirstParagraph"/>
      </w:pPr>
      <w:r>
        <w:t xml:space="preserve">Establece el marco conceptual y probabilístico que sustenta todo análisis válido de encuestas, respondiendo a la pregunta: ¿qué hace que una encuesta sea representativa y qué garantiza que sus estimaciones sean insesgadas?</w:t>
      </w:r>
    </w:p>
    <w:p>
      <w:pPr>
        <w:pStyle w:val="BodyText"/>
      </w:pPr>
      <w:r>
        <w:t xml:space="preserve">En este capítulo se presentan los conceptos técnicos: Población objetivo, universo de estudio, marco muestral, unidades de análisis y unidades de muestreo (UPM, USM); inferencia basada en el diseño; probabilidades de inclusión</w:t>
      </w:r>
      <w:r>
        <w:t xml:space="preserve"> </w:t>
      </w:r>
      <m:oMath>
        <m:sSub>
          <m:e>
            <m:r>
              <m:t>π</m:t>
            </m:r>
          </m:e>
          <m:sub>
            <m:r>
              <m:t>k</m:t>
            </m:r>
          </m:sub>
        </m:sSub>
      </m:oMath>
      <w:r>
        <w:t xml:space="preserve"> </w:t>
      </w:r>
      <w:r>
        <w:t xml:space="preserve">y</w:t>
      </w:r>
      <w:r>
        <w:t xml:space="preserve"> </w:t>
      </w:r>
      <m:oMath>
        <m:sSub>
          <m:e>
            <m:r>
              <m:t>π</m:t>
            </m:r>
          </m:e>
          <m:sub>
            <m:r>
              <m:t>k</m:t>
            </m:r>
            <m:r>
              <m:t>l</m:t>
            </m:r>
          </m:sub>
        </m:sSub>
      </m:oMath>
      <w:r>
        <w:t xml:space="preserve">; factor de expansión básico</w:t>
      </w:r>
      <w:r>
        <w:t xml:space="preserve"> </w:t>
      </w:r>
      <m:oMath>
        <m:sSub>
          <m:e>
            <m:r>
              <m:t>d</m:t>
            </m:r>
          </m:e>
          <m:sub>
            <m:r>
              <m:t>k</m:t>
            </m:r>
          </m:sub>
        </m:sSub>
        <m:r>
          <m:rPr>
            <m:sty m:val="p"/>
          </m:rPr>
          <m:t>=</m:t>
        </m:r>
        <m:r>
          <m:t>1</m:t>
        </m:r>
        <m:r>
          <m:rPr>
            <m:sty m:val="p"/>
          </m:rPr>
          <m:t>/</m:t>
        </m:r>
        <m:sSub>
          <m:e>
            <m:r>
              <m:t>π</m:t>
            </m:r>
          </m:e>
          <m:sub>
            <m:r>
              <m:t>k</m:t>
            </m:r>
          </m:sub>
        </m:sSub>
      </m:oMath>
      <w:r>
        <w:t xml:space="preserve">; estimador de Horvitz–Thompson para totales y medias; varianza del estimador HT y su estimación; ajuste por no respuesta y calibración de pesos; efecto del diseño (DEFF) y sus componentes (ponderación desigual, estratificación, conglomeración); diseño estratificado en dos etapas; método del último conglomerado para la estimación de varianzas. Implementación práctica mediante</w:t>
      </w:r>
      <w:r>
        <w:t xml:space="preserve"> </w:t>
      </w:r>
      <w:r>
        <w:rPr>
          <w:rStyle w:val="VerbatimChar"/>
        </w:rPr>
        <w:t xml:space="preserve">TeachingSampling</w:t>
      </w:r>
      <w:r>
        <w:t xml:space="preserve"> </w:t>
      </w:r>
      <w:r>
        <w:t xml:space="preserve">y</w:t>
      </w:r>
      <w:r>
        <w:t xml:space="preserve"> </w:t>
      </w:r>
      <w:r>
        <w:rPr>
          <w:rStyle w:val="VerbatimChar"/>
        </w:rPr>
        <w:t xml:space="preserve">srvyr</w:t>
      </w:r>
      <w:r>
        <w:t xml:space="preserve"> </w:t>
      </w:r>
      <w:r>
        <w:t xml:space="preserve">usando la base</w:t>
      </w:r>
      <w:r>
        <w:t xml:space="preserve"> </w:t>
      </w:r>
      <w:r>
        <w:rPr>
          <w:iCs/>
          <w:i/>
        </w:rPr>
        <w:t xml:space="preserve">BigCity</w:t>
      </w:r>
      <w:r>
        <w:t xml:space="preserve">.</w:t>
      </w:r>
    </w:p>
    <w:bookmarkEnd w:id="41"/>
    <w:bookmarkStart w:id="42" w:name="X9a82cd3af079c3643205801192f5dbbf8e8ef48"/>
    <w:p>
      <w:pPr>
        <w:pStyle w:val="Heading3"/>
      </w:pPr>
      <w:r>
        <w:rPr>
          <w:rStyle w:val="SectionNumber"/>
        </w:rPr>
        <w:t xml:space="preserve">1.7.2</w:t>
      </w:r>
      <w:r>
        <w:tab/>
      </w:r>
      <w:r>
        <w:t xml:space="preserve">Capítulo 3: Del manejo de datos al análisis de encuestas complejas en R</w:t>
      </w:r>
    </w:p>
    <w:p>
      <w:pPr>
        <w:pStyle w:val="FirstParagraph"/>
      </w:pPr>
      <w:r>
        <w:t xml:space="preserve">Busca resolver la brecha práctica entre tener una base de datos de encuesta y poder realizar análisis estadísticos válidos sobre ella, dominar el ecosistema de herramientas computacionales necesario para transformar datos crudos en objetos de diseño listos para la inferencia.</w:t>
      </w:r>
    </w:p>
    <w:p>
      <w:pPr>
        <w:pStyle w:val="BodyText"/>
      </w:pPr>
      <w:r>
        <w:t xml:space="preserve">Se usa el entorno R y RStudio; ecosistema</w:t>
      </w:r>
      <w:r>
        <w:t xml:space="preserve"> </w:t>
      </w:r>
      <w:r>
        <w:rPr>
          <w:rStyle w:val="VerbatimChar"/>
        </w:rPr>
        <w:t xml:space="preserve">tidyverse</w:t>
      </w:r>
      <w:r>
        <w:t xml:space="preserve"> </w:t>
      </w:r>
      <w:r>
        <w:t xml:space="preserve">y el operador</w:t>
      </w:r>
      <w:r>
        <w:t xml:space="preserve"> </w:t>
      </w:r>
      <w:r>
        <w:rPr>
          <w:rStyle w:val="VerbatimChar"/>
        </w:rPr>
        <w:t xml:space="preserve">pipe</w:t>
      </w:r>
      <w:r>
        <w:t xml:space="preserve"> </w:t>
      </w:r>
      <w:r>
        <w:t xml:space="preserve">(</w:t>
      </w:r>
      <w:r>
        <w:rPr>
          <w:rStyle w:val="VerbatimChar"/>
        </w:rPr>
        <w:t xml:space="preserve">%&gt;%</w:t>
      </w:r>
      <w:r>
        <w:t xml:space="preserve">); importación de datos en múltiples formatos con</w:t>
      </w:r>
      <w:r>
        <w:t xml:space="preserve"> </w:t>
      </w:r>
      <w:r>
        <w:rPr>
          <w:rStyle w:val="VerbatimChar"/>
        </w:rPr>
        <w:t xml:space="preserve">haven</w:t>
      </w:r>
      <w:r>
        <w:t xml:space="preserve">; manipulación de datos con</w:t>
      </w:r>
      <w:r>
        <w:t xml:space="preserve"> </w:t>
      </w:r>
      <w:r>
        <w:rPr>
          <w:rStyle w:val="VerbatimChar"/>
        </w:rPr>
        <w:t xml:space="preserve">dplyr</w:t>
      </w:r>
      <w:r>
        <w:t xml:space="preserve"> </w:t>
      </w:r>
      <w:r>
        <w:t xml:space="preserve">(filter, select, arrange, mutate, summarise, group_by); operaciones de pivoteo con</w:t>
      </w:r>
      <w:r>
        <w:t xml:space="preserve"> </w:t>
      </w:r>
      <w:r>
        <w:rPr>
          <w:rStyle w:val="VerbatimChar"/>
        </w:rPr>
        <w:t xml:space="preserve">tidyr</w:t>
      </w:r>
      <w:r>
        <w:t xml:space="preserve">; construcción del objeto de diseño muestral con</w:t>
      </w:r>
      <w:r>
        <w:t xml:space="preserve"> </w:t>
      </w:r>
      <w:r>
        <w:rPr>
          <w:rStyle w:val="VerbatimChar"/>
        </w:rPr>
        <w:t xml:space="preserve">as_survey_design()</w:t>
      </w:r>
      <w:r>
        <w:t xml:space="preserve"> </w:t>
      </w:r>
      <w:r>
        <w:t xml:space="preserve">(estratos, UPM, pesos, nesting); diferencia entre estimaciones no ponderadas (</w:t>
      </w:r>
      <w:r>
        <w:rPr>
          <w:rStyle w:val="VerbatimChar"/>
        </w:rPr>
        <w:t xml:space="preserve">dplyr</w:t>
      </w:r>
      <w:r>
        <w:t xml:space="preserve">) e inferenciales (</w:t>
      </w:r>
      <w:r>
        <w:rPr>
          <w:rStyle w:val="VerbatimChar"/>
        </w:rPr>
        <w:t xml:space="preserve">srvyr</w:t>
      </w:r>
      <w:r>
        <w:t xml:space="preserve">); funciones</w:t>
      </w:r>
      <w:r>
        <w:t xml:space="preserve"> </w:t>
      </w:r>
      <w:r>
        <w:rPr>
          <w:rStyle w:val="VerbatimChar"/>
        </w:rPr>
        <w:t xml:space="preserve">survey_total()</w:t>
      </w:r>
      <w:r>
        <w:t xml:space="preserve">,</w:t>
      </w:r>
      <w:r>
        <w:t xml:space="preserve"> </w:t>
      </w:r>
      <w:r>
        <w:rPr>
          <w:rStyle w:val="VerbatimChar"/>
        </w:rPr>
        <w:t xml:space="preserve">survey_mean()</w:t>
      </w:r>
      <w:r>
        <w:t xml:space="preserve"> </w:t>
      </w:r>
      <w:r>
        <w:t xml:space="preserve">y argumento</w:t>
      </w:r>
      <w:r>
        <w:t xml:space="preserve"> </w:t>
      </w:r>
      <w:r>
        <w:rPr>
          <w:rStyle w:val="VerbatimChar"/>
        </w:rPr>
        <w:t xml:space="preserve">vartype</w:t>
      </w:r>
      <w:r>
        <w:t xml:space="preserve"> </w:t>
      </w:r>
      <w:r>
        <w:t xml:space="preserve">para reportar incertidumbre.</w:t>
      </w:r>
    </w:p>
    <w:bookmarkEnd w:id="42"/>
    <w:bookmarkStart w:id="43" w:name="X929d36d7fd487636e91746ef82d1352c150bb84"/>
    <w:p>
      <w:pPr>
        <w:pStyle w:val="Heading3"/>
      </w:pPr>
      <w:r>
        <w:rPr>
          <w:rStyle w:val="SectionNumber"/>
        </w:rPr>
        <w:t xml:space="preserve">1.7.3</w:t>
      </w:r>
      <w:r>
        <w:tab/>
      </w:r>
      <w:r>
        <w:t xml:space="preserve">Capítulo 4: Análisis de variables continuas</w:t>
      </w:r>
    </w:p>
    <w:p>
      <w:pPr>
        <w:pStyle w:val="FirstParagraph"/>
      </w:pPr>
      <w:r>
        <w:t xml:space="preserve">Trata la estimación rigurosa de parámetros descriptivos para variables numéricas bajo diseños complejos, abarcando tanto la estimación puntual como la cuantificación de la incertidumbre mediante métodos apropiados al diseño.</w:t>
      </w:r>
    </w:p>
    <w:p>
      <w:pPr>
        <w:pStyle w:val="BodyText"/>
      </w:pPr>
      <w:r>
        <w:t xml:space="preserve">Se desarrolla la estimación de totales y medias bajo estratificación y submuestreo con la fórmula del estimador ponderado</w:t>
      </w:r>
      <w:r>
        <w:t xml:space="preserve"> </w:t>
      </w:r>
      <m:oMath>
        <m:sSub>
          <m:e>
            <m:acc>
              <m:accPr>
                <m:chr m:val="̂"/>
              </m:accPr>
              <m:e>
                <m:r>
                  <m:t>Y</m:t>
                </m:r>
              </m:e>
            </m:acc>
          </m:e>
          <m:sub>
            <m:r>
              <m:t>ω</m:t>
            </m:r>
          </m:sub>
        </m:sSub>
      </m:oMath>
      <w:r>
        <w:t xml:space="preserve">; varianza bajo el método del último conglomerado; intervalos de confianza con distribución</w:t>
      </w:r>
      <w:r>
        <w:t xml:space="preserve"> </w:t>
      </w:r>
      <m:oMath>
        <m:r>
          <m:t>t</m:t>
        </m:r>
      </m:oMath>
      <w:r>
        <w:t xml:space="preserve"> </w:t>
      </w:r>
      <w:r>
        <w:t xml:space="preserve">de Student y grados de libertad ajustados; enfoques alternativos para la estimación de varianza (linealización de Taylor, ecuaciones de estimación, bootstrap y jackknife); estimación de cuantiles ponderados bajo diseño complejo; medidas de desigualdad (índice de Gini, curva de Lorenz) con el paquete</w:t>
      </w:r>
      <w:r>
        <w:t xml:space="preserve"> </w:t>
      </w:r>
      <w:r>
        <w:rPr>
          <w:rStyle w:val="VerbatimChar"/>
        </w:rPr>
        <w:t xml:space="preserve">convey</w:t>
      </w:r>
      <w:r>
        <w:t xml:space="preserve">; estimación en dominios y subpoblaciones; visualización de estimaciones con intervalos de confianza usando</w:t>
      </w:r>
      <w:r>
        <w:t xml:space="preserve"> </w:t>
      </w:r>
      <w:r>
        <w:rPr>
          <w:rStyle w:val="VerbatimChar"/>
        </w:rPr>
        <w:t xml:space="preserve">ggplot2</w:t>
      </w:r>
      <w:r>
        <w:t xml:space="preserve">.</w:t>
      </w:r>
    </w:p>
    <w:p>
      <w:pPr>
        <w:pStyle w:val="BodyText"/>
      </w:pPr>
      <w:r>
        <w:t xml:space="preserve">En este capítulo se extiende los fundamentos del Capítulo 2, al análisis práctico de las variables más comunes en encuestas de hogares. Las técnicas de estimación de varianza desarrolladas aquí (linealización de Taylor, último conglomerado) son los mismos métodos que se utilizarán en los capítulos de regresión.</w:t>
      </w:r>
    </w:p>
    <w:bookmarkEnd w:id="43"/>
    <w:bookmarkStart w:id="44" w:name="Xf6bd88f3778a846cba1707339d6001e3222369f"/>
    <w:p>
      <w:pPr>
        <w:pStyle w:val="Heading3"/>
      </w:pPr>
      <w:r>
        <w:rPr>
          <w:rStyle w:val="SectionNumber"/>
        </w:rPr>
        <w:t xml:space="preserve">1.7.4</w:t>
      </w:r>
      <w:r>
        <w:tab/>
      </w:r>
      <w:r>
        <w:t xml:space="preserve">Capítulo 5: Análisis de variables categóricas</w:t>
      </w:r>
    </w:p>
    <w:p>
      <w:pPr>
        <w:pStyle w:val="FirstParagraph"/>
      </w:pPr>
      <w:r>
        <w:t xml:space="preserve">Se aborda la estimación de parámetros para variables cualitativas bajo diseños complejos, y evaluación de asociaciones entre categorías con correcciones apropiadas al diseño.</w:t>
      </w:r>
    </w:p>
    <w:p>
      <w:pPr>
        <w:pStyle w:val="BodyText"/>
      </w:pPr>
      <w:r>
        <w:t xml:space="preserve">Se desarrolla la estimación del tamaño poblacional</w:t>
      </w:r>
      <w:r>
        <w:t xml:space="preserve"> </w:t>
      </w:r>
      <m:oMath>
        <m:sSub>
          <m:e>
            <m:acc>
              <m:accPr>
                <m:chr m:val="̂"/>
              </m:accPr>
              <m:e>
                <m:r>
                  <m:t>N</m:t>
                </m:r>
              </m:e>
            </m:acc>
          </m:e>
          <m:sub>
            <m:r>
              <m:t>d</m:t>
            </m:r>
          </m:sub>
        </m:sSub>
      </m:oMath>
      <w:r>
        <w:t xml:space="preserve"> </w:t>
      </w:r>
      <w:r>
        <w:t xml:space="preserve">mediante suma de pesos sobre indicadores binarios; estimación de proporciones</w:t>
      </w:r>
      <w:r>
        <w:t xml:space="preserve"> </w:t>
      </w:r>
      <m:oMath>
        <m:sSub>
          <m:e>
            <m:acc>
              <m:accPr>
                <m:chr m:val="̂"/>
              </m:accPr>
              <m:e>
                <m:r>
                  <m:t>p</m:t>
                </m:r>
              </m:e>
            </m:acc>
          </m:e>
          <m:sub>
            <m:r>
              <m:t>d</m:t>
            </m:r>
          </m:sub>
        </m:sSub>
      </m:oMath>
      <w:r>
        <w:t xml:space="preserve"> </w:t>
      </w:r>
      <w:r>
        <w:t xml:space="preserve">como estimador de razón y su varianza por linealización de Taylor; intervalos de confianza logit para proporciones extremas; tablas de contingencia ponderadas</w:t>
      </w:r>
      <w:r>
        <w:t xml:space="preserve"> </w:t>
      </w:r>
      <m:oMath>
        <m:sSub>
          <m:e>
            <m:acc>
              <m:accPr>
                <m:chr m:val="̂"/>
              </m:accPr>
              <m:e>
                <m:r>
                  <m:t>N</m:t>
                </m:r>
              </m:e>
            </m:acc>
          </m:e>
          <m:sub>
            <m:r>
              <m:t>r</m:t>
            </m:r>
            <m:r>
              <m:t>c</m:t>
            </m:r>
          </m:sub>
        </m:sSub>
      </m:oMath>
      <w:r>
        <w:t xml:space="preserve"> </w:t>
      </w:r>
      <w:r>
        <w:t xml:space="preserve">con frecuencias marginales y proporciones conjuntas; prueba de independencia chi-cuadrado clásica y ajuste de Rao–Scott mediante el efecto de diseño generalizado (GDEFF); razón de odds bajo diseño complejo y estimación mediante</w:t>
      </w:r>
      <w:r>
        <w:t xml:space="preserve"> </w:t>
      </w:r>
      <w:r>
        <w:rPr>
          <w:rStyle w:val="VerbatimChar"/>
        </w:rPr>
        <w:t xml:space="preserve">svycontrast()</w:t>
      </w:r>
      <w:r>
        <w:t xml:space="preserve">; diferencias de proporciones entre subpoblaciones con matrices de contraste; visualización de variables categóricas con gráficos de barras con intervalos de confianza; mapas coropléticos con</w:t>
      </w:r>
      <w:r>
        <w:t xml:space="preserve"> </w:t>
      </w:r>
      <w:r>
        <w:rPr>
          <w:rStyle w:val="VerbatimChar"/>
        </w:rPr>
        <w:t xml:space="preserve">sf</w:t>
      </w:r>
      <w:r>
        <w:t xml:space="preserve"> </w:t>
      </w:r>
      <w:r>
        <w:t xml:space="preserve">y</w:t>
      </w:r>
      <w:r>
        <w:t xml:space="preserve"> </w:t>
      </w:r>
      <w:r>
        <w:rPr>
          <w:rStyle w:val="VerbatimChar"/>
        </w:rPr>
        <w:t xml:space="preserve">tmap</w:t>
      </w:r>
      <w:r>
        <w:t xml:space="preserve">; mapas bivariantes con</w:t>
      </w:r>
      <w:r>
        <w:t xml:space="preserve"> </w:t>
      </w:r>
      <w:r>
        <w:rPr>
          <w:rStyle w:val="VerbatimChar"/>
        </w:rPr>
        <w:t xml:space="preserve">biscale</w:t>
      </w:r>
      <w:r>
        <w:t xml:space="preserve"> </w:t>
      </w:r>
      <w:r>
        <w:t xml:space="preserve">para visualizar simultáneamente la estimación y su precisión.</w:t>
      </w:r>
    </w:p>
    <w:bookmarkEnd w:id="44"/>
    <w:bookmarkStart w:id="45" w:name="capítulo-6-modelos-de-regresión"/>
    <w:p>
      <w:pPr>
        <w:pStyle w:val="Heading3"/>
      </w:pPr>
      <w:r>
        <w:rPr>
          <w:rStyle w:val="SectionNumber"/>
        </w:rPr>
        <w:t xml:space="preserve">1.7.5</w:t>
      </w:r>
      <w:r>
        <w:tab/>
      </w:r>
      <w:r>
        <w:t xml:space="preserve">Capítulo 6: Modelos de regresión</w:t>
      </w:r>
    </w:p>
    <w:p>
      <w:pPr>
        <w:pStyle w:val="FirstParagraph"/>
      </w:pPr>
      <w:r>
        <w:t xml:space="preserve">Busca trascender la estadística descriptiva para analizar relaciones entre variables y construir modelos predictivos o explicativos válidos bajo diseños complejos, donde los supuestos clásicos de independencia e identidad de distribuciones no se cumplen.</w:t>
      </w:r>
    </w:p>
    <w:p>
      <w:pPr>
        <w:pStyle w:val="BodyText"/>
      </w:pPr>
      <w:r>
        <w:t xml:space="preserve">Se desarrolla la trayectoria histórica del problema desde</w:t>
      </w:r>
      <w:r>
        <w:t xml:space="preserve"> </w:t>
      </w:r>
      <w:r>
        <w:t xml:space="preserve">Kish &amp; Frankel (</w:t>
      </w:r>
      <w:hyperlink w:anchor="ref-kish1974inference">
        <w:r>
          <w:rPr>
            <w:rStyle w:val="Hyperlink"/>
          </w:rPr>
          <w:t xml:space="preserve">1974</w:t>
        </w:r>
      </w:hyperlink>
      <w:r>
        <w:t xml:space="preserve">)</w:t>
      </w:r>
      <w:r>
        <w:t xml:space="preserve"> </w:t>
      </w:r>
      <w:r>
        <w:t xml:space="preserve">hasta</w:t>
      </w:r>
      <w:r>
        <w:t xml:space="preserve"> </w:t>
      </w:r>
      <w:r>
        <w:t xml:space="preserve">Pfeffermann (</w:t>
      </w:r>
      <w:hyperlink w:anchor="ref-pfeffermann2011modelling">
        <w:r>
          <w:rPr>
            <w:rStyle w:val="Hyperlink"/>
          </w:rPr>
          <w:t xml:space="preserve">2011</w:t>
        </w:r>
      </w:hyperlink>
      <w:r>
        <w:t xml:space="preserve">)</w:t>
      </w:r>
      <w:r>
        <w:t xml:space="preserve">; supuestos del modelo de regresión lineal múltiple y su violación en datos de encuestas; enfoque orientado al diseño versus enfoque orientado al modelo; pesos tipo Senado y pesos normalizados como estrategias pragmáticas; pseudo-verosimilitud y estimadores de regresión ponderados; estimador</w:t>
      </w:r>
      <w:r>
        <w:t xml:space="preserve"> </w:t>
      </w:r>
      <m:oMath>
        <m:sSub>
          <m:e>
            <m:acc>
              <m:accPr>
                <m:chr m:val="̂"/>
              </m:accPr>
              <m:e>
                <m:r>
                  <m:t>β</m:t>
                </m:r>
              </m:e>
            </m:acc>
          </m:e>
          <m:sub>
            <m:r>
              <m:t>1</m:t>
            </m:r>
          </m:sub>
        </m:sSub>
      </m:oMath>
      <w:r>
        <w:t xml:space="preserve"> </w:t>
      </w:r>
      <w:r>
        <w:t xml:space="preserve">y su varianza mediante linealización de Taylor; matriz de varianza-covarianza de regresión múltiple</w:t>
      </w:r>
      <w:r>
        <w:t xml:space="preserve"> </w:t>
      </w:r>
      <m:oMath>
        <m:acc>
          <m:accPr>
            <m:chr m:val="̂"/>
          </m:accPr>
          <m:e>
            <m:r>
              <m:t>Σ</m:t>
            </m:r>
          </m:e>
        </m:acc>
        <m:d>
          <m:dPr>
            <m:begChr m:val="("/>
            <m:endChr m:val=")"/>
            <m:sepChr m:val=""/>
            <m:grow/>
          </m:dPr>
          <m:e>
            <m:acc>
              <m:accPr>
                <m:chr m:val="̂"/>
              </m:accPr>
              <m:e>
                <m:r>
                  <m:t>β</m:t>
                </m:r>
              </m:e>
            </m:acc>
          </m:e>
        </m:d>
      </m:oMath>
      <w:r>
        <w:t xml:space="preserve"> </w:t>
      </w:r>
      <w:r>
        <w:t xml:space="preserve">bajo diseño; pruebas de hipótesis de Wald ajustadas al diseño; diagnóstico de residuales y observaciones influyentes con</w:t>
      </w:r>
      <w:r>
        <w:t xml:space="preserve"> </w:t>
      </w:r>
      <w:r>
        <w:rPr>
          <w:rStyle w:val="VerbatimChar"/>
        </w:rPr>
        <w:t xml:space="preserve">svydiags</w:t>
      </w:r>
      <w:r>
        <w:t xml:space="preserve">; regresión logística ponderada; implementación completa con</w:t>
      </w:r>
      <w:r>
        <w:t xml:space="preserve"> </w:t>
      </w:r>
      <w:r>
        <w:rPr>
          <w:rStyle w:val="VerbatimChar"/>
        </w:rPr>
        <w:t xml:space="preserve">svyglm()</w:t>
      </w:r>
      <w:r>
        <w:t xml:space="preserve"> </w:t>
      </w:r>
      <w:r>
        <w:t xml:space="preserve">del paquete</w:t>
      </w:r>
      <w:r>
        <w:t xml:space="preserve"> </w:t>
      </w:r>
      <w:r>
        <w:rPr>
          <w:rStyle w:val="VerbatimChar"/>
        </w:rPr>
        <w:t xml:space="preserve">survey</w:t>
      </w:r>
      <w:r>
        <w:t xml:space="preserve">.</w:t>
      </w:r>
    </w:p>
    <w:bookmarkEnd w:id="45"/>
    <w:bookmarkStart w:id="46" w:name="Xe1fc00dccaed122e7ac9625670faf0f3c77db59"/>
    <w:p>
      <w:pPr>
        <w:pStyle w:val="Heading3"/>
      </w:pPr>
      <w:r>
        <w:rPr>
          <w:rStyle w:val="SectionNumber"/>
        </w:rPr>
        <w:t xml:space="preserve">1.7.6</w:t>
      </w:r>
      <w:r>
        <w:tab/>
      </w:r>
      <w:r>
        <w:t xml:space="preserve">Capítulo 7: Modelos lineales generalizados</w:t>
      </w:r>
    </w:p>
    <w:p>
      <w:pPr>
        <w:pStyle w:val="FirstParagraph"/>
      </w:pPr>
      <w:r>
        <w:t xml:space="preserve">Se extiende la modelización estadística a variables respuesta que no siguen una distribución normal (binarias, de conteo, proporciones) bajo diseños de muestreo complejo, resolviendo la incompatibilidad entre el supuesto IID de la verosimilitud clásica y la estructura dependiente de los datos de encuesta.</w:t>
      </w:r>
    </w:p>
    <w:p>
      <w:pPr>
        <w:pStyle w:val="BodyText"/>
      </w:pPr>
      <w:r>
        <w:t xml:space="preserve">Se construye un marco unificado de los modelos lineales generalizados de</w:t>
      </w:r>
      <w:r>
        <w:t xml:space="preserve"> </w:t>
      </w:r>
      <w:r>
        <w:t xml:space="preserve">Nelder &amp; Wedderburn (</w:t>
      </w:r>
      <w:hyperlink w:anchor="ref-nelder1972generalized">
        <w:r>
          <w:rPr>
            <w:rStyle w:val="Hyperlink"/>
          </w:rPr>
          <w:t xml:space="preserve">1972</w:t>
        </w:r>
      </w:hyperlink>
      <w:r>
        <w:t xml:space="preserve">)</w:t>
      </w:r>
      <w:r>
        <w:t xml:space="preserve">: familia exponencial, función de enlace, algoritmo MCPI. Dualidad inferencial en poblaciones finitas: medida de probabilidad del modelo versus medida de probabilidad del diseño; insesgamiento del estimador HT bajo el diseño de muestreo; sesgo del estimador simple</w:t>
      </w:r>
      <w:r>
        <w:t xml:space="preserve"> </w:t>
      </w:r>
      <m:oMath>
        <m:sSub>
          <m:e>
            <m:acc>
              <m:accPr>
                <m:chr m:val="‾"/>
              </m:accPr>
              <m:e>
                <m:r>
                  <m:t>y</m:t>
                </m:r>
              </m:e>
            </m:acc>
          </m:e>
          <m:sub>
            <m:r>
              <m:t>S</m:t>
            </m:r>
          </m:sub>
        </m:sSub>
      </m:oMath>
      <w:r>
        <w:t xml:space="preserve"> </w:t>
      </w:r>
      <w:r>
        <w:t xml:space="preserve">cuando el diseño es informativo; método de máxima verosimilitud (MV) estándar; método de máxima pseudo-verosimilitud (MPV) de</w:t>
      </w:r>
      <w:r>
        <w:t xml:space="preserve"> </w:t>
      </w:r>
      <w:r>
        <w:t xml:space="preserve">Pfeffermann (</w:t>
      </w:r>
      <w:hyperlink w:anchor="ref-pfeffermann1993role">
        <w:r>
          <w:rPr>
            <w:rStyle w:val="Hyperlink"/>
          </w:rPr>
          <w:t xml:space="preserve">1993</w:t>
        </w:r>
      </w:hyperlink>
      <w:r>
        <w:t xml:space="preserve">)</w:t>
      </w:r>
      <w:r>
        <w:t xml:space="preserve"> </w:t>
      </w:r>
      <w:r>
        <w:t xml:space="preserve">con ecuaciones de estimación ponderadas</w:t>
      </w:r>
      <w:r>
        <w:t xml:space="preserve"> </w:t>
      </w:r>
      <m:oMath>
        <m:r>
          <m:t>T</m:t>
        </m:r>
        <m:r>
          <m:rPr>
            <m:sty m:val="p"/>
          </m:rPr>
          <m:t>=</m:t>
        </m:r>
        <m:nary>
          <m:naryPr>
            <m:chr m:val="∑"/>
            <m:limLoc m:val="undOvr"/>
            <m:subHide m:val="0"/>
            <m:supHide m:val="1"/>
          </m:naryPr>
          <m:sub>
            <m:r>
              <m:t>i</m:t>
            </m:r>
            <m:r>
              <m:rPr>
                <m:sty m:val="p"/>
              </m:rPr>
              <m:t>∈</m:t>
            </m:r>
            <m:r>
              <m:t>s</m:t>
            </m:r>
          </m:sub>
          <m:sup>
            <m:r>
              <m:t>​</m:t>
            </m:r>
          </m:sup>
          <m:e>
            <m:sSub>
              <m:e>
                <m:r>
                  <m:t>w</m:t>
                </m:r>
              </m:e>
              <m:sub>
                <m:r>
                  <m:t>i</m:t>
                </m:r>
              </m:sub>
            </m:sSub>
          </m:e>
        </m:nary>
        <m:sSub>
          <m:e>
            <m:r>
              <m:t>u</m:t>
            </m:r>
          </m:e>
          <m:sub>
            <m:r>
              <m:t>i</m:t>
            </m:r>
          </m:sub>
        </m:sSub>
        <m:d>
          <m:dPr>
            <m:begChr m:val="("/>
            <m:endChr m:val=")"/>
            <m:sepChr m:val=""/>
            <m:grow/>
          </m:dPr>
          <m:e>
            <m:r>
              <m:t>θ</m:t>
            </m:r>
          </m:e>
        </m:d>
        <m:r>
          <m:rPr>
            <m:sty m:val="p"/>
          </m:rPr>
          <m:t>=</m:t>
        </m:r>
        <m:r>
          <m:t>0</m:t>
        </m:r>
      </m:oMath>
      <w:r>
        <w:t xml:space="preserve">; varianza del estimador MPV por linealización de Taylor; casos particulares: distribución Bernoulli (el estimador MPV coincide con el estimador de Hàjek</w:t>
      </w:r>
      <w:r>
        <w:t xml:space="preserve"> </w:t>
      </w:r>
      <m:oMath>
        <m:sSub>
          <m:e>
            <m:acc>
              <m:accPr>
                <m:chr m:val="̃"/>
              </m:accPr>
              <m:e>
                <m:r>
                  <m:t>p</m:t>
                </m:r>
              </m:e>
            </m:acc>
          </m:e>
          <m:sub>
            <m:r>
              <m:t>d</m:t>
            </m:r>
          </m:sub>
        </m:sSub>
      </m:oMath>
      <w:r>
        <w:t xml:space="preserve">) y regresión normal (el estimador MPV coincide con mínimos cuadrados ponderados</w:t>
      </w:r>
      <w:r>
        <w:t xml:space="preserve"> </w:t>
      </w:r>
      <m:oMath>
        <m:sSup>
          <m:e>
            <m:d>
              <m:dPr>
                <m:begChr m:val="("/>
                <m:endChr m:val=")"/>
                <m:sepChr m:val=""/>
                <m:grow/>
              </m:dPr>
              <m:e>
                <m:r>
                  <m:t>X</m:t>
                </m:r>
                <m:r>
                  <m:rPr>
                    <m:sty m:val="p"/>
                  </m:rPr>
                  <m:t>′</m:t>
                </m:r>
                <m:r>
                  <m:t>W</m:t>
                </m:r>
                <m:r>
                  <m:t>X</m:t>
                </m:r>
              </m:e>
            </m:d>
          </m:e>
          <m:sup>
            <m:r>
              <m:rPr>
                <m:sty m:val="p"/>
              </m:rPr>
              <m:t>−</m:t>
            </m:r>
            <m:r>
              <m:t>1</m:t>
            </m:r>
          </m:sup>
        </m:sSup>
        <m:d>
          <m:dPr>
            <m:begChr m:val="("/>
            <m:endChr m:val=")"/>
            <m:sepChr m:val=""/>
            <m:grow/>
          </m:dPr>
          <m:e>
            <m:r>
              <m:t>X</m:t>
            </m:r>
            <m:r>
              <m:rPr>
                <m:sty m:val="p"/>
              </m:rPr>
              <m:t>′</m:t>
            </m:r>
            <m:r>
              <m:t>W</m:t>
            </m:r>
            <m:r>
              <m:t>Y</m:t>
            </m:r>
          </m:e>
        </m:d>
      </m:oMath>
      <w:r>
        <w:t xml:space="preserve">); verificación empírica mediante simulaciones de Monte Carlo en R.</w:t>
      </w:r>
    </w:p>
    <w:bookmarkEnd w:id="46"/>
    <w:bookmarkStart w:id="47" w:name="capítulo-9-procedimientos-de-imputación"/>
    <w:p>
      <w:pPr>
        <w:pStyle w:val="Heading3"/>
      </w:pPr>
      <w:r>
        <w:rPr>
          <w:rStyle w:val="SectionNumber"/>
        </w:rPr>
        <w:t xml:space="preserve">1.7.7</w:t>
      </w:r>
      <w:r>
        <w:tab/>
      </w:r>
      <w:r>
        <w:t xml:space="preserve">Capítulo 9: Procedimientos de imputación</w:t>
      </w:r>
    </w:p>
    <w:p>
      <w:pPr>
        <w:pStyle w:val="FirstParagraph"/>
      </w:pPr>
      <w:r>
        <w:t xml:space="preserve">El problema de la no respuesta parcial en encuestas de hogares genera datos faltantes que pueden comprometer la validez de las estimaciones. Este capítulo aborda la identificación de patrones de datos faltantes, su impacto sobre los estimadores y los procedimientos computacionales para mitigarlo mediante técnicas de imputación.</w:t>
      </w:r>
    </w:p>
    <w:p>
      <w:pPr>
        <w:pStyle w:val="BodyText"/>
      </w:pPr>
      <w:r>
        <w:t xml:space="preserve">Se brindan los conceptos técnicos desarrollados de datos faltantes: MCAR, MAR y MNAR como propiedades de la distribución condicional de la matriz indicadora</w:t>
      </w:r>
      <w:r>
        <w:t xml:space="preserve"> </w:t>
      </w:r>
      <m:oMath>
        <m:r>
          <m:rPr>
            <m:sty m:val="b"/>
          </m:rPr>
          <m:t>M</m:t>
        </m:r>
      </m:oMath>
      <w:r>
        <w:t xml:space="preserve"> </w:t>
      </w:r>
      <w:r>
        <w:t xml:space="preserve">dado los datos</w:t>
      </w:r>
      <w:r>
        <w:t xml:space="preserve"> </w:t>
      </w:r>
      <m:oMath>
        <m:r>
          <m:rPr>
            <m:sty m:val="b"/>
          </m:rPr>
          <m:t>X</m:t>
        </m:r>
      </m:oMath>
      <w:r>
        <w:t xml:space="preserve">; identificabilidad del mecanismo e implicaciones para la validez de la inferencia; simulación controlada de datos faltantes bajo cada mecanismo para diagnóstico y evaluación; impacto diferencial sobre distribuciones univariadas y bivariadas del ingreso y el gasto; imputación múltiple</w:t>
      </w:r>
      <w:r>
        <w:t xml:space="preserve"> </w:t>
      </w:r>
      <w:r>
        <w:t xml:space="preserve">(</w:t>
      </w:r>
      <w:hyperlink w:anchor="ref-vanbuuren2012flexible">
        <w:r>
          <w:rPr>
            <w:rStyle w:val="Hyperlink"/>
          </w:rPr>
          <w:t xml:space="preserve">van Buuren, 2018</w:t>
        </w:r>
      </w:hyperlink>
      <w:r>
        <w:t xml:space="preserve">)</w:t>
      </w:r>
      <w:r>
        <w:t xml:space="preserve"> </w:t>
      </w:r>
      <w:r>
        <w:t xml:space="preserve">con el paquete</w:t>
      </w:r>
      <w:r>
        <w:t xml:space="preserve"> </w:t>
      </w:r>
      <w:r>
        <w:rPr>
          <w:rStyle w:val="VerbatimChar"/>
        </w:rPr>
        <w:t xml:space="preserve">mice</w:t>
      </w:r>
      <w:r>
        <w:t xml:space="preserve">; imputación fraccional</w:t>
      </w:r>
      <w:r>
        <w:t xml:space="preserve"> </w:t>
      </w:r>
      <w:r>
        <w:t xml:space="preserve">(</w:t>
      </w:r>
      <w:hyperlink w:anchor="ref-kim2004fractional">
        <w:r>
          <w:rPr>
            <w:rStyle w:val="Hyperlink"/>
          </w:rPr>
          <w:t xml:space="preserve">Kim &amp; Fuller, 2004</w:t>
        </w:r>
      </w:hyperlink>
      <w:r>
        <w:t xml:space="preserve">)</w:t>
      </w:r>
      <w:r>
        <w:t xml:space="preserve">; comparación de estimaciones antes y después de la imputación; diagnóstico de la calidad de la imputación mediante análisis de convergencia y comparación de distribuciones; integración con el objeto de diseño muestral para estimación post-imputación válida.</w:t>
      </w:r>
    </w:p>
    <w:p>
      <w:pPr>
        <w:pStyle w:val="BodyText"/>
      </w:pPr>
      <w:r>
        <w:t xml:space="preserve">El lector que los recorra en orden los capítulos habrá construido la capacidad de tomar cualquier encuesta de hogares latinoamericana, entender su diseño, procesar sus datos, estimar los indicadores de interés con la precisión estadística correcta, modelar las relaciones entre variables de manera válida bajo el diseño complejo, y manejar la no respuesta con métodos apropiados. Esa capacidad es, en esencia, lo que la producción rigurosa de estadísticas sociales exige.</w:t>
      </w:r>
    </w:p>
    <w:bookmarkEnd w:id="47"/>
    <w:bookmarkEnd w:id="48"/>
    <w:bookmarkEnd w:id="49"/>
    <w:bookmarkStart w:id="81" w:name="Xbba9d5d0a30c9d1af07c5ea54a130352154b8f1"/>
    <w:p>
      <w:pPr>
        <w:pStyle w:val="Heading1"/>
      </w:pPr>
      <w:r>
        <w:rPr>
          <w:rStyle w:val="SectionNumber"/>
        </w:rPr>
        <w:t xml:space="preserve">2</w:t>
      </w:r>
      <w:r>
        <w:tab/>
      </w:r>
      <w:r>
        <w:t xml:space="preserve">Conceptos básicos en encuestas de hogares</w:t>
      </w:r>
    </w:p>
    <w:p>
      <w:pPr>
        <w:pStyle w:val="FirstParagraph"/>
      </w:pPr>
      <w:r>
        <w:t xml:space="preserve">El análisis riguroso de encuestas de hogares es una herramienta fundamental para comprender la realidad social, económica y demográfica de una población. Sin embargo, la validez de los resultados que se derivan de una encuesta no depende únicamente del tamaño de la muestra o de la calidad de la recolección de datos, sino del modo en que fue diseñada y de la forma en que ese diseño se incorpora en el análisis estadístico.</w:t>
      </w:r>
    </w:p>
    <w:p>
      <w:pPr>
        <w:pStyle w:val="BodyText"/>
      </w:pPr>
      <w:r>
        <w:t xml:space="preserve">Las encuestas de hogares son una de las principales herramientas para comprender la realidad social y económica de una población. A partir de ellas se obtiene información esencial sobre condiciones de vida, empleo, educación, salud y otros aspectos que orientan la formulación de políticas públicas y la toma de decisiones basadas en la evidencia proporcionada por los datos.</w:t>
      </w:r>
    </w:p>
    <w:p>
      <w:pPr>
        <w:pStyle w:val="BodyText"/>
      </w:pPr>
      <w:r>
        <w:t xml:space="preserve">En la práctica, las encuestas de hogares suelen utilizar diseños complejos, que combinan la estratificación y varias etapas para la selección de los informantes. Este tipo de diseños busca optimizar recursos y mejorar la precisión de las estimaciones, lo que induce probabilidades de inclusión desiguales. Ignorar estos aspectos puede conducir a estimaciones sesgadas, errores estándar incorrectos y conclusiones erradas.</w:t>
      </w:r>
    </w:p>
    <w:p>
      <w:pPr>
        <w:pStyle w:val="BodyText"/>
      </w:pPr>
      <w:r>
        <w:t xml:space="preserve">Como señalan</w:t>
      </w:r>
      <w:r>
        <w:t xml:space="preserve"> </w:t>
      </w:r>
      <w:r>
        <w:t xml:space="preserve">Särndal et al. (</w:t>
      </w:r>
      <w:hyperlink w:anchor="ref-sarndal2003model">
        <w:r>
          <w:rPr>
            <w:rStyle w:val="Hyperlink"/>
          </w:rPr>
          <w:t xml:space="preserve">2003</w:t>
        </w:r>
      </w:hyperlink>
      <w:r>
        <w:t xml:space="preserve">)</w:t>
      </w:r>
      <w:r>
        <w:t xml:space="preserve"> </w:t>
      </w:r>
      <w:r>
        <w:t xml:space="preserve">y</w:t>
      </w:r>
      <w:r>
        <w:t xml:space="preserve"> </w:t>
      </w:r>
      <w:r>
        <w:t xml:space="preserve">Gutiérrez (</w:t>
      </w:r>
      <w:hyperlink w:anchor="ref-Gutierrez2016">
        <w:r>
          <w:rPr>
            <w:rStyle w:val="Hyperlink"/>
          </w:rPr>
          <w:t xml:space="preserve">2016</w:t>
        </w:r>
      </w:hyperlink>
      <w:r>
        <w:t xml:space="preserve">)</w:t>
      </w:r>
      <w:r>
        <w:t xml:space="preserve">, toda encuesta parte de tres conceptos fundamentales, la población objetivo, y el marco muestral, que sirven de base para el diseño de la encuesta y la selección de la muestra. Estos elementos son esenciales para garantizar la validez de las inferencias y la representatividad de los resultados.</w:t>
      </w:r>
    </w:p>
    <w:p>
      <w:pPr>
        <w:pStyle w:val="BodyText"/>
      </w:pPr>
      <w:r>
        <w:t xml:space="preserve">En este contexto, un aspecto crucial es la consideración del diseño muestral. Para obtener conclusiones válidas sobre la población, es necesario adoptar un enfoque de inferencia basada en el diseño, el cual reconoce que la muestra no surge de una selección aleatoria simple, sino de un plan probabilístico bien definido. En dicho plan, cada unidad de la población tiene una probabilidad conocida y distinta de cero de ser incluida en la muestra, lo que constituye la garantía fundamental de que los resultados puedan generalizarse a la población de referencia.</w:t>
      </w:r>
    </w:p>
    <w:p>
      <w:pPr>
        <w:pStyle w:val="BodyText"/>
      </w:pPr>
      <w:r>
        <w:t xml:space="preserve">Bajo este enfoque, es posible demostrar que las estimaciones son insesgadas (o prácticamente insesgadas) en relación con el esquema de muestreo, sin depender de supuestos sobre la distribución de la variable de interés. Esto otorga a la inferencia basada en el diseño un carácter robusto y ampliamente aceptado en el análisis de encuestas de hogares.</w:t>
      </w:r>
    </w:p>
    <w:p>
      <w:pPr>
        <w:pStyle w:val="BodyText"/>
      </w:pPr>
      <w:r>
        <w:t xml:space="preserve">Un elemento central de este proceso son los pesos de muestreo, que indican cuántas unidades de la población está representando cada unidad seleccionada. Dichos pesos permiten ajustar las estimaciones a las particularidades del diseño, de modo que los resultados reflejen con fidelidad la estructura poblacional. Además, un diseño bien documentado facilita el análisis estadístico, respalda la interpretación rigurosa de los datos y posibilita obtener conclusiones sobre fenómenos complejos.</w:t>
      </w:r>
    </w:p>
    <w:p>
      <w:pPr>
        <w:pStyle w:val="BodyText"/>
      </w:pPr>
      <w:r>
        <w:t xml:space="preserve">En contraste, ignorar el diseño muestral y aplicar métodos de análisis que asumen una muestra aleatoria simple puede llevar a estimaciones sesgadas, errores de inferencia y conclusiones equivocadas. Por ello, el análisis de encuestas de hogares no puede desligarse de su diseño de selección: este no es un detalle técnico accesorio, sino el núcleo mismo que sustenta la validez de la información producida.</w:t>
      </w:r>
    </w:p>
    <w:bookmarkStart w:id="50" w:name="universo-de-estudio-y-población-objetivo"/>
    <w:p>
      <w:pPr>
        <w:pStyle w:val="Heading2"/>
      </w:pPr>
      <w:r>
        <w:rPr>
          <w:rStyle w:val="SectionNumber"/>
        </w:rPr>
        <w:t xml:space="preserve">2.1</w:t>
      </w:r>
      <w:r>
        <w:tab/>
      </w:r>
      <w:r>
        <w:t xml:space="preserve">Universo de estudio y población objetivo</w:t>
      </w:r>
    </w:p>
    <w:p>
      <w:pPr>
        <w:pStyle w:val="FirstParagraph"/>
      </w:pPr>
      <w:r>
        <w:t xml:space="preserve">El término encuesta se encuentra directamente relacionado con una población finita compuesta de individuos a los cuales es necesario entrevistar. El</w:t>
      </w:r>
      <w:r>
        <w:t xml:space="preserve"> </w:t>
      </w:r>
      <w:r>
        <w:rPr>
          <w:iCs/>
          <w:i/>
        </w:rPr>
        <w:t xml:space="preserve">universo de estudio</w:t>
      </w:r>
      <w:r>
        <w:t xml:space="preserve"> </w:t>
      </w:r>
      <w:r>
        <w:t xml:space="preserve">lo constituye el total de individuos o elementos que poseen dichas características a ser estudiadas. Ahora bien, conjunto de unidades de interés sobre los cuales se tendrán resultados recibe el nombre de</w:t>
      </w:r>
      <w:r>
        <w:t xml:space="preserve"> </w:t>
      </w:r>
      <w:r>
        <w:rPr>
          <w:iCs/>
          <w:i/>
        </w:rPr>
        <w:t xml:space="preserve">población objetivo</w:t>
      </w:r>
      <w:r>
        <w:t xml:space="preserve">. Por ejemplo,</w:t>
      </w:r>
      <w:r>
        <w:t xml:space="preserve"> </w:t>
      </w:r>
      <w:r>
        <w:rPr>
          <w:iCs/>
          <w:i/>
        </w:rPr>
        <w:t xml:space="preserve">la Encuesta Nacional de Empleo y Desempleo</w:t>
      </w:r>
      <w:r>
        <w:t xml:space="preserve"> </w:t>
      </w:r>
      <w:r>
        <w:t xml:space="preserve">de Ecuador define su población objetivo como todas las personas mayores de 10 años residentes en viviendas particulares en Ecuador.</w:t>
      </w:r>
    </w:p>
    <w:bookmarkEnd w:id="50"/>
    <w:bookmarkStart w:id="51" w:name="unidades-de-análisis"/>
    <w:p>
      <w:pPr>
        <w:pStyle w:val="Heading2"/>
      </w:pPr>
      <w:r>
        <w:rPr>
          <w:rStyle w:val="SectionNumber"/>
        </w:rPr>
        <w:t xml:space="preserve">2.2</w:t>
      </w:r>
      <w:r>
        <w:tab/>
      </w:r>
      <w:r>
        <w:t xml:space="preserve">Unidades de análisis</w:t>
      </w:r>
    </w:p>
    <w:p>
      <w:pPr>
        <w:pStyle w:val="FirstParagraph"/>
      </w:pPr>
      <w:r>
        <w:t xml:space="preserve">Corresponden a los diferentes niveles de desagregación establecidos para consolidar el diseño probabilístico y sobre los que se presentan los resultados de interés. En México, la</w:t>
      </w:r>
      <w:r>
        <w:t xml:space="preserve"> </w:t>
      </w:r>
      <w:r>
        <w:rPr>
          <w:iCs/>
          <w:i/>
        </w:rPr>
        <w:t xml:space="preserve">Encuesta Nacional de Ingresos y Gastos de los Hogares</w:t>
      </w:r>
      <w:r>
        <w:t xml:space="preserve"> </w:t>
      </w:r>
      <w:r>
        <w:t xml:space="preserve">define como unidades de análisis el ámbito al que pertenece la vivienda, urbano alto, complemento urbano y rural. La</w:t>
      </w:r>
      <w:r>
        <w:t xml:space="preserve"> </w:t>
      </w:r>
      <w:r>
        <w:rPr>
          <w:iCs/>
          <w:i/>
        </w:rPr>
        <w:t xml:space="preserve">Gran Encuesta Integrada de Hogares</w:t>
      </w:r>
      <w:r>
        <w:t xml:space="preserve"> </w:t>
      </w:r>
      <w:r>
        <w:t xml:space="preserve">de Colombia tiene cobertura nacional y sus unidades de análisis están definidas por 13 grandes ciudades junto con sus áreas metropolitanas.</w:t>
      </w:r>
    </w:p>
    <w:bookmarkEnd w:id="51"/>
    <w:bookmarkStart w:id="52" w:name="unidades-de-muestreo"/>
    <w:p>
      <w:pPr>
        <w:pStyle w:val="Heading2"/>
      </w:pPr>
      <w:r>
        <w:rPr>
          <w:rStyle w:val="SectionNumber"/>
        </w:rPr>
        <w:t xml:space="preserve">2.3</w:t>
      </w:r>
      <w:r>
        <w:tab/>
      </w:r>
      <w:r>
        <w:t xml:space="preserve">Unidades de muestreo</w:t>
      </w:r>
    </w:p>
    <w:p>
      <w:pPr>
        <w:pStyle w:val="FirstParagraph"/>
      </w:pPr>
      <w:r>
        <w:t xml:space="preserve">El diseño de una encuesta de hogares en América Latina plantea la necesidad de seleccionar en varias etapas ciertas</w:t>
      </w:r>
      <w:r>
        <w:t xml:space="preserve"> </w:t>
      </w:r>
      <w:r>
        <w:rPr>
          <w:iCs/>
          <w:i/>
        </w:rPr>
        <w:t xml:space="preserve">unidades de muestreo</w:t>
      </w:r>
      <w:r>
        <w:t xml:space="preserve"> </w:t>
      </w:r>
      <w:r>
        <w:t xml:space="preserve">que sirven como medio para seleccionar finalmente a los hogares que participarán de la muestra. La</w:t>
      </w:r>
      <w:r>
        <w:t xml:space="preserve"> </w:t>
      </w:r>
      <w:r>
        <w:rPr>
          <w:iCs/>
          <w:i/>
        </w:rPr>
        <w:t xml:space="preserve">Pesquisa Nacional por Amostra de Domicilios (PNAD)</w:t>
      </w:r>
      <w:r>
        <w:t xml:space="preserve"> </w:t>
      </w:r>
      <w:r>
        <w:t xml:space="preserve">en Brasil se realiza por medio de una muestra de viviendas en tres etapas, cada etapa se define como una unidad de muestreo. Por ejemplo, las unidades de muestreo en PNAD son:</w:t>
      </w:r>
    </w:p>
    <w:p>
      <w:pPr>
        <w:numPr>
          <w:ilvl w:val="0"/>
          <w:numId w:val="1001"/>
        </w:numPr>
        <w:pStyle w:val="Compact"/>
      </w:pPr>
      <w:r>
        <w:t xml:space="preserve">Las unidades primarias de muestreo (UPM) son los municipios,</w:t>
      </w:r>
    </w:p>
    <w:p>
      <w:pPr>
        <w:numPr>
          <w:ilvl w:val="0"/>
          <w:numId w:val="1001"/>
        </w:numPr>
        <w:pStyle w:val="Compact"/>
      </w:pPr>
      <w:r>
        <w:t xml:space="preserve">Las unidades secundarias de muestreo (USM) son los sectores censales, que conforman una malla territorial conformada en el último Censo Demográfico.</w:t>
      </w:r>
    </w:p>
    <w:p>
      <w:pPr>
        <w:numPr>
          <w:ilvl w:val="0"/>
          <w:numId w:val="1001"/>
        </w:numPr>
        <w:pStyle w:val="Compact"/>
      </w:pPr>
      <w:r>
        <w:t xml:space="preserve">Las últimas unidades en ser seleccionadas son las viviendas.</w:t>
      </w:r>
    </w:p>
    <w:bookmarkEnd w:id="52"/>
    <w:bookmarkStart w:id="53" w:name="marcos-de-muestreo"/>
    <w:p>
      <w:pPr>
        <w:pStyle w:val="Heading2"/>
      </w:pPr>
      <w:r>
        <w:rPr>
          <w:rStyle w:val="SectionNumber"/>
        </w:rPr>
        <w:t xml:space="preserve">2.4</w:t>
      </w:r>
      <w:r>
        <w:tab/>
      </w:r>
      <w:r>
        <w:t xml:space="preserve">Marcos de muestreo</w:t>
      </w:r>
    </w:p>
    <w:p>
      <w:pPr>
        <w:pStyle w:val="FirstParagraph"/>
      </w:pPr>
      <w:r>
        <w:t xml:space="preserve">Para realizar un proceso de selección sistemática de hogares es indispensable disponer de un marco muestral que actúe como</w:t>
      </w:r>
      <w:r>
        <w:t xml:space="preserve"> </w:t>
      </w:r>
      <w:r>
        <w:rPr>
          <w:iCs/>
          <w:i/>
        </w:rPr>
        <w:t xml:space="preserve">enlace</w:t>
      </w:r>
      <w:r>
        <w:t xml:space="preserve"> </w:t>
      </w:r>
      <w:r>
        <w:t xml:space="preserve">entre las unidades de muestreo y los hogares que conforman la población objetivo. Dicho marco constituye el conjunto en el cual se identifican a todos los elementos que componen la población objeto de estudio, y a partir del cual se extrae la muestra.</w:t>
      </w:r>
    </w:p>
    <w:p>
      <w:pPr>
        <w:pStyle w:val="BodyText"/>
      </w:pPr>
      <w:r>
        <w:t xml:space="preserve">En las encuestas de hogares con diseños muestrales complejos, los marcos de muestreo suelen ser de áreas geográficas, es decir, estructuras espaciales que vinculan directamente a los hogares o personas con zonas delimitadas que los contienen. Este tipo de marco facilita la organización del territorio en unidades más manejables y permite una selección por etapas, manteniendo los principios del muestreo probabilístico.</w:t>
      </w:r>
    </w:p>
    <w:p>
      <w:pPr>
        <w:pStyle w:val="BodyText"/>
      </w:pPr>
      <w:r>
        <w:t xml:space="preserve">Un ejemplo ilustrativo es la</w:t>
      </w:r>
      <w:r>
        <w:t xml:space="preserve"> </w:t>
      </w:r>
      <w:r>
        <w:rPr>
          <w:iCs/>
          <w:i/>
        </w:rPr>
        <w:t xml:space="preserve">Encuesta Nacional de Hogares</w:t>
      </w:r>
      <w:r>
        <w:t xml:space="preserve"> </w:t>
      </w:r>
      <w:r>
        <w:t xml:space="preserve">de Costa Rica, que utiliza un marco muestral elaborado a partir del Censo Nacional de Población y Vivienda de 2011. Este marco corresponde a un marco de áreas, en el que las unidades de muestreo son superficies geográficas asociadas con las viviendas. Este marco permite la definición de UPM con 150 viviendas en las zonas urbanas y 100 viviendas en las zonas rurales. Sobre esta base, se definen las unidades primarias de muestreo (UPM), conformadas por 10.461 UPM, de las cuales el 64,5% son urbanas y el 35,5% son rurales.</w:t>
      </w:r>
    </w:p>
    <w:bookmarkEnd w:id="53"/>
    <w:bookmarkStart w:id="58" w:name="sec-motivacion"/>
    <w:p>
      <w:pPr>
        <w:pStyle w:val="Heading2"/>
      </w:pPr>
      <w:r>
        <w:rPr>
          <w:rStyle w:val="SectionNumber"/>
        </w:rPr>
        <w:t xml:space="preserve">2.5</w:t>
      </w:r>
      <w:r>
        <w:tab/>
      </w:r>
      <w:r>
        <w:t xml:space="preserve">Motivación</w:t>
      </w:r>
    </w:p>
    <w:p>
      <w:pPr>
        <w:pStyle w:val="BlockText"/>
      </w:pPr>
      <w:r>
        <w:t xml:space="preserve">Desde que se popularizaron las encuestas de hogares en 1940, se han hecho evidentes algunas tendencias vinculadas a los avances tecnológicos tanto en las agencias estadísticas como en la sociedad, las cuales se han acelerado con la introducción del computador.</w:t>
      </w:r>
      <w:r>
        <w:t xml:space="preserve"> </w:t>
      </w:r>
      <w:r>
        <w:rPr>
          <w:iCs/>
          <w:i/>
        </w:rPr>
        <w:t xml:space="preserve">Gambino &amp; Nascimento Silva (</w:t>
      </w:r>
      <w:hyperlink w:anchor="ref-gambino2009sampling">
        <w:r>
          <w:rPr>
            <w:rStyle w:val="Hyperlink"/>
            <w:iCs/>
            <w:i/>
          </w:rPr>
          <w:t xml:space="preserve">2009</w:t>
        </w:r>
      </w:hyperlink>
      <w:r>
        <w:rPr>
          <w:iCs/>
          <w:i/>
        </w:rPr>
        <w:t xml:space="preserve">)</w:t>
      </w:r>
    </w:p>
    <w:p>
      <w:pPr>
        <w:pStyle w:val="FirstParagraph"/>
      </w:pPr>
      <w:r>
        <w:t xml:space="preserve">El muestreo surge como respuesta a la necesidad de obtener información estadística precisa sobre una población objetivo, sin recurrir a un censo completo. Como señala</w:t>
      </w:r>
      <w:r>
        <w:t xml:space="preserve"> </w:t>
      </w:r>
      <w:r>
        <w:t xml:space="preserve">Gutiérrez (</w:t>
      </w:r>
      <w:hyperlink w:anchor="ref-Gutierrez2016">
        <w:r>
          <w:rPr>
            <w:rStyle w:val="Hyperlink"/>
          </w:rPr>
          <w:t xml:space="preserve">2016</w:t>
        </w:r>
      </w:hyperlink>
      <w:r>
        <w:t xml:space="preserve">)</w:t>
      </w:r>
      <w:r>
        <w:t xml:space="preserve">, el muestreo consiste en investigaciones parciales sobre la población que permiten inferir resultados al conjunto total. En las últimas décadas, esta metodología se ha consolidado en distintos campos —especialmente en el sector gubernamental, con la producción de estadísticas oficiales que facilitan el seguimiento de políticas públicas y de los Objetivos de Desarrollo Sostenible—, pero también en el ámbito académico, privado y de comunicaciones.</w:t>
      </w:r>
    </w:p>
    <w:p>
      <w:pPr>
        <w:pStyle w:val="BodyText"/>
      </w:pPr>
      <w:r>
        <w:t xml:space="preserve">En el marco de este libro, el foco se centra en el análisis de encuestas de hogares. Para que el lector disponga de ejemplos prácticos, en este capítulo se empleará la base de datos</w:t>
      </w:r>
      <w:r>
        <w:t xml:space="preserve"> </w:t>
      </w:r>
      <w:r>
        <w:rPr>
          <w:iCs/>
          <w:i/>
        </w:rPr>
        <w:t xml:space="preserve">BigCity</w:t>
      </w:r>
      <w:r>
        <w:t xml:space="preserve">, que contiene información socioeconómica de 150.266 personas de una ciudad en un año específico. Entre sus variables se encuentran:</w:t>
      </w:r>
    </w:p>
    <w:p>
      <w:pPr>
        <w:numPr>
          <w:ilvl w:val="0"/>
          <w:numId w:val="1002"/>
        </w:numPr>
        <w:pStyle w:val="Compact"/>
      </w:pPr>
      <w:r>
        <w:rPr>
          <w:iCs/>
          <w:i/>
        </w:rPr>
        <w:t xml:space="preserve">HHID:</w:t>
      </w:r>
      <w:r>
        <w:t xml:space="preserve"> </w:t>
      </w:r>
      <w:r>
        <w:t xml:space="preserve">Identificador del hogar.</w:t>
      </w:r>
    </w:p>
    <w:p>
      <w:pPr>
        <w:numPr>
          <w:ilvl w:val="0"/>
          <w:numId w:val="1002"/>
        </w:numPr>
        <w:pStyle w:val="Compact"/>
      </w:pPr>
      <w:r>
        <w:rPr>
          <w:iCs/>
          <w:i/>
        </w:rPr>
        <w:t xml:space="preserve">PersonID:</w:t>
      </w:r>
      <w:r>
        <w:t xml:space="preserve"> </w:t>
      </w:r>
      <w:r>
        <w:t xml:space="preserve">Identificador de la persona dentro del hogar.</w:t>
      </w:r>
    </w:p>
    <w:p>
      <w:pPr>
        <w:numPr>
          <w:ilvl w:val="0"/>
          <w:numId w:val="1002"/>
        </w:numPr>
        <w:pStyle w:val="Compact"/>
      </w:pPr>
      <w:r>
        <w:rPr>
          <w:iCs/>
          <w:i/>
        </w:rPr>
        <w:t xml:space="preserve">Stratum:</w:t>
      </w:r>
      <w:r>
        <w:t xml:space="preserve"> </w:t>
      </w:r>
      <w:r>
        <w:t xml:space="preserve">Estrato geográfico (119 en total).</w:t>
      </w:r>
    </w:p>
    <w:p>
      <w:pPr>
        <w:numPr>
          <w:ilvl w:val="0"/>
          <w:numId w:val="1002"/>
        </w:numPr>
        <w:pStyle w:val="Compact"/>
      </w:pPr>
      <w:r>
        <w:rPr>
          <w:iCs/>
          <w:i/>
        </w:rPr>
        <w:t xml:space="preserve">PSU:</w:t>
      </w:r>
      <w:r>
        <w:t xml:space="preserve"> </w:t>
      </w:r>
      <w:r>
        <w:t xml:space="preserve">Unidades primarias de muestreo (1664 en total).</w:t>
      </w:r>
    </w:p>
    <w:p>
      <w:pPr>
        <w:numPr>
          <w:ilvl w:val="0"/>
          <w:numId w:val="1002"/>
        </w:numPr>
        <w:pStyle w:val="Compact"/>
      </w:pPr>
      <w:r>
        <w:rPr>
          <w:iCs/>
          <w:i/>
        </w:rPr>
        <w:t xml:space="preserve">Zone:</w:t>
      </w:r>
      <w:r>
        <w:t xml:space="preserve"> </w:t>
      </w:r>
      <w:r>
        <w:t xml:space="preserve">Zona urbana o rural.</w:t>
      </w:r>
    </w:p>
    <w:p>
      <w:pPr>
        <w:numPr>
          <w:ilvl w:val="0"/>
          <w:numId w:val="1002"/>
        </w:numPr>
        <w:pStyle w:val="Compact"/>
      </w:pPr>
      <w:r>
        <w:rPr>
          <w:iCs/>
          <w:i/>
        </w:rPr>
        <w:t xml:space="preserve">Sex:</w:t>
      </w:r>
      <w:r>
        <w:t xml:space="preserve"> </w:t>
      </w:r>
      <w:r>
        <w:t xml:space="preserve">Sexo del entrevistado.</w:t>
      </w:r>
    </w:p>
    <w:p>
      <w:pPr>
        <w:numPr>
          <w:ilvl w:val="0"/>
          <w:numId w:val="1002"/>
        </w:numPr>
        <w:pStyle w:val="Compact"/>
      </w:pPr>
      <w:r>
        <w:rPr>
          <w:iCs/>
          <w:i/>
        </w:rPr>
        <w:t xml:space="preserve">Income:</w:t>
      </w:r>
      <w:r>
        <w:t xml:space="preserve"> </w:t>
      </w:r>
      <w:r>
        <w:t xml:space="preserve">Ingreso mensual per cápita.</w:t>
      </w:r>
    </w:p>
    <w:p>
      <w:pPr>
        <w:numPr>
          <w:ilvl w:val="0"/>
          <w:numId w:val="1002"/>
        </w:numPr>
        <w:pStyle w:val="Compact"/>
      </w:pPr>
      <w:r>
        <w:rPr>
          <w:iCs/>
          <w:i/>
        </w:rPr>
        <w:t xml:space="preserve">Expenditure:</w:t>
      </w:r>
      <w:r>
        <w:t xml:space="preserve"> </w:t>
      </w:r>
      <w:r>
        <w:t xml:space="preserve">Gasto mensual per cápita.</w:t>
      </w:r>
    </w:p>
    <w:p>
      <w:pPr>
        <w:numPr>
          <w:ilvl w:val="0"/>
          <w:numId w:val="1002"/>
        </w:numPr>
        <w:pStyle w:val="Compact"/>
      </w:pPr>
      <w:r>
        <w:rPr>
          <w:iCs/>
          <w:i/>
        </w:rPr>
        <w:t xml:space="preserve">Employment:</w:t>
      </w:r>
      <w:r>
        <w:t xml:space="preserve"> </w:t>
      </w:r>
      <w:r>
        <w:t xml:space="preserve">Situación laboral.</w:t>
      </w:r>
    </w:p>
    <w:p>
      <w:pPr>
        <w:numPr>
          <w:ilvl w:val="0"/>
          <w:numId w:val="1002"/>
        </w:numPr>
        <w:pStyle w:val="Compact"/>
      </w:pPr>
      <w:r>
        <w:rPr>
          <w:iCs/>
          <w:i/>
        </w:rPr>
        <w:t xml:space="preserve">Poverty:</w:t>
      </w:r>
      <w:r>
        <w:t xml:space="preserve"> </w:t>
      </w:r>
      <w:r>
        <w:t xml:space="preserve">Condición de pobreza según ingresos.</w:t>
      </w:r>
    </w:p>
    <w:bookmarkStart w:id="57" w:name="X943f487a9669c4fb13413a7fecb865316b3a02f"/>
    <w:p>
      <w:pPr>
        <w:pStyle w:val="Heading3"/>
      </w:pPr>
      <w:r>
        <w:rPr>
          <w:rStyle w:val="SectionNumber"/>
        </w:rPr>
        <w:t xml:space="preserve">2.5.1</w:t>
      </w:r>
      <w:r>
        <w:tab/>
      </w:r>
      <w:r>
        <w:t xml:space="preserve">La importancia de considerar el diseño muestral</w:t>
      </w:r>
    </w:p>
    <w:p>
      <w:pPr>
        <w:pStyle w:val="FirstParagraph"/>
      </w:pPr>
      <w:r>
        <w:t xml:space="preserve">Al analizar datos provenientes de encuestas de hogares, ignorar el diseño muestral compromete la representatividad, la precisión y la validez de los resultados. Este descuido puede traducirse en inferencias sesgadas y en decisiones basadas en conclusiones erróneas.</w:t>
      </w:r>
    </w:p>
    <w:p>
      <w:pPr>
        <w:pStyle w:val="BodyText"/>
      </w:pPr>
      <w:r>
        <w:t xml:space="preserve">Como lo muestran</w:t>
      </w:r>
      <w:r>
        <w:t xml:space="preserve"> </w:t>
      </w:r>
      <w:r>
        <w:t xml:space="preserve">Korn &amp; Graubard (</w:t>
      </w:r>
      <w:hyperlink w:anchor="ref-korn1995analysis">
        <w:r>
          <w:rPr>
            <w:rStyle w:val="Hyperlink"/>
          </w:rPr>
          <w:t xml:space="preserve">1995</w:t>
        </w:r>
      </w:hyperlink>
      <w:r>
        <w:t xml:space="preserve">)</w:t>
      </w:r>
      <w:r>
        <w:t xml:space="preserve">, las estimaciones ponderadas y no ponderadas pueden diferir sustancialmente, lo que evidencia la importancia de aplicar siempre métodos consistentes con el diseño de la encuesta. Así que, considerar adecuadamente los pesos, la estratificación y las unidades de muestreo no es una opción técnica secundaria, sino un requisito fundamental para garantizar la credibilidad y validez de los resultados.</w:t>
      </w:r>
    </w:p>
    <w:p>
      <w:pPr>
        <w:pStyle w:val="BodyText"/>
      </w:pPr>
      <w:r>
        <w:t xml:space="preserve">Como se mencionó, las encuestas de hogares se caracterizan por:</w:t>
      </w:r>
    </w:p>
    <w:p>
      <w:pPr>
        <w:numPr>
          <w:ilvl w:val="0"/>
          <w:numId w:val="1003"/>
        </w:numPr>
        <w:pStyle w:val="Compact"/>
      </w:pPr>
      <w:r>
        <w:t xml:space="preserve">Diseños de muestreo complejos (estratificación, conglomeración y probabilidades desiguales de selección), que buscan mejorar la eficiencia y la precisión.</w:t>
      </w:r>
    </w:p>
    <w:p>
      <w:pPr>
        <w:numPr>
          <w:ilvl w:val="0"/>
          <w:numId w:val="1003"/>
        </w:numPr>
        <w:pStyle w:val="Compact"/>
      </w:pPr>
      <w:r>
        <w:t xml:space="preserve">Pesos de muestreo para cada unidad, que permiten representar adecuadamente a la población.</w:t>
      </w:r>
    </w:p>
    <w:bookmarkStart w:id="54" w:name="ejemplo-ilustrativo"/>
    <w:p>
      <w:pPr>
        <w:pStyle w:val="Heading4"/>
      </w:pPr>
      <w:r>
        <w:rPr>
          <w:rStyle w:val="SectionNumber"/>
        </w:rPr>
        <w:t xml:space="preserve">2.5.1.1</w:t>
      </w:r>
      <w:r>
        <w:tab/>
      </w:r>
      <w:r>
        <w:t xml:space="preserve">Ejemplo ilustrativo</w:t>
      </w:r>
    </w:p>
    <w:p>
      <w:pPr>
        <w:pStyle w:val="FirstParagraph"/>
      </w:pPr>
      <w:r>
        <w:t xml:space="preserve">Suponga un país con dos regiones: la Región A (100 habitantes, ingreso promedio de $10.000) y la Región B (900 habitantes, ingreso promedio de $2.000). El ingreso promedio verdadero es:</w:t>
      </w:r>
    </w:p>
    <w:p>
      <w:pPr>
        <w:pStyle w:val="BodyText"/>
      </w:pPr>
      <m:oMathPara>
        <m:oMathParaPr>
          <m:jc m:val="center"/>
        </m:oMathParaPr>
        <m:oMath>
          <m:r>
            <m:t>θ</m:t>
          </m:r>
          <m:r>
            <m:rPr>
              <m:sty m:val="p"/>
            </m:rPr>
            <m:t>=</m:t>
          </m:r>
          <m:f>
            <m:fPr>
              <m:type m:val="bar"/>
            </m:fPr>
            <m:num>
              <m:d>
                <m:dPr>
                  <m:begChr m:val="("/>
                  <m:endChr m:val=")"/>
                  <m:sepChr m:val=""/>
                  <m:grow/>
                </m:dPr>
                <m:e>
                  <m:r>
                    <m:t>100</m:t>
                  </m:r>
                  <m:r>
                    <m:rPr>
                      <m:sty m:val="p"/>
                    </m:rPr>
                    <m:t>×</m:t>
                  </m:r>
                  <m:r>
                    <m:t>10.000</m:t>
                  </m:r>
                </m:e>
              </m:d>
              <m:r>
                <m:rPr>
                  <m:sty m:val="p"/>
                </m:rPr>
                <m:t>+</m:t>
              </m:r>
              <m:d>
                <m:dPr>
                  <m:begChr m:val="("/>
                  <m:endChr m:val=")"/>
                  <m:sepChr m:val=""/>
                  <m:grow/>
                </m:dPr>
                <m:e>
                  <m:r>
                    <m:t>900</m:t>
                  </m:r>
                  <m:r>
                    <m:rPr>
                      <m:sty m:val="p"/>
                    </m:rPr>
                    <m:t>×</m:t>
                  </m:r>
                  <m:r>
                    <m:t>2.000</m:t>
                  </m:r>
                </m:e>
              </m:d>
            </m:num>
            <m:den>
              <m:r>
                <m:t>100</m:t>
              </m:r>
              <m:r>
                <m:rPr>
                  <m:sty m:val="p"/>
                </m:rPr>
                <m:t>+</m:t>
              </m:r>
              <m:r>
                <m:t>900</m:t>
              </m:r>
            </m:den>
          </m:f>
          <m:r>
            <m:rPr>
              <m:sty m:val="p"/>
            </m:rPr>
            <m:t>=</m:t>
          </m:r>
          <m:r>
            <m:t>2.800</m:t>
          </m:r>
        </m:oMath>
      </m:oMathPara>
    </w:p>
    <w:p>
      <w:pPr>
        <w:pStyle w:val="FirstParagraph"/>
      </w:pPr>
      <w:r>
        <w:t xml:space="preserve">Si se encuesta a 50 personas en cada región y se ignora el diseño de muestreo, asignando el mismo peso a todas las observaciones, se obtiene:</w:t>
      </w:r>
    </w:p>
    <w:p>
      <w:pPr>
        <w:pStyle w:val="BodyText"/>
      </w:pPr>
      <m:oMathPara>
        <m:oMathParaPr>
          <m:jc m:val="center"/>
        </m:oMathParaPr>
        <m:oMath>
          <m:acc>
            <m:accPr>
              <m:chr m:val="̂"/>
            </m:accPr>
            <m:e>
              <m:r>
                <m:t>θ</m:t>
              </m:r>
            </m:e>
          </m:acc>
          <m:r>
            <m:rPr>
              <m:sty m:val="p"/>
            </m:rPr>
            <m:t>=</m:t>
          </m:r>
          <m:f>
            <m:fPr>
              <m:type m:val="bar"/>
            </m:fPr>
            <m:num>
              <m:d>
                <m:dPr>
                  <m:begChr m:val="("/>
                  <m:endChr m:val=")"/>
                  <m:sepChr m:val=""/>
                  <m:grow/>
                </m:dPr>
                <m:e>
                  <m:r>
                    <m:t>50</m:t>
                  </m:r>
                  <m:r>
                    <m:rPr>
                      <m:sty m:val="p"/>
                    </m:rPr>
                    <m:t>×</m:t>
                  </m:r>
                  <m:r>
                    <m:t>10.000</m:t>
                  </m:r>
                </m:e>
              </m:d>
              <m:r>
                <m:rPr>
                  <m:sty m:val="p"/>
                </m:rPr>
                <m:t>+</m:t>
              </m:r>
              <m:d>
                <m:dPr>
                  <m:begChr m:val="("/>
                  <m:endChr m:val=")"/>
                  <m:sepChr m:val=""/>
                  <m:grow/>
                </m:dPr>
                <m:e>
                  <m:r>
                    <m:t>50</m:t>
                  </m:r>
                  <m:r>
                    <m:rPr>
                      <m:sty m:val="p"/>
                    </m:rPr>
                    <m:t>×</m:t>
                  </m:r>
                  <m:r>
                    <m:t>2.000</m:t>
                  </m:r>
                </m:e>
              </m:d>
            </m:num>
            <m:den>
              <m:r>
                <m:t>100</m:t>
              </m:r>
            </m:den>
          </m:f>
          <m:r>
            <m:rPr>
              <m:sty m:val="p"/>
            </m:rPr>
            <m:t>=</m:t>
          </m:r>
          <m:r>
            <m:t>6.000</m:t>
          </m:r>
        </m:oMath>
      </m:oMathPara>
    </w:p>
    <w:p>
      <w:pPr>
        <w:pStyle w:val="FirstParagraph"/>
      </w:pPr>
      <w:r>
        <w:t xml:space="preserve">El sesgo es evidente: se sobreestima el ingreso nacional, pues la Región A (10% de la población) influye tanto como la Región B (90%).</w:t>
      </w:r>
    </w:p>
    <w:p>
      <w:pPr>
        <w:pStyle w:val="BodyText"/>
      </w:pPr>
      <w:r>
        <w:t xml:space="preserve">En cambio, si se aplican</w:t>
      </w:r>
      <w:r>
        <w:t xml:space="preserve"> </w:t>
      </w:r>
      <w:r>
        <w:rPr>
          <w:iCs/>
          <w:i/>
        </w:rPr>
        <w:t xml:space="preserve">pesos proporcionales al tamaño poblacional</w:t>
      </w:r>
      <w:r>
        <w:t xml:space="preserve"> </w:t>
      </w:r>
      <w:r>
        <w:t xml:space="preserve">(2 para la Región A y 18 para la Región B), la estimación corregida es:</w:t>
      </w:r>
    </w:p>
    <w:p>
      <w:pPr>
        <w:pStyle w:val="BodyText"/>
      </w:pPr>
      <m:oMathPara>
        <m:oMathParaPr>
          <m:jc m:val="center"/>
        </m:oMathParaPr>
        <m:oMath>
          <m:acc>
            <m:accPr>
              <m:chr m:val="̂"/>
            </m:accPr>
            <m:e>
              <m:r>
                <m:t>θ</m:t>
              </m:r>
            </m:e>
          </m:acc>
          <m:r>
            <m:rPr>
              <m:sty m:val="p"/>
            </m:rPr>
            <m:t>=</m:t>
          </m:r>
          <m:f>
            <m:fPr>
              <m:type m:val="bar"/>
            </m:fPr>
            <m:num>
              <m:d>
                <m:dPr>
                  <m:begChr m:val="("/>
                  <m:endChr m:val=")"/>
                  <m:sepChr m:val=""/>
                  <m:grow/>
                </m:dPr>
                <m:e>
                  <m:r>
                    <m:t>2</m:t>
                  </m:r>
                  <m:r>
                    <m:rPr>
                      <m:sty m:val="p"/>
                    </m:rPr>
                    <m:t>×</m:t>
                  </m:r>
                  <m:r>
                    <m:t>50</m:t>
                  </m:r>
                  <m:r>
                    <m:rPr>
                      <m:sty m:val="p"/>
                    </m:rPr>
                    <m:t>×</m:t>
                  </m:r>
                  <m:r>
                    <m:t>10.000</m:t>
                  </m:r>
                </m:e>
              </m:d>
              <m:r>
                <m:rPr>
                  <m:sty m:val="p"/>
                </m:rPr>
                <m:t>+</m:t>
              </m:r>
              <m:d>
                <m:dPr>
                  <m:begChr m:val="("/>
                  <m:endChr m:val=")"/>
                  <m:sepChr m:val=""/>
                  <m:grow/>
                </m:dPr>
                <m:e>
                  <m:r>
                    <m:t>18</m:t>
                  </m:r>
                  <m:r>
                    <m:rPr>
                      <m:sty m:val="p"/>
                    </m:rPr>
                    <m:t>×</m:t>
                  </m:r>
                  <m:r>
                    <m:t>50</m:t>
                  </m:r>
                  <m:r>
                    <m:rPr>
                      <m:sty m:val="p"/>
                    </m:rPr>
                    <m:t>×</m:t>
                  </m:r>
                  <m:r>
                    <m:t>2.000</m:t>
                  </m:r>
                </m:e>
              </m:d>
            </m:num>
            <m:den>
              <m:d>
                <m:dPr>
                  <m:begChr m:val="("/>
                  <m:endChr m:val=")"/>
                  <m:sepChr m:val=""/>
                  <m:grow/>
                </m:dPr>
                <m:e>
                  <m:r>
                    <m:t>2</m:t>
                  </m:r>
                  <m:r>
                    <m:rPr>
                      <m:sty m:val="p"/>
                    </m:rPr>
                    <m:t>×</m:t>
                  </m:r>
                  <m:r>
                    <m:t>50</m:t>
                  </m:r>
                </m:e>
              </m:d>
              <m:r>
                <m:rPr>
                  <m:sty m:val="p"/>
                </m:rPr>
                <m:t>+</m:t>
              </m:r>
              <m:d>
                <m:dPr>
                  <m:begChr m:val="("/>
                  <m:endChr m:val=")"/>
                  <m:sepChr m:val=""/>
                  <m:grow/>
                </m:dPr>
                <m:e>
                  <m:r>
                    <m:t>18</m:t>
                  </m:r>
                  <m:r>
                    <m:rPr>
                      <m:sty m:val="p"/>
                    </m:rPr>
                    <m:t>×</m:t>
                  </m:r>
                  <m:r>
                    <m:t>50</m:t>
                  </m:r>
                </m:e>
              </m:d>
            </m:den>
          </m:f>
          <m:r>
            <m:rPr>
              <m:sty m:val="p"/>
            </m:rPr>
            <m:t>=</m:t>
          </m:r>
          <m:r>
            <m:t>2.800</m:t>
          </m:r>
        </m:oMath>
      </m:oMathPara>
    </w:p>
    <w:p>
      <w:pPr>
        <w:pStyle w:val="FirstParagraph"/>
      </w:pPr>
      <w:r>
        <w:t xml:space="preserve">Lo que reproduce el valor verdadero y elimina el sesgo.</w:t>
      </w:r>
    </w:p>
    <w:bookmarkEnd w:id="54"/>
    <w:bookmarkStart w:id="55" w:name="conglomeración-y-precisión"/>
    <w:p>
      <w:pPr>
        <w:pStyle w:val="Heading4"/>
      </w:pPr>
      <w:r>
        <w:rPr>
          <w:rStyle w:val="SectionNumber"/>
        </w:rPr>
        <w:t xml:space="preserve">2.5.1.2</w:t>
      </w:r>
      <w:r>
        <w:tab/>
      </w:r>
      <w:r>
        <w:t xml:space="preserve">Conglomeración y precisión</w:t>
      </w:r>
    </w:p>
    <w:p>
      <w:pPr>
        <w:pStyle w:val="FirstParagraph"/>
      </w:pPr>
      <w:r>
        <w:t xml:space="preserve">Otra característica crítica es la</w:t>
      </w:r>
      <w:r>
        <w:t xml:space="preserve"> </w:t>
      </w:r>
      <w:r>
        <w:rPr>
          <w:iCs/>
          <w:i/>
        </w:rPr>
        <w:t xml:space="preserve">conglomeración</w:t>
      </w:r>
      <w:r>
        <w:t xml:space="preserve">. La mayoría de encuestas selecciona unidades primarias de muestreo (UPM) como sectores censales o áreas de enumeración, y dentro de ellas, submuestras de hogares. Este diseño reduce costos, pero afecta la precisión: si los hogares dentro de un conglomerado son muy similares, la información adicional que aporta cada uno disminuye.</w:t>
      </w:r>
    </w:p>
    <w:p>
      <w:pPr>
        <w:pStyle w:val="BodyText"/>
      </w:pPr>
      <w:r>
        <w:t xml:space="preserve">Por ejemplo, suponga que una encuesta selecciona 100 conglomerados y, dentro de cada uno, 10 hogares, obteniendo así una muestra total de 1.000 hogares. Si todos los hogares dentro de un mismo conglomerado comparten una característica común —por ejemplo, el acceso a electricidad—, la información adicional aportada por los hogares del mismo conglomerado es mínima. En la práctica, la muestra ofrecería una precisión equivalente a la de una muestra aleatoria simple de solo 100 hogares.</w:t>
      </w:r>
    </w:p>
    <w:p>
      <w:pPr>
        <w:pStyle w:val="BodyText"/>
      </w:pPr>
      <w:r>
        <w:t xml:space="preserve">Analizar estos 1.000 hogares como si fueran observaciones independientes, ignorando la estructura por conglomerados, conduce a una subestimación sustancial de los errores estándar, generando intervalos de confianza excesivamente estrechos y conclusiones potencialmente erróneas sobre la significancia estadística de los resultados.</w:t>
      </w:r>
    </w:p>
    <w:bookmarkEnd w:id="55"/>
    <w:bookmarkStart w:id="56" w:name="recomendaciones-prácticas"/>
    <w:p>
      <w:pPr>
        <w:pStyle w:val="Heading4"/>
      </w:pPr>
      <w:r>
        <w:rPr>
          <w:rStyle w:val="SectionNumber"/>
        </w:rPr>
        <w:t xml:space="preserve">2.5.1.3</w:t>
      </w:r>
      <w:r>
        <w:tab/>
      </w:r>
      <w:r>
        <w:t xml:space="preserve">Recomendaciones prácticas</w:t>
      </w:r>
    </w:p>
    <w:p>
      <w:pPr>
        <w:pStyle w:val="FirstParagraph"/>
      </w:pPr>
      <w:r>
        <w:t xml:space="preserve">Para un análisis adecuado es indispensable que las bases de datos de encuestas incluyan:</w:t>
      </w:r>
    </w:p>
    <w:p>
      <w:pPr>
        <w:numPr>
          <w:ilvl w:val="0"/>
          <w:numId w:val="1004"/>
        </w:numPr>
        <w:pStyle w:val="Compact"/>
      </w:pPr>
      <w:r>
        <w:t xml:space="preserve">Identificadores de</w:t>
      </w:r>
      <w:r>
        <w:t xml:space="preserve"> </w:t>
      </w:r>
      <w:r>
        <w:rPr>
          <w:iCs/>
          <w:i/>
        </w:rPr>
        <w:t xml:space="preserve">estratos</w:t>
      </w:r>
      <w:r>
        <w:t xml:space="preserve"> </w:t>
      </w:r>
      <w:r>
        <w:t xml:space="preserve">y de las</w:t>
      </w:r>
      <w:r>
        <w:t xml:space="preserve"> </w:t>
      </w:r>
      <w:r>
        <w:rPr>
          <w:iCs/>
          <w:i/>
        </w:rPr>
        <w:t xml:space="preserve">unidades del muestreo</w:t>
      </w:r>
      <w:r>
        <w:t xml:space="preserve">.</w:t>
      </w:r>
    </w:p>
    <w:p>
      <w:pPr>
        <w:numPr>
          <w:ilvl w:val="0"/>
          <w:numId w:val="1004"/>
        </w:numPr>
        <w:pStyle w:val="Compact"/>
      </w:pPr>
      <w:r>
        <w:t xml:space="preserve">Pesos de muestreo a nivel de hogar o persona.</w:t>
      </w:r>
    </w:p>
    <w:p>
      <w:pPr>
        <w:pStyle w:val="FirstParagraph"/>
      </w:pPr>
      <w:r>
        <w:t xml:space="preserve">Cuando no se dispone de esta información, se recomienda que al menos se proporcionen</w:t>
      </w:r>
      <w:r>
        <w:t xml:space="preserve"> </w:t>
      </w:r>
      <w:r>
        <w:rPr>
          <w:iCs/>
          <w:i/>
        </w:rPr>
        <w:t xml:space="preserve">pesos replicados</w:t>
      </w:r>
      <w:r>
        <w:t xml:space="preserve">, junto con instrucciones claras para calcular estimaciones y errores estándar.</w:t>
      </w:r>
    </w:p>
    <w:bookmarkEnd w:id="56"/>
    <w:bookmarkEnd w:id="57"/>
    <w:bookmarkEnd w:id="58"/>
    <w:bookmarkStart w:id="61" w:name="parámetros-y-estimadores"/>
    <w:p>
      <w:pPr>
        <w:pStyle w:val="Heading2"/>
      </w:pPr>
      <w:r>
        <w:rPr>
          <w:rStyle w:val="SectionNumber"/>
        </w:rPr>
        <w:t xml:space="preserve">2.6</w:t>
      </w:r>
      <w:r>
        <w:tab/>
      </w:r>
      <w:r>
        <w:t xml:space="preserve">Parámetros y estimadores</w:t>
      </w:r>
    </w:p>
    <w:p>
      <w:pPr>
        <w:pStyle w:val="FirstParagraph"/>
      </w:pPr>
      <w:r>
        <w:t xml:space="preserve">Al analizar datos de encuestas, el primer paso es definir el parámetro de interés, un valor numérico fijo que describe una característica de toda la población (</w:t>
      </w:r>
      <m:oMath>
        <m:r>
          <m:t>U</m:t>
        </m:r>
      </m:oMath>
      <w:r>
        <w:t xml:space="preserve">). Ejemplos comunes incluyen el total y la media de la población. Dado que no es práctico observar a toda la población, se utilizan encuestas por muestreo para inferir estos parámetros a partir de una muestra (</w:t>
      </w:r>
      <m:oMath>
        <m:r>
          <m:t>s</m:t>
        </m:r>
      </m:oMath>
      <w:r>
        <w:t xml:space="preserve">).</w:t>
      </w:r>
    </w:p>
    <w:p>
      <w:pPr>
        <w:pStyle w:val="BodyText"/>
      </w:pPr>
      <w:r>
        <w:t xml:space="preserve">El enfoque de inferencia y estimación basado en el diseño se basa en la estructura de probabilidad del plan de muestreo. Las propiedades estadísticas de los estimadores, como la precisión y el sesgo, se evalúan en relación con la distribución de aleatorización que el diseño de muestreo genera.</w:t>
      </w:r>
    </w:p>
    <w:p>
      <w:pPr>
        <w:pStyle w:val="BodyText"/>
      </w:pPr>
      <w:r>
        <w:t xml:space="preserve">En el muestreo probabilístico, cada unidad de la población tiene una probabilidad de inclusión conocida y mayor que cero de ser incluidas en la muestra. Estas probabilidades son la base para el cálculo de los pesos básicos de muestreo, que a su vez se utilizan para estimar los parámetros poblacionales a través de sumas ponderadas de los datos de la encuesta. Cuando se aplican correctamente, las estimaciones son insesgadas, lo que significa que en promedio coinciden con el valor real de la población si la encuesta se repitiera bajo las mismas condiciones.</w:t>
      </w:r>
    </w:p>
    <w:bookmarkStart w:id="59" w:name="ajustes-adicionales-de-los-pesos"/>
    <w:p>
      <w:pPr>
        <w:pStyle w:val="Heading3"/>
      </w:pPr>
      <w:r>
        <w:rPr>
          <w:rStyle w:val="SectionNumber"/>
        </w:rPr>
        <w:t xml:space="preserve">2.6.1</w:t>
      </w:r>
      <w:r>
        <w:tab/>
      </w:r>
      <w:r>
        <w:t xml:space="preserve">Ajustes adicionales de los pesos</w:t>
      </w:r>
    </w:p>
    <w:p>
      <w:pPr>
        <w:pStyle w:val="FirstParagraph"/>
      </w:pPr>
      <w:r>
        <w:t xml:space="preserve">A pesar de lo anterior, los pesos básicos de muestreo suelen necesitar ajustes adicionales para mejorar la precisión y robustez de las estimaciones. Los ajustes más comunes son:</w:t>
      </w:r>
    </w:p>
    <w:p>
      <w:pPr>
        <w:numPr>
          <w:ilvl w:val="0"/>
          <w:numId w:val="1005"/>
        </w:numPr>
        <w:pStyle w:val="Compact"/>
      </w:pPr>
      <w:r>
        <w:t xml:space="preserve">Ajuste por no respuesta: Los pesos de las unidades que sí respondieron se incrementan para representar también a las unidades seleccionadas que no participaron, lo cual ayuda a reducir el sesgo y a aumentar la fiabilidad de los resultados.</w:t>
      </w:r>
    </w:p>
    <w:p>
      <w:pPr>
        <w:numPr>
          <w:ilvl w:val="0"/>
          <w:numId w:val="1005"/>
        </w:numPr>
        <w:pStyle w:val="Compact"/>
      </w:pPr>
      <w:r>
        <w:t xml:space="preserve">Calibración: Los pesos se modifican para asegurar que las sumas ponderadas de algunas variables de control (como edad o sexo, obtenidas de censos o proyecciones demográficas) coincidan con los totales poblacionales conocidos. La calibración es una herramienta útil para identificar problemas de cobertura o no respuesta y reforzar la validez de las estimaciones.</w:t>
      </w:r>
    </w:p>
    <w:bookmarkEnd w:id="59"/>
    <w:bookmarkStart w:id="60" w:name="importancia-de-los-ajustes"/>
    <w:p>
      <w:pPr>
        <w:pStyle w:val="Heading3"/>
      </w:pPr>
      <w:r>
        <w:rPr>
          <w:rStyle w:val="SectionNumber"/>
        </w:rPr>
        <w:t xml:space="preserve">2.6.2</w:t>
      </w:r>
      <w:r>
        <w:tab/>
      </w:r>
      <w:r>
        <w:t xml:space="preserve">Importancia de los ajustes</w:t>
      </w:r>
    </w:p>
    <w:p>
      <w:pPr>
        <w:pStyle w:val="FirstParagraph"/>
      </w:pPr>
      <w:r>
        <w:t xml:space="preserve">Los ajustes de los pesos, y en particular la calibración, desempeñan un papel fundamental en el análisis de encuestas con diseños complejos. Estos procedimientos no solo corrigen las imperfecciones derivadas de la no respuesta o la cobertura incompleta, sino que también fortalecen la coherencia entre la muestra y la población objetivo, garantizando que las inferencias sean estadísticamente válidas y comparables con otras fuentes oficiales</w:t>
      </w:r>
      <w:r>
        <w:t xml:space="preserve"> </w:t>
      </w:r>
      <w:r>
        <w:t xml:space="preserve">(</w:t>
      </w:r>
      <w:hyperlink w:anchor="ref-kalton2003weighting">
        <w:r>
          <w:rPr>
            <w:rStyle w:val="Hyperlink"/>
          </w:rPr>
          <w:t xml:space="preserve">Kalton &amp; Flores-Cervantes, 2003</w:t>
        </w:r>
      </w:hyperlink>
      <w:r>
        <w:t xml:space="preserve">)</w:t>
      </w:r>
      <w:r>
        <w:t xml:space="preserve">.</w:t>
      </w:r>
    </w:p>
    <w:p>
      <w:pPr>
        <w:pStyle w:val="BodyText"/>
      </w:pPr>
      <w:r>
        <w:t xml:space="preserve">La calibración es especialmente relevante porque permite confrontar las estimaciones iniciales de la encuesta con valores de referencia externos, generalmente obtenidos de censos, registros administrativos o proyecciones demográficas. Esta comparación constituye una herramienta poderosa para detectar inconsistencias en la composición de la muestra, identificar sesgos potenciales asociados a la no respuesta y evaluar la calidad del trabajo de campo.</w:t>
      </w:r>
    </w:p>
    <w:p>
      <w:pPr>
        <w:pStyle w:val="BodyText"/>
      </w:pPr>
      <w:r>
        <w:t xml:space="preserve">Además, los pesos calibrados tienden a reducir la varianza de las estimaciones, mejorando su precisión sin alterar los totales poblacionales conocidos</w:t>
      </w:r>
      <w:r>
        <w:t xml:space="preserve"> </w:t>
      </w:r>
      <w:r>
        <w:t xml:space="preserve">(</w:t>
      </w:r>
      <w:hyperlink w:anchor="ref-sarndal2005nonresponse">
        <w:r>
          <w:rPr>
            <w:rStyle w:val="Hyperlink"/>
          </w:rPr>
          <w:t xml:space="preserve">Särndal &amp; Lundström, 2005</w:t>
        </w:r>
      </w:hyperlink>
      <w:r>
        <w:t xml:space="preserve">)</w:t>
      </w:r>
      <w:r>
        <w:t xml:space="preserve">. En consecuencia, la calibración no solo corrige, sino que también optimiza el uso de la información disponible, permitiendo obtener resultados más precisos.</w:t>
      </w:r>
    </w:p>
    <w:p>
      <w:pPr>
        <w:pStyle w:val="BodyText"/>
      </w:pPr>
      <w:r>
        <w:t xml:space="preserve">En resumen, aplicar y revisar cuidadosamente estos ajustes constituye un paso esencial en cualquier análisis riguroso de encuestas, ya que esto refuerza la validez de los resultados finales.</w:t>
      </w:r>
    </w:p>
    <w:bookmarkEnd w:id="60"/>
    <w:bookmarkEnd w:id="61"/>
    <w:bookmarkStart w:id="63" w:name="estimación-de-totales"/>
    <w:p>
      <w:pPr>
        <w:pStyle w:val="Heading2"/>
      </w:pPr>
      <w:r>
        <w:rPr>
          <w:rStyle w:val="SectionNumber"/>
        </w:rPr>
        <w:t xml:space="preserve">2.7</w:t>
      </w:r>
      <w:r>
        <w:tab/>
      </w:r>
      <w:r>
        <w:t xml:space="preserve">Estimación de totales</w:t>
      </w:r>
    </w:p>
    <w:p>
      <w:pPr>
        <w:pStyle w:val="FirstParagraph"/>
      </w:pPr>
      <w:r>
        <w:t xml:space="preserve">La estimación de totales en encuestas constituye un paso central en el análisis estadístico aplicado a poblaciones finitas. Gran parte de los indicadores de interés para la formulación de políticas públicas, como el número de personas en situación de pobreza, el total de ocupados o el gasto agregado de los hogares, se derivan de un total poblacional. Por esta razón, comprender cómo se definen y estiman los totales resulta fundamental para garantizar la calidad y pertinencia de la información producida.</w:t>
      </w:r>
    </w:p>
    <w:p>
      <w:pPr>
        <w:pStyle w:val="BodyText"/>
      </w:pPr>
      <w:r>
        <w:t xml:space="preserve">En términos formales, si</w:t>
      </w:r>
      <w:r>
        <w:t xml:space="preserve"> </w:t>
      </w:r>
      <m:oMath>
        <m:sSub>
          <m:e>
            <m:r>
              <m:t>y</m:t>
            </m:r>
          </m:e>
          <m:sub>
            <m:r>
              <m:t>k</m:t>
            </m:r>
          </m:sub>
        </m:sSub>
      </m:oMath>
      <w:r>
        <w:t xml:space="preserve"> </w:t>
      </w:r>
      <w:r>
        <w:t xml:space="preserve">denota el valor de una variable de interés para la unidad</w:t>
      </w:r>
      <w:r>
        <w:t xml:space="preserve"> </w:t>
      </w:r>
      <m:oMath>
        <m:r>
          <m:t>k</m:t>
        </m:r>
        <m:r>
          <m:rPr>
            <m:sty m:val="p"/>
          </m:rPr>
          <m:t>∈</m:t>
        </m:r>
        <m:r>
          <m:t>U</m:t>
        </m:r>
      </m:oMath>
      <w:r>
        <w:t xml:space="preserve">, el total poblacional se define como</w:t>
      </w:r>
    </w:p>
    <w:p>
      <w:pPr>
        <w:pStyle w:val="BodyText"/>
      </w:pPr>
      <m:oMathPara>
        <m:oMathParaPr>
          <m:jc m:val="center"/>
        </m:oMathParaPr>
        <m:oMath>
          <m:r>
            <m:t>Y</m:t>
          </m:r>
          <m:r>
            <m:rPr>
              <m:sty m:val="p"/>
            </m:rPr>
            <m:t>=</m:t>
          </m:r>
          <m:nary>
            <m:naryPr>
              <m:chr m:val="∑"/>
              <m:limLoc m:val="undOvr"/>
              <m:subHide m:val="0"/>
              <m:supHide m:val="1"/>
            </m:naryPr>
            <m:sub>
              <m:r>
                <m:t>U</m:t>
              </m:r>
            </m:sub>
            <m:sup>
              <m:r>
                <m:t>​</m:t>
              </m:r>
            </m:sup>
            <m:e>
              <m:sSub>
                <m:e>
                  <m:r>
                    <m:t>y</m:t>
                  </m:r>
                </m:e>
                <m:sub>
                  <m:r>
                    <m:t>k</m:t>
                  </m:r>
                </m:sub>
              </m:sSub>
            </m:e>
          </m:nary>
          <m:r>
            <m:rPr>
              <m:sty m:val="p"/>
            </m:rPr>
            <m:t>,</m:t>
          </m:r>
        </m:oMath>
      </m:oMathPara>
    </w:p>
    <w:p>
      <w:pPr>
        <w:pStyle w:val="FirstParagraph"/>
      </w:pPr>
      <w:r>
        <w:t xml:space="preserve">y su media poblacional como</w:t>
      </w:r>
    </w:p>
    <w:p>
      <w:pPr>
        <w:pStyle w:val="BodyText"/>
      </w:pPr>
      <m:oMathPara>
        <m:oMathParaPr>
          <m:jc m:val="center"/>
        </m:oMathParaPr>
        <m:oMath>
          <m:acc>
            <m:accPr>
              <m:chr m:val="‾"/>
            </m:accPr>
            <m:e>
              <m:r>
                <m:t>Y</m:t>
              </m:r>
            </m:e>
          </m:acc>
          <m:r>
            <m:rPr>
              <m:sty m:val="p"/>
            </m:rPr>
            <m:t>=</m:t>
          </m:r>
          <m:f>
            <m:fPr>
              <m:type m:val="bar"/>
            </m:fPr>
            <m:num>
              <m:r>
                <m:t>Y</m:t>
              </m:r>
            </m:num>
            <m:den>
              <m:r>
                <m:t>N</m:t>
              </m:r>
            </m:den>
          </m:f>
          <m:r>
            <m:rPr>
              <m:sty m:val="p"/>
            </m:rPr>
            <m:t>.</m:t>
          </m:r>
        </m:oMath>
      </m:oMathPara>
    </w:p>
    <w:p>
      <w:pPr>
        <w:pStyle w:val="FirstParagraph"/>
      </w:pPr>
      <w:r>
        <w:t xml:space="preserve">Dado que en la práctica solo se observa una muestra</w:t>
      </w:r>
      <w:r>
        <w:t xml:space="preserve"> </w:t>
      </w:r>
      <m:oMath>
        <m:r>
          <m:t>s</m:t>
        </m:r>
        <m:r>
          <m:rPr>
            <m:sty m:val="p"/>
          </m:rPr>
          <m:t>⊂</m:t>
        </m:r>
        <m:r>
          <m:t>U</m:t>
        </m:r>
      </m:oMath>
      <w:r>
        <w:t xml:space="preserve">, es necesario recurrir a estimadores que incorporen el diseño de muestreo. El estimador de Horvitz–Thompson (HT) es el más utilizado bajo el enfoque de diseño y se expresa como</w:t>
      </w:r>
    </w:p>
    <w:p>
      <w:pPr>
        <w:pStyle w:val="BodyText"/>
      </w:pPr>
      <m:oMathPara>
        <m:oMathParaPr>
          <m:jc m:val="center"/>
        </m:oMathParaPr>
        <m:oMath>
          <m:sSub>
            <m:e>
              <m:acc>
                <m:accPr>
                  <m:chr m:val="̂"/>
                </m:accPr>
                <m:e>
                  <m:r>
                    <m:t>Y</m:t>
                  </m:r>
                </m:e>
              </m:acc>
            </m:e>
            <m:sub>
              <m:r>
                <m:t>H</m:t>
              </m:r>
              <m:r>
                <m:t>T</m:t>
              </m:r>
            </m:sub>
          </m:sSub>
          <m:r>
            <m:rPr>
              <m:sty m:val="p"/>
            </m:rPr>
            <m:t>=</m:t>
          </m:r>
          <m:nary>
            <m:naryPr>
              <m:chr m:val="∑"/>
              <m:limLoc m:val="undOvr"/>
              <m:subHide m:val="0"/>
              <m:supHide m:val="1"/>
            </m:naryPr>
            <m:sub>
              <m:r>
                <m:t>s</m:t>
              </m:r>
            </m:sub>
            <m:sup>
              <m:r>
                <m:t>​</m:t>
              </m:r>
            </m:sup>
            <m:e>
              <m:sSub>
                <m:e>
                  <m:r>
                    <m:t>d</m:t>
                  </m:r>
                </m:e>
                <m:sub>
                  <m:r>
                    <m:t>k</m:t>
                  </m:r>
                </m:sub>
              </m:sSub>
            </m:e>
          </m:nary>
          <m:sSub>
            <m:e>
              <m:r>
                <m:t>y</m:t>
              </m:r>
            </m:e>
            <m:sub>
              <m:r>
                <m:t>k</m:t>
              </m:r>
            </m:sub>
          </m:sSub>
          <m:r>
            <m:rPr>
              <m:sty m:val="p"/>
            </m:rPr>
            <m:t>,</m:t>
          </m:r>
          <m:r>
            <m:t>  </m:t>
          </m:r>
          <m:sSub>
            <m:e>
              <m:acc>
                <m:accPr>
                  <m:chr m:val="‾"/>
                </m:accPr>
                <m:e>
                  <m:r>
                    <m:t>y</m:t>
                  </m:r>
                </m:e>
              </m:acc>
            </m:e>
            <m:sub>
              <m:r>
                <m:t>H</m:t>
              </m:r>
              <m:r>
                <m:t>T</m:t>
              </m:r>
            </m:sub>
          </m:sSub>
          <m:r>
            <m:rPr>
              <m:sty m:val="p"/>
            </m:rPr>
            <m:t>=</m:t>
          </m:r>
          <m:f>
            <m:fPr>
              <m:type m:val="bar"/>
            </m:fPr>
            <m:num>
              <m:sSub>
                <m:e>
                  <m:acc>
                    <m:accPr>
                      <m:chr m:val="̂"/>
                    </m:accPr>
                    <m:e>
                      <m:r>
                        <m:t>Y</m:t>
                      </m:r>
                    </m:e>
                  </m:acc>
                </m:e>
                <m:sub>
                  <m:r>
                    <m:t>H</m:t>
                  </m:r>
                  <m:r>
                    <m:t>T</m:t>
                  </m:r>
                </m:sub>
              </m:sSub>
            </m:num>
            <m:den>
              <m:sSub>
                <m:e>
                  <m:acc>
                    <m:accPr>
                      <m:chr m:val="̂"/>
                    </m:accPr>
                    <m:e>
                      <m:r>
                        <m:t>N</m:t>
                      </m:r>
                    </m:e>
                  </m:acc>
                </m:e>
                <m:sub>
                  <m:r>
                    <m:t>H</m:t>
                  </m:r>
                  <m:r>
                    <m:t>T</m:t>
                  </m:r>
                </m:sub>
              </m:sSub>
            </m:den>
          </m:f>
          <m:r>
            <m:rPr>
              <m:sty m:val="p"/>
            </m:rPr>
            <m:t>,</m:t>
          </m:r>
          <m:r>
            <m:t> </m:t>
          </m:r>
          <m:sSub>
            <m:e>
              <m:acc>
                <m:accPr>
                  <m:chr m:val="̂"/>
                </m:accPr>
                <m:e>
                  <m:r>
                    <m:t>N</m:t>
                  </m:r>
                </m:e>
              </m:acc>
            </m:e>
            <m:sub>
              <m:r>
                <m:t>H</m:t>
              </m:r>
              <m:r>
                <m:t>T</m:t>
              </m:r>
            </m:sub>
          </m:sSub>
          <m:r>
            <m:rPr>
              <m:sty m:val="p"/>
            </m:rPr>
            <m:t>=</m:t>
          </m:r>
          <m:nary>
            <m:naryPr>
              <m:chr m:val="∑"/>
              <m:limLoc m:val="undOvr"/>
              <m:subHide m:val="0"/>
              <m:supHide m:val="1"/>
            </m:naryPr>
            <m:sub>
              <m:r>
                <m:t>s</m:t>
              </m:r>
            </m:sub>
            <m:sup>
              <m:r>
                <m:t>​</m:t>
              </m:r>
            </m:sup>
            <m:e>
              <m:sSub>
                <m:e>
                  <m:r>
                    <m:t>d</m:t>
                  </m:r>
                </m:e>
                <m:sub>
                  <m:r>
                    <m:t>k</m:t>
                  </m:r>
                </m:sub>
              </m:sSub>
            </m:e>
          </m:nary>
          <m:r>
            <m:rPr>
              <m:sty m:val="p"/>
            </m:rPr>
            <m:t>,</m:t>
          </m:r>
        </m:oMath>
      </m:oMathPara>
    </w:p>
    <w:p>
      <w:pPr>
        <w:pStyle w:val="FirstParagraph"/>
      </w:pPr>
      <w:r>
        <w:t xml:space="preserve">donde</w:t>
      </w:r>
      <w:r>
        <w:t xml:space="preserve"> </w:t>
      </w:r>
      <m:oMath>
        <m:sSub>
          <m:e>
            <m:r>
              <m:t>d</m:t>
            </m:r>
          </m:e>
          <m:sub>
            <m:r>
              <m:t>k</m:t>
            </m:r>
          </m:sub>
        </m:sSub>
        <m:r>
          <m:rPr>
            <m:sty m:val="p"/>
          </m:rPr>
          <m:t>=</m:t>
        </m:r>
        <m:r>
          <m:t>1</m:t>
        </m:r>
        <m:r>
          <m:rPr>
            <m:sty m:val="p"/>
          </m:rPr>
          <m:t>/</m:t>
        </m:r>
        <m:sSub>
          <m:e>
            <m:r>
              <m:t>π</m:t>
            </m:r>
          </m:e>
          <m:sub>
            <m:r>
              <m:t>k</m:t>
            </m:r>
          </m:sub>
        </m:sSub>
      </m:oMath>
      <w:r>
        <w:t xml:space="preserve"> </w:t>
      </w:r>
      <w:r>
        <w:t xml:space="preserve">son los pesos básicos de diseño y</w:t>
      </w:r>
      <w:r>
        <w:t xml:space="preserve"> </w:t>
      </w:r>
      <m:oMath>
        <m:sSub>
          <m:e>
            <m:r>
              <m:t>π</m:t>
            </m:r>
          </m:e>
          <m:sub>
            <m:r>
              <m:t>k</m:t>
            </m:r>
          </m:sub>
        </m:sSub>
        <m:r>
          <m:rPr>
            <m:sty m:val="p"/>
          </m:rPr>
          <m:t>=</m:t>
        </m:r>
        <m:r>
          <m:rPr>
            <m:sty m:val="p"/>
          </m:rPr>
          <m:t>Pr</m:t>
        </m:r>
        <m:d>
          <m:dPr>
            <m:begChr m:val="("/>
            <m:endChr m:val=")"/>
            <m:sepChr m:val=""/>
            <m:grow/>
          </m:dPr>
          <m:e>
            <m:r>
              <m:t>k</m:t>
            </m:r>
            <m:r>
              <m:rPr>
                <m:sty m:val="p"/>
              </m:rPr>
              <m:t>∈</m:t>
            </m:r>
            <m:r>
              <m:t>s</m:t>
            </m:r>
          </m:e>
        </m:d>
      </m:oMath>
      <w:r>
        <w:t xml:space="preserve"> </w:t>
      </w:r>
      <w:r>
        <w:t xml:space="preserve">son las probabilidades de inclusión de primer orden.</w:t>
      </w:r>
    </w:p>
    <w:p>
      <w:pPr>
        <w:pStyle w:val="BodyText"/>
      </w:pPr>
      <w:r>
        <w:t xml:space="preserve">En la práctica, los pesos de diseño suelen modificarse para reflejar procesos adicionales como el ajuste por no respuesta o la calibración a totales poblacionales conocidos, obteniendo así los pesos ajustados</w:t>
      </w:r>
      <w:r>
        <w:t xml:space="preserve"> </w:t>
      </w:r>
      <m:oMath>
        <m:sSub>
          <m:e>
            <m:r>
              <m:t>w</m:t>
            </m:r>
          </m:e>
          <m:sub>
            <m:r>
              <m:t>k</m:t>
            </m:r>
          </m:sub>
        </m:sSub>
      </m:oMath>
      <w:r>
        <w:t xml:space="preserve">. El reemplazo de</w:t>
      </w:r>
      <w:r>
        <w:t xml:space="preserve"> </w:t>
      </w:r>
      <m:oMath>
        <m:sSub>
          <m:e>
            <m:r>
              <m:t>d</m:t>
            </m:r>
          </m:e>
          <m:sub>
            <m:r>
              <m:t>k</m:t>
            </m:r>
          </m:sub>
        </m:sSub>
      </m:oMath>
      <w:r>
        <w:t xml:space="preserve"> </w:t>
      </w:r>
      <w:r>
        <w:t xml:space="preserve">por</w:t>
      </w:r>
      <w:r>
        <w:t xml:space="preserve"> </w:t>
      </w:r>
      <m:oMath>
        <m:sSub>
          <m:e>
            <m:r>
              <m:t>w</m:t>
            </m:r>
          </m:e>
          <m:sub>
            <m:r>
              <m:t>k</m:t>
            </m:r>
          </m:sub>
        </m:sSub>
      </m:oMath>
      <w:r>
        <w:t xml:space="preserve"> </w:t>
      </w:r>
      <w:r>
        <w:t xml:space="preserve">permite mejorar la precisión y reducir sesgos en las estimaciones, especialmente cuando existen fuentes auxiliares de información confiables.</w:t>
      </w:r>
    </w:p>
    <w:p>
      <w:pPr>
        <w:pStyle w:val="BodyText"/>
      </w:pPr>
      <w:r>
        <w:t xml:space="preserve">No obstante, toda estimación a partir de una muestra conlleva incertidumbre. Incluso cuando el estimador es insesgado, los resultados varían de una muestra a otra debido a la propiedad de aleatoriedad del diseño. Esta variabilidad se cuantifica mediante la</w:t>
      </w:r>
      <w:r>
        <w:t xml:space="preserve"> </w:t>
      </w:r>
      <w:r>
        <w:rPr>
          <w:iCs/>
          <w:i/>
        </w:rPr>
        <w:t xml:space="preserve">varianza del estimador bajo el diseño muestral</w:t>
      </w:r>
      <w:r>
        <w:t xml:space="preserve">, con la cual se puede calcular el</w:t>
      </w:r>
      <w:r>
        <w:t xml:space="preserve"> </w:t>
      </w:r>
      <w:r>
        <w:rPr>
          <w:iCs/>
          <w:i/>
        </w:rPr>
        <w:t xml:space="preserve">error estándar (</w:t>
      </w:r>
      <m:oMath>
        <m:r>
          <m:t>s</m:t>
        </m:r>
        <m:r>
          <m:t>e</m:t>
        </m:r>
      </m:oMath>
      <w:r>
        <w:rPr>
          <w:iCs/>
          <w:i/>
        </w:rPr>
        <w:t xml:space="preserve">)</w:t>
      </w:r>
      <w:r>
        <w:t xml:space="preserve"> </w:t>
      </w:r>
      <w:r>
        <w:t xml:space="preserve">o el</w:t>
      </w:r>
      <w:r>
        <w:t xml:space="preserve"> </w:t>
      </w:r>
      <w:r>
        <w:rPr>
          <w:iCs/>
          <w:i/>
        </w:rPr>
        <w:t xml:space="preserve">coeficiente de variación (</w:t>
      </w:r>
      <m:oMath>
        <m:r>
          <m:t>c</m:t>
        </m:r>
        <m:r>
          <m:t>v</m:t>
        </m:r>
      </m:oMath>
      <w:r>
        <w:rPr>
          <w:iCs/>
          <w:i/>
        </w:rPr>
        <w:t xml:space="preserve">)</w:t>
      </w:r>
      <w:r>
        <w:t xml:space="preserve">. Estos indicadores son herramientas indispensables para evaluar la precisión de los totales estimados y, por tanto, para interpretar de manera adecuada la información estadística.</w:t>
      </w:r>
    </w:p>
    <w:p>
      <w:pPr>
        <w:pStyle w:val="BodyText"/>
      </w:pPr>
      <w:r>
        <w:t xml:space="preserve">Bajo el enfoque de diseño, la varianza insesgada del estimador de Horvitz–Thompson puede expresarse como:</w:t>
      </w:r>
    </w:p>
    <w:p>
      <w:pPr>
        <w:pStyle w:val="BodyText"/>
      </w:pPr>
      <m:oMathPara>
        <m:oMathParaPr>
          <m:jc m:val="center"/>
        </m:oMathParaPr>
        <m:oMath>
          <m:sSub>
            <m:e>
              <m:acc>
                <m:accPr>
                  <m:chr m:val="̂"/>
                </m:accPr>
                <m:e>
                  <m:r>
                    <m:t>V</m:t>
                  </m:r>
                </m:e>
              </m:acc>
            </m:e>
            <m:sub>
              <m:r>
                <m:t>p</m:t>
              </m:r>
            </m:sub>
          </m:sSub>
          <m:d>
            <m:dPr>
              <m:begChr m:val="("/>
              <m:endChr m:val=")"/>
              <m:sepChr m:val=""/>
              <m:grow/>
            </m:dPr>
            <m:e>
              <m:sSub>
                <m:e>
                  <m:acc>
                    <m:accPr>
                      <m:chr m:val="̂"/>
                    </m:accPr>
                    <m:e>
                      <m:r>
                        <m:t>Y</m:t>
                      </m:r>
                    </m:e>
                  </m:acc>
                </m:e>
                <m:sub>
                  <m:r>
                    <m:t>H</m:t>
                  </m:r>
                  <m:r>
                    <m:t>T</m:t>
                  </m:r>
                </m:sub>
              </m:sSub>
            </m:e>
          </m:d>
          <m:r>
            <m:rPr>
              <m:sty m:val="p"/>
            </m:rPr>
            <m:t>=</m:t>
          </m:r>
          <m:nary>
            <m:naryPr>
              <m:chr m:val="∑"/>
              <m:limLoc m:val="undOvr"/>
              <m:subHide m:val="0"/>
              <m:supHide m:val="1"/>
            </m:naryPr>
            <m:sub>
              <m:r>
                <m:t>k</m:t>
              </m:r>
              <m:r>
                <m:rPr>
                  <m:sty m:val="p"/>
                </m:rPr>
                <m:t>∈</m:t>
              </m:r>
              <m:r>
                <m:t>s</m:t>
              </m:r>
            </m:sub>
            <m:sup>
              <m:r>
                <m:t>​</m:t>
              </m:r>
            </m:sup>
            <m:e>
              <m:nary>
                <m:naryPr>
                  <m:chr m:val="∑"/>
                  <m:limLoc m:val="undOvr"/>
                  <m:subHide m:val="0"/>
                  <m:supHide m:val="1"/>
                </m:naryPr>
                <m:sub>
                  <m:r>
                    <m:t>l</m:t>
                  </m:r>
                  <m:r>
                    <m:rPr>
                      <m:sty m:val="p"/>
                    </m:rPr>
                    <m:t>∈</m:t>
                  </m:r>
                  <m:r>
                    <m:t>s</m:t>
                  </m:r>
                </m:sub>
                <m:sup>
                  <m:r>
                    <m:t>​</m:t>
                  </m:r>
                </m:sup>
                <m:e>
                  <m:d>
                    <m:dPr>
                      <m:begChr m:val="("/>
                      <m:endChr m:val=")"/>
                      <m:sepChr m:val=""/>
                      <m:grow/>
                    </m:dPr>
                    <m:e>
                      <m:sSub>
                        <m:e>
                          <m:r>
                            <m:t>d</m:t>
                          </m:r>
                        </m:e>
                        <m:sub>
                          <m:r>
                            <m:t>k</m:t>
                          </m:r>
                        </m:sub>
                      </m:sSub>
                      <m:sSub>
                        <m:e>
                          <m:r>
                            <m:t>d</m:t>
                          </m:r>
                        </m:e>
                        <m:sub>
                          <m:r>
                            <m:t>l</m:t>
                          </m:r>
                        </m:sub>
                      </m:sSub>
                      <m:r>
                        <m:rPr>
                          <m:sty m:val="p"/>
                        </m:rPr>
                        <m:t>−</m:t>
                      </m:r>
                      <m:sSub>
                        <m:e>
                          <m:r>
                            <m:t>d</m:t>
                          </m:r>
                        </m:e>
                        <m:sub>
                          <m:r>
                            <m:t>k</m:t>
                          </m:r>
                          <m:r>
                            <m:t>l</m:t>
                          </m:r>
                        </m:sub>
                      </m:sSub>
                    </m:e>
                  </m:d>
                </m:e>
              </m:nary>
            </m:e>
          </m:nary>
          <m:sSub>
            <m:e>
              <m:r>
                <m:t>y</m:t>
              </m:r>
            </m:e>
            <m:sub>
              <m:r>
                <m:t>k</m:t>
              </m:r>
            </m:sub>
          </m:sSub>
          <m:sSub>
            <m:e>
              <m:r>
                <m:t>y</m:t>
              </m:r>
            </m:e>
            <m:sub>
              <m:r>
                <m:t>l</m:t>
              </m:r>
            </m:sub>
          </m:sSub>
          <m:r>
            <m:rPr>
              <m:sty m:val="p"/>
            </m:rPr>
            <m:t>,</m:t>
          </m:r>
        </m:oMath>
      </m:oMathPara>
    </w:p>
    <w:p>
      <w:pPr>
        <w:pStyle w:val="FirstParagraph"/>
      </w:pPr>
      <w:r>
        <w:t xml:space="preserve">donde</w:t>
      </w:r>
      <w:r>
        <w:t xml:space="preserve"> </w:t>
      </w:r>
      <m:oMath>
        <m:sSub>
          <m:e>
            <m:r>
              <m:t>d</m:t>
            </m:r>
          </m:e>
          <m:sub>
            <m:r>
              <m:t>k</m:t>
            </m:r>
            <m:r>
              <m:t>l</m:t>
            </m:r>
          </m:sub>
        </m:sSub>
        <m:r>
          <m:rPr>
            <m:sty m:val="p"/>
          </m:rPr>
          <m:t>=</m:t>
        </m:r>
        <m:r>
          <m:t>1</m:t>
        </m:r>
        <m:r>
          <m:rPr>
            <m:sty m:val="p"/>
          </m:rPr>
          <m:t>/</m:t>
        </m:r>
        <m:sSub>
          <m:e>
            <m:r>
              <m:t>π</m:t>
            </m:r>
          </m:e>
          <m:sub>
            <m:r>
              <m:t>k</m:t>
            </m:r>
            <m:r>
              <m:t>l</m:t>
            </m:r>
          </m:sub>
        </m:sSub>
      </m:oMath>
      <w:r>
        <w:t xml:space="preserve"> </w:t>
      </w:r>
      <w:r>
        <w:t xml:space="preserve">y</w:t>
      </w:r>
      <w:r>
        <w:t xml:space="preserve"> </w:t>
      </w:r>
      <m:oMath>
        <m:sSub>
          <m:e>
            <m:r>
              <m:t>π</m:t>
            </m:r>
          </m:e>
          <m:sub>
            <m:r>
              <m:t>k</m:t>
            </m:r>
            <m:r>
              <m:t>l</m:t>
            </m:r>
          </m:sub>
        </m:sSub>
        <m:r>
          <m:rPr>
            <m:sty m:val="p"/>
          </m:rPr>
          <m:t>=</m:t>
        </m:r>
        <m:r>
          <m:rPr>
            <m:sty m:val="p"/>
          </m:rPr>
          <m:t>Pr</m:t>
        </m:r>
        <m:d>
          <m:dPr>
            <m:begChr m:val="("/>
            <m:endChr m:val=")"/>
            <m:sepChr m:val=""/>
            <m:grow/>
          </m:dPr>
          <m:e>
            <m:r>
              <m:t>k</m:t>
            </m:r>
            <m:r>
              <m:rPr>
                <m:sty m:val="p"/>
              </m:rPr>
              <m:t>,</m:t>
            </m:r>
            <m:r>
              <m:t>l</m:t>
            </m:r>
            <m:r>
              <m:rPr>
                <m:sty m:val="p"/>
              </m:rPr>
              <m:t>∈</m:t>
            </m:r>
            <m:r>
              <m:t>s</m:t>
            </m:r>
          </m:e>
        </m:d>
      </m:oMath>
      <w:r>
        <w:t xml:space="preserve"> </w:t>
      </w:r>
      <w:r>
        <w:t xml:space="preserve">representan las probabilidades conjuntas de inclusión. Esta expresión requiere que el diseño de muestreo cumpla</w:t>
      </w:r>
      <w:r>
        <w:t xml:space="preserve"> </w:t>
      </w:r>
      <m:oMath>
        <m:sSub>
          <m:e>
            <m:r>
              <m:t>π</m:t>
            </m:r>
          </m:e>
          <m:sub>
            <m:r>
              <m:t>k</m:t>
            </m:r>
            <m:r>
              <m:t>l</m:t>
            </m:r>
          </m:sub>
        </m:sSub>
        <m:r>
          <m:rPr>
            <m:sty m:val="p"/>
          </m:rPr>
          <m:t>&gt;</m:t>
        </m:r>
        <m:r>
          <m:t>0</m:t>
        </m:r>
      </m:oMath>
      <w:r>
        <w:t xml:space="preserve"> </w:t>
      </w:r>
      <w:r>
        <w:t xml:space="preserve">para todo par de unidades</w:t>
      </w:r>
      <w:r>
        <w:t xml:space="preserve"> </w:t>
      </w:r>
      <m:oMath>
        <m:r>
          <m:t>k</m:t>
        </m:r>
        <m:r>
          <m:rPr>
            <m:sty m:val="p"/>
          </m:rPr>
          <m:t>,</m:t>
        </m:r>
        <m:r>
          <m:t>l</m:t>
        </m:r>
        <m:r>
          <m:rPr>
            <m:sty m:val="p"/>
          </m:rPr>
          <m:t>∈</m:t>
        </m:r>
        <m:r>
          <m:t>U</m:t>
        </m:r>
      </m:oMath>
      <w:r>
        <w:t xml:space="preserve">.</w:t>
      </w:r>
    </w:p>
    <w:p>
      <w:pPr>
        <w:pStyle w:val="BodyText"/>
      </w:pPr>
      <w:r>
        <w:t xml:space="preserve">En síntesis, la estimación de totales es la piedra angular sobre la cual se construyen indicadores más complejos. Su estudio permite entender tanto la lógica de los ponderadores como la necesidad de medir y comunicar la precisión de las estimaciones, lo que constituye un elemento esencial en la producción de estadísticas de calidad.</w:t>
      </w:r>
    </w:p>
    <w:bookmarkStart w:id="62" w:name="ejemplo-ilustrativo-1"/>
    <w:p>
      <w:pPr>
        <w:pStyle w:val="Heading3"/>
      </w:pPr>
      <w:r>
        <w:rPr>
          <w:rStyle w:val="SectionNumber"/>
        </w:rPr>
        <w:t xml:space="preserve">2.7.1</w:t>
      </w:r>
      <w:r>
        <w:tab/>
      </w:r>
      <w:r>
        <w:t xml:space="preserve">Ejemplo ilustrativo</w:t>
      </w:r>
    </w:p>
    <w:p>
      <w:pPr>
        <w:pStyle w:val="FirstParagraph"/>
      </w:pPr>
      <w:r>
        <w:t xml:space="preserve">Para comprender de manera más concreta la relevancia de considerar el diseño muestral en la estimación de totales y de sus varianzas, analicemos un ejemplo sencillo que permitirá visualizar cómo el método de estimación se ajusta al esquema de selección adoptado.</w:t>
      </w:r>
    </w:p>
    <w:p>
      <w:pPr>
        <w:pStyle w:val="BodyText"/>
      </w:pPr>
      <w:r>
        <w:t xml:space="preserve">Suponga una población finita de tamaño</w:t>
      </w:r>
      <w:r>
        <w:t xml:space="preserve"> </w:t>
      </w:r>
      <m:oMath>
        <m:r>
          <m:t>N</m:t>
        </m:r>
        <m:r>
          <m:rPr>
            <m:sty m:val="p"/>
          </m:rPr>
          <m:t>=</m:t>
        </m:r>
        <m:r>
          <m:t>6</m:t>
        </m:r>
      </m:oMath>
      <w:r>
        <w:t xml:space="preserve">, de la cual se selecciona una muestra aleatoria simple sin reemplazo de tamaño</w:t>
      </w:r>
      <w:r>
        <w:t xml:space="preserve"> </w:t>
      </w:r>
      <m:oMath>
        <m:r>
          <m:t>n</m:t>
        </m:r>
        <m:r>
          <m:rPr>
            <m:sty m:val="p"/>
          </m:rPr>
          <m:t>=</m:t>
        </m:r>
        <m:r>
          <m:t>3</m:t>
        </m:r>
      </m:oMath>
      <w:r>
        <w:t xml:space="preserve">. En dicha muestra se observan los valores</w:t>
      </w:r>
      <w:r>
        <w:t xml:space="preserve"> </w:t>
      </w:r>
      <m:oMath>
        <m:d>
          <m:dPr>
            <m:begChr m:val="("/>
            <m:endChr m:val=")"/>
            <m:sepChr m:val=""/>
            <m:grow/>
          </m:dPr>
          <m:e>
            <m:sSub>
              <m:e>
                <m:r>
                  <m:t>y</m:t>
                </m:r>
              </m:e>
              <m:sub>
                <m:r>
                  <m:t>1</m:t>
                </m:r>
              </m:sub>
            </m:sSub>
            <m:r>
              <m:rPr>
                <m:sty m:val="p"/>
              </m:rPr>
              <m:t>=</m:t>
            </m:r>
            <m:r>
              <m:t>10</m:t>
            </m:r>
            <m:r>
              <m:rPr>
                <m:sty m:val="p"/>
              </m:rPr>
              <m:t>,</m:t>
            </m:r>
            <m:sSub>
              <m:e>
                <m:r>
                  <m:t>y</m:t>
                </m:r>
              </m:e>
              <m:sub>
                <m:r>
                  <m:t>2</m:t>
                </m:r>
              </m:sub>
            </m:sSub>
            <m:r>
              <m:rPr>
                <m:sty m:val="p"/>
              </m:rPr>
              <m:t>=</m:t>
            </m:r>
            <m:r>
              <m:t>14</m:t>
            </m:r>
            <m:r>
              <m:rPr>
                <m:sty m:val="p"/>
              </m:rPr>
              <m:t>,</m:t>
            </m:r>
            <m:sSub>
              <m:e>
                <m:r>
                  <m:t>y</m:t>
                </m:r>
              </m:e>
              <m:sub>
                <m:r>
                  <m:t>3</m:t>
                </m:r>
              </m:sub>
            </m:sSub>
            <m:r>
              <m:rPr>
                <m:sty m:val="p"/>
              </m:rPr>
              <m:t>=</m:t>
            </m:r>
            <m:r>
              <m:t>18</m:t>
            </m:r>
          </m:e>
        </m:d>
      </m:oMath>
      <w:r>
        <w:t xml:space="preserve">.</w:t>
      </w:r>
    </w:p>
    <w:p>
      <w:pPr>
        <w:pStyle w:val="BodyText"/>
      </w:pPr>
      <w:r>
        <w:t xml:space="preserve">Bajo este diseño, el estimador de Horvitz–Thompson del total poblacional se define como la suma de los valores observados divididos por sus probabilidades de inclusión, y su varianza estimada se obtiene a partir de las covarianzas inducidas por el proceso de selección. De esta forma, la varianza estimada del estimador de Horvitz–Thompson se calcula como:</w:t>
      </w:r>
    </w:p>
    <w:p>
      <w:pPr>
        <w:pStyle w:val="BodyText"/>
      </w:pPr>
      <m:oMathPara>
        <m:oMathParaPr>
          <m:jc m:val="center"/>
        </m:oMathParaPr>
        <m:oMath>
          <m:sSub>
            <m:e>
              <m:acc>
                <m:accPr>
                  <m:chr m:val="̂"/>
                </m:accPr>
                <m:e>
                  <m:r>
                    <m:t>V</m:t>
                  </m:r>
                </m:e>
              </m:acc>
            </m:e>
            <m:sub>
              <m:r>
                <m:t>S</m:t>
              </m:r>
              <m:r>
                <m:t>R</m:t>
              </m:r>
              <m:r>
                <m:t>S</m:t>
              </m:r>
            </m:sub>
          </m:sSub>
          <m:d>
            <m:dPr>
              <m:begChr m:val="("/>
              <m:endChr m:val=")"/>
              <m:sepChr m:val=""/>
              <m:grow/>
            </m:dPr>
            <m:e>
              <m:sSub>
                <m:e>
                  <m:acc>
                    <m:accPr>
                      <m:chr m:val="̂"/>
                    </m:accPr>
                    <m:e>
                      <m:r>
                        <m:t>Y</m:t>
                      </m:r>
                    </m:e>
                  </m:acc>
                </m:e>
                <m:sub>
                  <m:r>
                    <m:t>H</m:t>
                  </m:r>
                  <m:r>
                    <m:t>T</m:t>
                  </m:r>
                </m:sub>
              </m:sSub>
            </m:e>
          </m:d>
          <m:r>
            <m:rPr>
              <m:sty m:val="p"/>
            </m:rPr>
            <m:t>=</m:t>
          </m:r>
          <m:f>
            <m:fPr>
              <m:type m:val="bar"/>
            </m:fPr>
            <m:num>
              <m:sSup>
                <m:e>
                  <m:r>
                    <m:t>N</m:t>
                  </m:r>
                </m:e>
                <m:sup>
                  <m:r>
                    <m:t>2</m:t>
                  </m:r>
                </m:sup>
              </m:sSup>
            </m:num>
            <m:den>
              <m:r>
                <m:t>n</m:t>
              </m:r>
            </m:den>
          </m:f>
          <m:d>
            <m:dPr>
              <m:begChr m:val="("/>
              <m:endChr m:val=")"/>
              <m:sepChr m:val=""/>
              <m:grow/>
            </m:dPr>
            <m:e>
              <m:r>
                <m:t>1</m:t>
              </m:r>
              <m:r>
                <m:rPr>
                  <m:sty m:val="p"/>
                </m:rPr>
                <m:t>−</m:t>
              </m:r>
              <m:f>
                <m:fPr>
                  <m:type m:val="bar"/>
                </m:fPr>
                <m:num>
                  <m:r>
                    <m:t>n</m:t>
                  </m:r>
                </m:num>
                <m:den>
                  <m:r>
                    <m:t>N</m:t>
                  </m:r>
                </m:den>
              </m:f>
            </m:e>
          </m:d>
          <m:sSubSup>
            <m:e>
              <m:r>
                <m:t>S</m:t>
              </m:r>
            </m:e>
            <m:sub>
              <m:sSub>
                <m:e>
                  <m:r>
                    <m:t>y</m:t>
                  </m:r>
                </m:e>
                <m:sub>
                  <m:r>
                    <m:t>s</m:t>
                  </m:r>
                </m:sub>
              </m:sSub>
            </m:sub>
            <m:sup>
              <m:r>
                <m:t>2</m:t>
              </m:r>
            </m:sup>
          </m:sSubSup>
          <m:r>
            <m:t>  </m:t>
          </m:r>
          <m:d>
            <m:dPr>
              <m:begChr m:val="("/>
              <m:endChr m:val=")"/>
              <m:sepChr m:val=""/>
              <m:grow/>
            </m:dPr>
            <m:e>
              <m:r>
                <m:t>2.1</m:t>
              </m:r>
            </m:e>
          </m:d>
        </m:oMath>
      </m:oMathPara>
    </w:p>
    <w:p>
      <w:pPr>
        <w:pStyle w:val="FirstParagraph"/>
      </w:pPr>
      <w:r>
        <w:t xml:space="preserve">donde</w:t>
      </w:r>
      <w:r>
        <w:t xml:space="preserve"> </w:t>
      </w:r>
      <m:oMath>
        <m:sSubSup>
          <m:e>
            <m:r>
              <m:t>S</m:t>
            </m:r>
          </m:e>
          <m:sub>
            <m:sSub>
              <m:e>
                <m:r>
                  <m:t>y</m:t>
                </m:r>
              </m:e>
              <m:sub>
                <m:r>
                  <m:t>s</m:t>
                </m:r>
              </m:sub>
            </m:sSub>
          </m:sub>
          <m:sup>
            <m:r>
              <m:t>2</m:t>
            </m:r>
          </m:sup>
        </m:sSubSup>
      </m:oMath>
      <w:r>
        <w:t xml:space="preserve"> </w:t>
      </w:r>
      <w:r>
        <w:t xml:space="preserve">corresponde a la varianza muestral de los valores observados. Sustituyendo en la expresión, se obtiene</w:t>
      </w:r>
    </w:p>
    <w:p>
      <w:pPr>
        <w:pStyle w:val="BodyText"/>
      </w:pPr>
      <m:oMathPara>
        <m:oMathParaPr>
          <m:jc m:val="center"/>
        </m:oMathParaPr>
        <m:oMath>
          <m:sSub>
            <m:e>
              <m:acc>
                <m:accPr>
                  <m:chr m:val="̂"/>
                </m:accPr>
                <m:e>
                  <m:r>
                    <m:t>V</m:t>
                  </m:r>
                </m:e>
              </m:acc>
            </m:e>
            <m:sub>
              <m:r>
                <m:t>p</m:t>
              </m:r>
            </m:sub>
          </m:sSub>
          <m:d>
            <m:dPr>
              <m:begChr m:val="("/>
              <m:endChr m:val=")"/>
              <m:sepChr m:val=""/>
              <m:grow/>
            </m:dPr>
            <m:e>
              <m:sSub>
                <m:e>
                  <m:acc>
                    <m:accPr>
                      <m:chr m:val="̂"/>
                    </m:accPr>
                    <m:e>
                      <m:r>
                        <m:t>Y</m:t>
                      </m:r>
                    </m:e>
                  </m:acc>
                </m:e>
                <m:sub>
                  <m:r>
                    <m:t>H</m:t>
                  </m:r>
                  <m:r>
                    <m:t>T</m:t>
                  </m:r>
                </m:sub>
              </m:sSub>
            </m:e>
          </m:d>
          <m:r>
            <m:rPr>
              <m:sty m:val="p"/>
            </m:rPr>
            <m:t>=</m:t>
          </m:r>
          <m:f>
            <m:fPr>
              <m:type m:val="bar"/>
            </m:fPr>
            <m:num>
              <m:r>
                <m:t>36</m:t>
              </m:r>
            </m:num>
            <m:den>
              <m:r>
                <m:t>3</m:t>
              </m:r>
            </m:den>
          </m:f>
          <m:d>
            <m:dPr>
              <m:begChr m:val="("/>
              <m:endChr m:val=")"/>
              <m:sepChr m:val=""/>
              <m:grow/>
            </m:dPr>
            <m:e>
              <m:r>
                <m:t>1</m:t>
              </m:r>
              <m:r>
                <m:rPr>
                  <m:sty m:val="p"/>
                </m:rPr>
                <m:t>−</m:t>
              </m:r>
              <m:f>
                <m:fPr>
                  <m:type m:val="bar"/>
                </m:fPr>
                <m:num>
                  <m:r>
                    <m:t>3</m:t>
                  </m:r>
                </m:num>
                <m:den>
                  <m:r>
                    <m:t>6</m:t>
                  </m:r>
                </m:den>
              </m:f>
            </m:e>
          </m:d>
          <m:r>
            <m:t>16</m:t>
          </m:r>
          <m:r>
            <m:rPr>
              <m:sty m:val="p"/>
            </m:rPr>
            <m:t>=</m:t>
          </m:r>
          <m:r>
            <m:t>96</m:t>
          </m:r>
          <m:r>
            <m:rPr>
              <m:sty m:val="p"/>
            </m:rPr>
            <m:t>.</m:t>
          </m:r>
        </m:oMath>
      </m:oMathPara>
    </w:p>
    <w:p>
      <w:pPr>
        <w:pStyle w:val="FirstParagraph"/>
      </w:pPr>
      <w:r>
        <w:t xml:space="preserve">En contraste, si se ignora el diseño de muestreo, un analista inexperto podría calcular erróneamente la varianza mediante la fórmula simplificada:</w:t>
      </w:r>
    </w:p>
    <w:p>
      <w:pPr>
        <w:pStyle w:val="BodyText"/>
      </w:pPr>
      <m:oMathPara>
        <m:oMathParaPr>
          <m:jc m:val="center"/>
        </m:oMathParaPr>
        <m:oMath>
          <m:f>
            <m:fPr>
              <m:type m:val="bar"/>
            </m:fPr>
            <m:num>
              <m:sSup>
                <m:e>
                  <m:r>
                    <m:t>N</m:t>
                  </m:r>
                </m:e>
                <m:sup>
                  <m:r>
                    <m:t>2</m:t>
                  </m:r>
                </m:sup>
              </m:sSup>
            </m:num>
            <m:den>
              <m:r>
                <m:t>n</m:t>
              </m:r>
            </m:den>
          </m:f>
          <m:sSubSup>
            <m:e>
              <m:r>
                <m:t>S</m:t>
              </m:r>
            </m:e>
            <m:sub>
              <m:sSub>
                <m:e>
                  <m:r>
                    <m:t>y</m:t>
                  </m:r>
                </m:e>
                <m:sub>
                  <m:r>
                    <m:t>s</m:t>
                  </m:r>
                </m:sub>
              </m:sSub>
            </m:sub>
            <m:sup>
              <m:r>
                <m:t>2</m:t>
              </m:r>
            </m:sup>
          </m:sSubSup>
          <m:r>
            <m:rPr>
              <m:sty m:val="p"/>
            </m:rPr>
            <m:t>=</m:t>
          </m:r>
          <m:r>
            <m:t>192</m:t>
          </m:r>
          <m:r>
            <m:rPr>
              <m:sty m:val="p"/>
            </m:rPr>
            <m:t>,</m:t>
          </m:r>
        </m:oMath>
      </m:oMathPara>
    </w:p>
    <w:p>
      <w:pPr>
        <w:pStyle w:val="FirstParagraph"/>
      </w:pPr>
      <w:r>
        <w:t xml:space="preserve">lo que conduciría a una sobreestimación de la varianza por no considerar las características del diseño muestral.</w:t>
      </w:r>
    </w:p>
    <w:p>
      <w:pPr>
        <w:pStyle w:val="BodyText"/>
      </w:pPr>
      <w:r>
        <w:t xml:space="preserve">La estimación del total poblacional es</w:t>
      </w:r>
      <w:r>
        <w:t xml:space="preserve"> </w:t>
      </w:r>
      <m:oMath>
        <m:sSub>
          <m:e>
            <m:acc>
              <m:accPr>
                <m:chr m:val="̂"/>
              </m:accPr>
              <m:e>
                <m:r>
                  <m:t>Y</m:t>
                </m:r>
              </m:e>
            </m:acc>
          </m:e>
          <m:sub>
            <m:r>
              <m:t>H</m:t>
            </m:r>
            <m:r>
              <m:t>T</m:t>
            </m:r>
          </m:sub>
        </m:sSub>
        <m:r>
          <m:rPr>
            <m:sty m:val="p"/>
          </m:rPr>
          <m:t>=</m:t>
        </m:r>
        <m:r>
          <m:t>84</m:t>
        </m:r>
      </m:oMath>
      <w:r>
        <w:t xml:space="preserve">. El error estándar calculado según el diseño de muestreo, es</w:t>
      </w:r>
    </w:p>
    <w:p>
      <w:pPr>
        <w:pStyle w:val="BodyText"/>
      </w:pPr>
      <m:oMathPara>
        <m:oMathParaPr>
          <m:jc m:val="center"/>
        </m:oMathParaPr>
        <m:oMath>
          <m:rad>
            <m:radPr>
              <m:degHide m:val="1"/>
            </m:radPr>
            <m:deg/>
            <m:e>
              <m:sSub>
                <m:e>
                  <m:acc>
                    <m:accPr>
                      <m:chr m:val="̂"/>
                    </m:accPr>
                    <m:e>
                      <m:r>
                        <m:t>V</m:t>
                      </m:r>
                    </m:e>
                  </m:acc>
                </m:e>
                <m:sub>
                  <m:r>
                    <m:t>p</m:t>
                  </m:r>
                </m:sub>
              </m:sSub>
              <m:d>
                <m:dPr>
                  <m:begChr m:val="("/>
                  <m:endChr m:val=")"/>
                  <m:sepChr m:val=""/>
                  <m:grow/>
                </m:dPr>
                <m:e>
                  <m:sSub>
                    <m:e>
                      <m:acc>
                        <m:accPr>
                          <m:chr m:val="̂"/>
                        </m:accPr>
                        <m:e>
                          <m:r>
                            <m:t>Y</m:t>
                          </m:r>
                        </m:e>
                      </m:acc>
                    </m:e>
                    <m:sub>
                      <m:r>
                        <m:t>H</m:t>
                      </m:r>
                      <m:r>
                        <m:t>T</m:t>
                      </m:r>
                    </m:sub>
                  </m:sSub>
                </m:e>
              </m:d>
            </m:e>
          </m:rad>
          <m:r>
            <m:rPr>
              <m:sty m:val="p"/>
            </m:rPr>
            <m:t>=</m:t>
          </m:r>
          <m:rad>
            <m:radPr>
              <m:degHide m:val="1"/>
            </m:radPr>
            <m:deg/>
            <m:e>
              <m:r>
                <m:t>96</m:t>
              </m:r>
            </m:e>
          </m:rad>
          <m:r>
            <m:rPr>
              <m:sty m:val="p"/>
            </m:rPr>
            <m:t>≈</m:t>
          </m:r>
          <m:r>
            <m:t>9.80</m:t>
          </m:r>
          <m:r>
            <m:rPr>
              <m:sty m:val="p"/>
            </m:rPr>
            <m:t>.</m:t>
          </m:r>
        </m:oMath>
      </m:oMathPara>
    </w:p>
    <w:p>
      <w:pPr>
        <w:pStyle w:val="FirstParagraph"/>
      </w:pPr>
      <w:r>
        <w:t xml:space="preserve">En cambio, si la varianza se estima usando un método ingenuo que ignore el diseño de muestreo, el intervalo de confianza sería más amplio con evidentes sesgos, lo que podría conducir a inferencias erróneas. Este ejemplo presenta claramente la relevancia de incorporar el diseño de muestreo en la estimación de la varianza, el error estándar y el intervalo de confianza.</w:t>
      </w:r>
    </w:p>
    <w:p>
      <w:pPr>
        <w:pStyle w:val="BodyText"/>
      </w:pPr>
      <w:r>
        <w:t xml:space="preserve">Si bien la fórmula general para la estimación de la varianza,</w:t>
      </w:r>
      <w:r>
        <w:t xml:space="preserve"> </w:t>
      </w:r>
      <m:oMath>
        <m:sSub>
          <m:e>
            <m:acc>
              <m:accPr>
                <m:chr m:val="̂"/>
              </m:accPr>
              <m:e>
                <m:r>
                  <m:t>V</m:t>
                </m:r>
              </m:e>
            </m:acc>
          </m:e>
          <m:sub>
            <m:r>
              <m:t>p</m:t>
            </m:r>
          </m:sub>
        </m:sSub>
      </m:oMath>
      <w:r>
        <w:t xml:space="preserve">, es aplicable a distintos diseños de muestreo, en la práctica rara vez se utiliza porque las probabilidades de inclusión de segundo orden</w:t>
      </w:r>
      <w:r>
        <w:t xml:space="preserve"> </w:t>
      </w:r>
      <m:oMath>
        <m:sSub>
          <m:e>
            <m:r>
              <m:t>π</m:t>
            </m:r>
          </m:e>
          <m:sub>
            <m:r>
              <m:t>k</m:t>
            </m:r>
            <m:r>
              <m:t>l</m:t>
            </m:r>
          </m:sub>
        </m:sSub>
      </m:oMath>
      <w:r>
        <w:t xml:space="preserve"> </w:t>
      </w:r>
      <w:r>
        <w:t xml:space="preserve">y los pesos pareados</w:t>
      </w:r>
      <w:r>
        <w:t xml:space="preserve"> </w:t>
      </w:r>
      <m:oMath>
        <m:sSub>
          <m:e>
            <m:r>
              <m:t>d</m:t>
            </m:r>
          </m:e>
          <m:sub>
            <m:r>
              <m:t>k</m:t>
            </m:r>
            <m:r>
              <m:t>l</m:t>
            </m:r>
          </m:sub>
        </m:sSub>
      </m:oMath>
      <w:r>
        <w:t xml:space="preserve"> </w:t>
      </w:r>
      <w:r>
        <w:t xml:space="preserve">suelen ser desconocidos para los usuarios secundarios. Incluso las oficinas que producen estos datos suelen usar otros métodos más simples y eficientes para la estimación de la varianza, como el método delta (linealizado) o métodos basados en réplicas (BBR, bootstrap, jackknife), que permiten cuantificar la incertidumbre sin necesidad de contar con información tan detallada del diseño muestral.</w:t>
      </w:r>
    </w:p>
    <w:bookmarkEnd w:id="62"/>
    <w:bookmarkEnd w:id="63"/>
    <w:bookmarkStart w:id="64" w:name="efecto-del-diseño-deff"/>
    <w:p>
      <w:pPr>
        <w:pStyle w:val="Heading2"/>
      </w:pPr>
      <w:r>
        <w:rPr>
          <w:rStyle w:val="SectionNumber"/>
        </w:rPr>
        <w:t xml:space="preserve">2.8</w:t>
      </w:r>
      <w:r>
        <w:tab/>
      </w:r>
      <w:r>
        <w:t xml:space="preserve">Efecto del diseño (DEFF)</w:t>
      </w:r>
    </w:p>
    <w:p>
      <w:pPr>
        <w:pStyle w:val="FirstParagraph"/>
      </w:pPr>
      <w:r>
        <w:t xml:space="preserve">De acuerdo con</w:t>
      </w:r>
      <w:r>
        <w:t xml:space="preserve"> </w:t>
      </w:r>
      <w:r>
        <w:t xml:space="preserve">Kish (</w:t>
      </w:r>
      <w:hyperlink w:anchor="ref-kish1965survey">
        <w:r>
          <w:rPr>
            <w:rStyle w:val="Hyperlink"/>
          </w:rPr>
          <w:t xml:space="preserve">1965, p. 258</w:t>
        </w:r>
      </w:hyperlink>
      <w:r>
        <w:t xml:space="preserve">)</w:t>
      </w:r>
      <w:r>
        <w:t xml:space="preserve">, el efecto del diseño (DEFF) se define como la razón entre la varianza de un estimador obtenida bajo un diseño de muestreo complejo y la varianza del mismo estimador bajo un muestreo aleatorio simple (MAS) de igual tamaño de muestra. Su estimación se expresa como:</w:t>
      </w:r>
    </w:p>
    <w:p>
      <w:pPr>
        <w:pStyle w:val="BodyText"/>
      </w:pPr>
      <m:oMathPara>
        <m:oMathParaPr>
          <m:jc m:val="center"/>
        </m:oMathParaPr>
        <m:oMath>
          <m:acc>
            <m:accPr>
              <m:chr m:val="̂"/>
            </m:accPr>
            <m:e>
              <m:r>
                <m:rPr>
                  <m:nor/>
                  <m:sty m:val="p"/>
                </m:rPr>
                <m:t>DEFF</m:t>
              </m:r>
            </m:e>
          </m:acc>
          <m:r>
            <m:rPr>
              <m:sty m:val="p"/>
            </m:rPr>
            <m:t>=</m:t>
          </m:r>
          <m:f>
            <m:fPr>
              <m:type m:val="bar"/>
            </m:fPr>
            <m:num>
              <m:sSub>
                <m:e>
                  <m:acc>
                    <m:accPr>
                      <m:chr m:val="̂"/>
                    </m:accPr>
                    <m:e>
                      <m:r>
                        <m:t>V</m:t>
                      </m:r>
                    </m:e>
                  </m:acc>
                </m:e>
                <m:sub>
                  <m:r>
                    <m:t>p</m:t>
                  </m:r>
                </m:sub>
              </m:sSub>
              <m:d>
                <m:dPr>
                  <m:begChr m:val="("/>
                  <m:endChr m:val=")"/>
                  <m:sepChr m:val=""/>
                  <m:grow/>
                </m:dPr>
                <m:e>
                  <m:acc>
                    <m:accPr>
                      <m:chr m:val="̂"/>
                    </m:accPr>
                    <m:e>
                      <m:r>
                        <m:t>θ</m:t>
                      </m:r>
                    </m:e>
                  </m:acc>
                </m:e>
              </m:d>
            </m:num>
            <m:den>
              <m:sSub>
                <m:e>
                  <m:acc>
                    <m:accPr>
                      <m:chr m:val="̂"/>
                    </m:accPr>
                    <m:e>
                      <m:r>
                        <m:t>V</m:t>
                      </m:r>
                    </m:e>
                  </m:acc>
                </m:e>
                <m:sub>
                  <m:r>
                    <m:rPr>
                      <m:nor/>
                      <m:sty m:val="p"/>
                    </m:rPr>
                    <m:t>SRS</m:t>
                  </m:r>
                </m:sub>
              </m:sSub>
              <m:d>
                <m:dPr>
                  <m:begChr m:val="("/>
                  <m:endChr m:val=")"/>
                  <m:sepChr m:val=""/>
                  <m:grow/>
                </m:dPr>
                <m:e>
                  <m:acc>
                    <m:accPr>
                      <m:chr m:val="̂"/>
                    </m:accPr>
                    <m:e>
                      <m:r>
                        <m:t>θ</m:t>
                      </m:r>
                    </m:e>
                  </m:acc>
                </m:e>
              </m:d>
            </m:den>
          </m:f>
        </m:oMath>
      </m:oMathPara>
    </w:p>
    <w:p>
      <w:pPr>
        <w:pStyle w:val="FirstParagraph"/>
      </w:pPr>
      <w:r>
        <w:t xml:space="preserve">donde</w:t>
      </w:r>
      <w:r>
        <w:t xml:space="preserve"> </w:t>
      </w:r>
      <m:oMath>
        <m:sSub>
          <m:e>
            <m:acc>
              <m:accPr>
                <m:chr m:val="̂"/>
              </m:accPr>
              <m:e>
                <m:r>
                  <m:t>V</m:t>
                </m:r>
              </m:e>
            </m:acc>
          </m:e>
          <m:sub>
            <m:r>
              <m:t>p</m:t>
            </m:r>
          </m:sub>
        </m:sSub>
        <m:d>
          <m:dPr>
            <m:begChr m:val="("/>
            <m:endChr m:val=")"/>
            <m:sepChr m:val=""/>
            <m:grow/>
          </m:dPr>
          <m:e>
            <m:acc>
              <m:accPr>
                <m:chr m:val="̂"/>
              </m:accPr>
              <m:e>
                <m:r>
                  <m:t>θ</m:t>
                </m:r>
              </m:e>
            </m:acc>
          </m:e>
        </m:d>
      </m:oMath>
      <w:r>
        <w:t xml:space="preserve"> </w:t>
      </w:r>
      <w:r>
        <w:t xml:space="preserve">corresponde a la varianza estimada de</w:t>
      </w:r>
      <w:r>
        <w:t xml:space="preserve"> </w:t>
      </w:r>
      <m:oMath>
        <m:acc>
          <m:accPr>
            <m:chr m:val="̂"/>
          </m:accPr>
          <m:e>
            <m:r>
              <m:t>θ</m:t>
            </m:r>
          </m:e>
        </m:acc>
      </m:oMath>
      <w:r>
        <w:t xml:space="preserve"> </w:t>
      </w:r>
      <w:r>
        <w:t xml:space="preserve">bajo el diseño complejo</w:t>
      </w:r>
      <w:r>
        <w:t xml:space="preserve"> </w:t>
      </w:r>
      <m:oMath>
        <m:r>
          <m:t>p</m:t>
        </m:r>
        <m:d>
          <m:dPr>
            <m:begChr m:val="("/>
            <m:endChr m:val=")"/>
            <m:sepChr m:val=""/>
            <m:grow/>
          </m:dPr>
          <m:e>
            <m:r>
              <m:t>s</m:t>
            </m:r>
          </m:e>
        </m:d>
      </m:oMath>
      <w:r>
        <w:t xml:space="preserve">, mientras que</w:t>
      </w:r>
      <w:r>
        <w:t xml:space="preserve"> </w:t>
      </w:r>
      <m:oMath>
        <m:sSub>
          <m:e>
            <m:acc>
              <m:accPr>
                <m:chr m:val="̂"/>
              </m:accPr>
              <m:e>
                <m:r>
                  <m:t>V</m:t>
                </m:r>
              </m:e>
            </m:acc>
          </m:e>
          <m:sub>
            <m:r>
              <m:rPr>
                <m:nor/>
                <m:sty m:val="p"/>
              </m:rPr>
              <m:t>SRS</m:t>
            </m:r>
          </m:sub>
        </m:sSub>
        <m:d>
          <m:dPr>
            <m:begChr m:val="("/>
            <m:endChr m:val=")"/>
            <m:sepChr m:val=""/>
            <m:grow/>
          </m:dPr>
          <m:e>
            <m:acc>
              <m:accPr>
                <m:chr m:val="̂"/>
              </m:accPr>
              <m:e>
                <m:r>
                  <m:t>θ</m:t>
                </m:r>
              </m:e>
            </m:acc>
          </m:e>
        </m:d>
      </m:oMath>
      <w:r>
        <w:t xml:space="preserve"> </w:t>
      </w:r>
      <w:r>
        <w:t xml:space="preserve">representa la varianza estimada del mismo estimador bajo un diseño MAS con igual tamaño muestral. Este indicador permite cuantificar cuánto aumenta la varianza debido a la conglomeración y otras características propias de los diseños complejos en comparación con un muestreo simple. Según</w:t>
      </w:r>
      <w:r>
        <w:t xml:space="preserve"> </w:t>
      </w:r>
      <w:r>
        <w:t xml:space="preserve">Naciones Unidas (</w:t>
      </w:r>
      <w:hyperlink w:anchor="ref-ONUDeff">
        <w:r>
          <w:rPr>
            <w:rStyle w:val="Hyperlink"/>
          </w:rPr>
          <w:t xml:space="preserve">2009, p. 40</w:t>
        </w:r>
      </w:hyperlink>
      <w:r>
        <w:t xml:space="preserve">)</w:t>
      </w:r>
      <w:r>
        <w:t xml:space="preserve">, el DEFF puede entenderse de tres maneras: como el factor de incremento de la varianza frente al MAS, como una medida de la pérdida relativa de precisión o como una indicación del aumento en el tamaño de la muestra que sería necesario en un diseño complejo para alcanzar el mismo nivel de varianza que en un MAS.</w:t>
      </w:r>
    </w:p>
    <w:p>
      <w:pPr>
        <w:pStyle w:val="BodyText"/>
      </w:pPr>
      <w:r>
        <w:t xml:space="preserve">Según</w:t>
      </w:r>
      <w:r>
        <w:t xml:space="preserve"> </w:t>
      </w:r>
      <w:r>
        <w:t xml:space="preserve">Park et al. (</w:t>
      </w:r>
      <w:hyperlink w:anchor="ref-Park2003Design">
        <w:r>
          <w:rPr>
            <w:rStyle w:val="Hyperlink"/>
          </w:rPr>
          <w:t xml:space="preserve">2003</w:t>
        </w:r>
      </w:hyperlink>
      <w:r>
        <w:t xml:space="preserve">)</w:t>
      </w:r>
      <w:r>
        <w:t xml:space="preserve">, el efecto del diseño de una encuesta puede desglosarse en tres factores multiplicativos:</w:t>
      </w:r>
    </w:p>
    <w:p>
      <w:pPr>
        <w:numPr>
          <w:ilvl w:val="0"/>
          <w:numId w:val="1006"/>
        </w:numPr>
        <w:pStyle w:val="Compact"/>
      </w:pPr>
      <w:r>
        <w:rPr>
          <w:bCs/>
          <w:b/>
        </w:rPr>
        <w:t xml:space="preserve">Ponderación desigual:</w:t>
      </w:r>
      <w:r>
        <w:t xml:space="preserve"> </w:t>
      </w:r>
      <w:r>
        <w:t xml:space="preserve">La presencia de pesos muestrales no uniformes suele incrementar ligeramente la varianza; por ello, el uso de pesos iguales resulta ventajoso y explica por qué los diseños auto-ponderados son preferidos en encuestas de hogares.</w:t>
      </w:r>
    </w:p>
    <w:p>
      <w:pPr>
        <w:numPr>
          <w:ilvl w:val="0"/>
          <w:numId w:val="1006"/>
        </w:numPr>
        <w:pStyle w:val="Compact"/>
      </w:pPr>
      <w:r>
        <w:rPr>
          <w:bCs/>
          <w:b/>
        </w:rPr>
        <w:t xml:space="preserve">Estratificación:</w:t>
      </w:r>
      <w:r>
        <w:t xml:space="preserve"> </w:t>
      </w:r>
      <w:r>
        <w:t xml:space="preserve">Cuando se aplica correctamente, puede disminuir la varianza, aunque en la práctica su efecto reductor suele ser moderado.</w:t>
      </w:r>
    </w:p>
    <w:p>
      <w:pPr>
        <w:numPr>
          <w:ilvl w:val="0"/>
          <w:numId w:val="1006"/>
        </w:numPr>
        <w:pStyle w:val="Compact"/>
      </w:pPr>
      <w:r>
        <w:rPr>
          <w:bCs/>
          <w:b/>
        </w:rPr>
        <w:t xml:space="preserve">Muestreo en varias etapas:</w:t>
      </w:r>
      <w:r>
        <w:t xml:space="preserve"> </w:t>
      </w:r>
      <w:r>
        <w:t xml:space="preserve">Generalmente incrementa la varianza, ya que las unidades dentro de un mismo conglomerado tienden a ser más homogéneas entre sí que en comparación con las de otros conglomerados.</w:t>
      </w:r>
    </w:p>
    <w:p>
      <w:pPr>
        <w:pStyle w:val="FirstParagraph"/>
      </w:pPr>
      <w:r>
        <w:t xml:space="preserve">En el análisis de encuestas, el efecto del diseño (DEFF) constituye un indicador esencial para evaluar la precisión y eficiencia de las estimaciones, así como para orientar la planificación de futuros estudios. Un valor elevado evidencia que el diseño complejo introduce ineficiencias que incrementan la varianza y reducen la precisión de los resultados. Por el contrario, un valor cercano a uno indica que el diseño tiene un efecto mínimo sobre la varianza. Esta información permite a los investigadores identificar si es necesario ajustar la ponderación, optimizar la estratificación o modificar el tamaño del submuestreo para aumentar la eficiencia en levantamientos posteriores.</w:t>
      </w:r>
    </w:p>
    <w:p>
      <w:pPr>
        <w:pStyle w:val="BodyText"/>
      </w:pPr>
      <w:r>
        <w:t xml:space="preserve">La interpretación de un DEFF alto debe hacerse con precaución, ya que no siempre implica que el diseño muestral sea inadecuado. Es fundamental considerar el contexto de la encuesta: un valor superior a tres podría parecer alarmante, pero a menudo se debe a limitaciones prácticas como restricciones presupuestales, dificultades logísticas o la necesidad de garantizar la participación de los entrevistados. En ciertos levantamientos de hogares, puede ser indispensable seleccionar solo una fracción de los individuos elegibles en cada hogar. Además, problemas de cobertura o tasas de no respuesta pueden aumentar la variabilidad de los pesos muestrales y, en consecuencia, elevar los valores del DEFF.</w:t>
      </w:r>
      <w:r>
        <w:t xml:space="preserve"> </w:t>
      </w:r>
      <w:r>
        <w:t xml:space="preserve">Gutiérrez &amp; Babativa-Márquez (</w:t>
      </w:r>
      <w:hyperlink w:anchor="ref-GutierrezBabativa2023">
        <w:r>
          <w:rPr>
            <w:rStyle w:val="Hyperlink"/>
          </w:rPr>
          <w:t xml:space="preserve">2023</w:t>
        </w:r>
      </w:hyperlink>
      <w:r>
        <w:t xml:space="preserve">)</w:t>
      </w:r>
      <w:r>
        <w:t xml:space="preserve"> </w:t>
      </w:r>
      <w:r>
        <w:t xml:space="preserve">realizan un análisis detallado de los efectos de diseño en encuestas de hogares en América Latina usando los datos de BADEHOG.</w:t>
      </w:r>
    </w:p>
    <w:bookmarkEnd w:id="64"/>
    <w:bookmarkStart w:id="65" w:name="Xb630668a45abf8b172a0dfecb6b4e55b7df5b8f"/>
    <w:p>
      <w:pPr>
        <w:pStyle w:val="Heading2"/>
      </w:pPr>
      <w:r>
        <w:rPr>
          <w:rStyle w:val="SectionNumber"/>
        </w:rPr>
        <w:t xml:space="preserve">2.9</w:t>
      </w:r>
      <w:r>
        <w:tab/>
      </w:r>
      <w:r>
        <w:t xml:space="preserve">Muestreo estratificado aleatorio simple con dos etapas</w:t>
      </w:r>
    </w:p>
    <w:p>
      <w:pPr>
        <w:pStyle w:val="FirstParagraph"/>
      </w:pPr>
      <w:r>
        <w:t xml:space="preserve">Con la finalidad de mantener un equilibrio entre los costos económicos y las propiedades estadísticas de la estrategia de muestreo se puede aprovechar la homogeneidad dentro de los conglomerados y, así, no tener que realizar censos dentro de cada Unidad Primaria de Muestreo (UPM) sino, proceder a seleccionar una sub-muestra dentro del conglomerado seleccionado.</w:t>
      </w:r>
    </w:p>
    <w:p>
      <w:pPr>
        <w:pStyle w:val="BodyText"/>
      </w:pPr>
      <w:r>
        <w:t xml:space="preserve">Los diseños de muestreo utilizados en las encuestas de hogares se caracterizan por su complejidad, ya que suelen incorporar múltiples etapas de selección, estratificación y estimadores complejos. En la mayoría de los casos, las unidades primarias de muestreo (UPM) se seleccionan dentro de estratos definidos previamente.</w:t>
      </w:r>
    </w:p>
    <w:p>
      <w:pPr>
        <w:pStyle w:val="BodyText"/>
      </w:pPr>
      <w:r>
        <w:t xml:space="preserve">Según</w:t>
      </w:r>
      <w:r>
        <w:t xml:space="preserve"> </w:t>
      </w:r>
      <w:r>
        <w:t xml:space="preserve">Cochran (</w:t>
      </w:r>
      <w:hyperlink w:anchor="ref-cochran1977sampling">
        <w:r>
          <w:rPr>
            <w:rStyle w:val="Hyperlink"/>
          </w:rPr>
          <w:t xml:space="preserve">1977</w:t>
        </w:r>
      </w:hyperlink>
      <w:r>
        <w:t xml:space="preserve">)</w:t>
      </w:r>
      <w:r>
        <w:t xml:space="preserve">, se asume que el muestreo realizado en cada estrato cumple con el principio de independencia. Esto implica que tanto las estimaciones de totales como los cálculos de varianza se obtienen mediante la suma de los aportes estimados en cada estrato.</w:t>
      </w:r>
    </w:p>
    <w:p>
      <w:pPr>
        <w:pStyle w:val="BodyText"/>
      </w:pPr>
      <w:r>
        <w:t xml:space="preserve">Dentro de cada estrato</w:t>
      </w:r>
      <w:r>
        <w:t xml:space="preserve"> </w:t>
      </w:r>
      <m:oMath>
        <m:sSub>
          <m:e>
            <m:r>
              <m:t>U</m:t>
            </m:r>
          </m:e>
          <m:sub>
            <m:r>
              <m:t>h</m:t>
            </m:r>
          </m:sub>
        </m:sSub>
      </m:oMath>
      <w:r>
        <w:t xml:space="preserve"> </w:t>
      </w:r>
      <w:r>
        <w:t xml:space="preserve">con</w:t>
      </w:r>
      <w:r>
        <w:t xml:space="preserve"> </w:t>
      </w:r>
      <m:oMath>
        <m:r>
          <m:t>h</m:t>
        </m:r>
        <m:r>
          <m:rPr>
            <m:sty m:val="p"/>
          </m:rPr>
          <m:t>=</m:t>
        </m:r>
        <m:r>
          <m:t>1</m:t>
        </m:r>
        <m:r>
          <m:rPr>
            <m:sty m:val="p"/>
          </m:rPr>
          <m:t>,</m:t>
        </m:r>
        <m:r>
          <m:rPr>
            <m:sty m:val="p"/>
          </m:rPr>
          <m:t>…</m:t>
        </m:r>
        <m:r>
          <m:rPr>
            <m:sty m:val="p"/>
          </m:rPr>
          <m:t>,</m:t>
        </m:r>
        <m:r>
          <m:t>H</m:t>
        </m:r>
      </m:oMath>
      <w:r>
        <w:t xml:space="preserve"> </w:t>
      </w:r>
      <w:r>
        <w:t xml:space="preserve">existen</w:t>
      </w:r>
      <w:r>
        <w:t xml:space="preserve"> </w:t>
      </w:r>
      <m:oMath>
        <m:sSub>
          <m:e>
            <m:r>
              <m:t>N</m:t>
            </m:r>
          </m:e>
          <m:sub>
            <m:r>
              <m:t>I</m:t>
            </m:r>
            <m:r>
              <m:t>h</m:t>
            </m:r>
          </m:sub>
        </m:sSub>
      </m:oMath>
      <w:r>
        <w:t xml:space="preserve"> </w:t>
      </w:r>
      <w:r>
        <w:t xml:space="preserve">UPMs, de las cuales se selecciona una muestra</w:t>
      </w:r>
      <w:r>
        <w:t xml:space="preserve"> </w:t>
      </w:r>
      <m:oMath>
        <m:sSub>
          <m:e>
            <m:r>
              <m:t>s</m:t>
            </m:r>
          </m:e>
          <m:sub>
            <m:r>
              <m:t>I</m:t>
            </m:r>
            <m:r>
              <m:t>h</m:t>
            </m:r>
          </m:sub>
        </m:sSub>
      </m:oMath>
      <w:r>
        <w:t xml:space="preserve"> </w:t>
      </w:r>
      <w:r>
        <w:t xml:space="preserve">de tamaño</w:t>
      </w:r>
      <w:r>
        <w:t xml:space="preserve"> </w:t>
      </w:r>
      <m:oMath>
        <m:sSub>
          <m:e>
            <m:r>
              <m:t>n</m:t>
            </m:r>
          </m:e>
          <m:sub>
            <m:r>
              <m:t>I</m:t>
            </m:r>
            <m:r>
              <m:t>h</m:t>
            </m:r>
          </m:sub>
        </m:sSub>
      </m:oMath>
      <w:r>
        <w:t xml:space="preserve"> </w:t>
      </w:r>
      <w:r>
        <w:t xml:space="preserve">mediante un diseño de muestreo aleatorio simple (MAS). Además, se supone que el submuestreo dentro de cada UPM seleccionada también se realiza bajo un diseño MAS. En consecuencia, para cada UPM seleccionada</w:t>
      </w:r>
      <w:r>
        <w:t xml:space="preserve"> </w:t>
      </w:r>
      <m:oMath>
        <m:r>
          <m:t>i</m:t>
        </m:r>
        <m:r>
          <m:rPr>
            <m:sty m:val="p"/>
          </m:rPr>
          <m:t>∈</m:t>
        </m:r>
        <m:sSub>
          <m:e>
            <m:r>
              <m:t>s</m:t>
            </m:r>
          </m:e>
          <m:sub>
            <m:r>
              <m:t>I</m:t>
            </m:r>
            <m:r>
              <m:t>h</m:t>
            </m:r>
          </m:sub>
        </m:sSub>
      </m:oMath>
      <w:r>
        <w:t xml:space="preserve"> </w:t>
      </w:r>
      <w:r>
        <w:t xml:space="preserve">de tamaño</w:t>
      </w:r>
      <w:r>
        <w:t xml:space="preserve"> </w:t>
      </w:r>
      <m:oMath>
        <m:sSub>
          <m:e>
            <m:r>
              <m:t>N</m:t>
            </m:r>
          </m:e>
          <m:sub>
            <m:r>
              <m:t>i</m:t>
            </m:r>
          </m:sub>
        </m:sSub>
      </m:oMath>
      <w:r>
        <w:t xml:space="preserve"> </w:t>
      </w:r>
      <w:r>
        <w:t xml:space="preserve">se selecciona una muestra</w:t>
      </w:r>
      <w:r>
        <w:t xml:space="preserve"> </w:t>
      </w:r>
      <m:oMath>
        <m:sSub>
          <m:e>
            <m:r>
              <m:t>s</m:t>
            </m:r>
          </m:e>
          <m:sub>
            <m:r>
              <m:t>i</m:t>
            </m:r>
          </m:sub>
        </m:sSub>
      </m:oMath>
      <w:r>
        <w:t xml:space="preserve"> </w:t>
      </w:r>
      <w:r>
        <w:t xml:space="preserve">de elementos de tamaño</w:t>
      </w:r>
      <w:r>
        <w:t xml:space="preserve"> </w:t>
      </w:r>
      <m:oMath>
        <m:sSub>
          <m:e>
            <m:r>
              <m:t>n</m:t>
            </m:r>
          </m:e>
          <m:sub>
            <m:r>
              <m:t>i</m:t>
            </m:r>
          </m:sub>
        </m:sSub>
      </m:oMath>
      <w:r>
        <w:t xml:space="preserve">.</w:t>
      </w:r>
    </w:p>
    <w:p>
      <w:pPr>
        <w:pStyle w:val="BodyText"/>
      </w:pPr>
      <w:r>
        <w:t xml:space="preserve">Como es ampliamente conocido, el proceso de estimación de un parámetro particular, por ejemplo, la media de los ingresos consiste en multiplicar la observación obtenida en la muestra por su respectivo factor de expansión y dividirlo sobre la suma de los factores de expansión, según el nivel de desagregación que se desee estimar. Sin embargo, cuando se trata de diseños muestrales complejos, como los empleados en las encuestas de hogares, la estimación de la varianza se vuelve más difícil de abordar mediante expresiones analíticas cerradas. En estos casos, y como lo recomienda la literatura especializada</w:t>
      </w:r>
      <w:r>
        <w:t xml:space="preserve"> </w:t>
      </w:r>
      <w:r>
        <w:t xml:space="preserve">Hansen &amp; Steinberg (</w:t>
      </w:r>
      <w:hyperlink w:anchor="ref-hansen1956control">
        <w:r>
          <w:rPr>
            <w:rStyle w:val="Hyperlink"/>
          </w:rPr>
          <w:t xml:space="preserve">1956</w:t>
        </w:r>
      </w:hyperlink>
      <w:r>
        <w:t xml:space="preserve">)</w:t>
      </w:r>
      <w:r>
        <w:t xml:space="preserve">, se recurre a la técnica del último conglomerado.</w:t>
      </w:r>
    </w:p>
    <w:p>
      <w:pPr>
        <w:pStyle w:val="BodyText"/>
      </w:pPr>
      <w:r>
        <w:t xml:space="preserve">Esta técnica consiste en aproximar la varianza considerando únicamente la variabilidad de los estimadores en la primera etapa del muestreo, asumiendo que el diseño fue realizado con reemplazo. De este modo, la varianza total se estima a partir de la dispersión entre las unidades primarias de muestreo, ignorando la variabilidad dentro de cada conglomerado.</w:t>
      </w:r>
    </w:p>
    <w:p>
      <w:pPr>
        <w:pStyle w:val="BodyText"/>
      </w:pPr>
      <w:r>
        <w:t xml:space="preserve">Para aplicar los principios de estimación del último conglomerado en las encuestas de hogares, es necesario definir las siguientes cantidades:</w:t>
      </w:r>
    </w:p>
    <w:p>
      <w:pPr>
        <w:numPr>
          <w:ilvl w:val="0"/>
          <w:numId w:val="1007"/>
        </w:numPr>
      </w:pPr>
      <m:oMath>
        <m:sSub>
          <m:e>
            <m:r>
              <m:t>d</m:t>
            </m:r>
          </m:e>
          <m:sub>
            <m:sSub>
              <m:e>
                <m:r>
                  <m:t>I</m:t>
                </m:r>
              </m:e>
              <m:sub>
                <m:r>
                  <m:t>i</m:t>
                </m:r>
              </m:sub>
            </m:sSub>
          </m:sub>
        </m:sSub>
        <m:r>
          <m:rPr>
            <m:sty m:val="p"/>
          </m:rPr>
          <m:t>=</m:t>
        </m:r>
        <m:f>
          <m:fPr>
            <m:type m:val="bar"/>
          </m:fPr>
          <m:num>
            <m:sSub>
              <m:e>
                <m:r>
                  <m:t>N</m:t>
                </m:r>
              </m:e>
              <m:sub>
                <m:r>
                  <m:t>I</m:t>
                </m:r>
                <m:r>
                  <m:t>h</m:t>
                </m:r>
              </m:sub>
            </m:sSub>
          </m:num>
          <m:den>
            <m:sSub>
              <m:e>
                <m:r>
                  <m:t>n</m:t>
                </m:r>
              </m:e>
              <m:sub>
                <m:r>
                  <m:t>I</m:t>
                </m:r>
                <m:r>
                  <m:t>h</m:t>
                </m:r>
              </m:sub>
            </m:sSub>
          </m:den>
        </m:f>
      </m:oMath>
      <w:r>
        <w:t xml:space="preserve">, que representa el factor de expansión de la</w:t>
      </w:r>
      <w:r>
        <w:t xml:space="preserve"> </w:t>
      </w:r>
      <m:oMath>
        <m:r>
          <m:t>i</m:t>
        </m:r>
      </m:oMath>
      <w:r>
        <w:t xml:space="preserve">-ésima UPM en el estrato</w:t>
      </w:r>
      <w:r>
        <w:t xml:space="preserve"> </w:t>
      </w:r>
      <m:oMath>
        <m:r>
          <m:t>h</m:t>
        </m:r>
      </m:oMath>
      <w:r>
        <w:t xml:space="preserve">.</w:t>
      </w:r>
    </w:p>
    <w:p>
      <w:pPr>
        <w:numPr>
          <w:ilvl w:val="0"/>
          <w:numId w:val="1007"/>
        </w:numPr>
      </w:pPr>
      <m:oMath>
        <m:sSub>
          <m:e>
            <m:r>
              <m:t>d</m:t>
            </m:r>
          </m:e>
          <m:sub>
            <m:r>
              <m:t>k</m:t>
            </m:r>
            <m:r>
              <m:rPr>
                <m:sty m:val="p"/>
              </m:rPr>
              <m:t>|</m:t>
            </m:r>
            <m:r>
              <m:t>i</m:t>
            </m:r>
          </m:sub>
        </m:sSub>
        <m:r>
          <m:rPr>
            <m:sty m:val="p"/>
          </m:rPr>
          <m:t>=</m:t>
        </m:r>
        <m:f>
          <m:fPr>
            <m:type m:val="bar"/>
          </m:fPr>
          <m:num>
            <m:sSub>
              <m:e>
                <m:r>
                  <m:t>N</m:t>
                </m:r>
              </m:e>
              <m:sub>
                <m:r>
                  <m:t>i</m:t>
                </m:r>
              </m:sub>
            </m:sSub>
          </m:num>
          <m:den>
            <m:sSub>
              <m:e>
                <m:r>
                  <m:t>n</m:t>
                </m:r>
              </m:e>
              <m:sub>
                <m:r>
                  <m:t>i</m:t>
                </m:r>
              </m:sub>
            </m:sSub>
          </m:den>
        </m:f>
      </m:oMath>
      <w:r>
        <w:t xml:space="preserve">, que corresponde al factor de expansión del</w:t>
      </w:r>
      <w:r>
        <w:t xml:space="preserve"> </w:t>
      </w:r>
      <m:oMath>
        <m:r>
          <m:t>k</m:t>
        </m:r>
      </m:oMath>
      <w:r>
        <w:t xml:space="preserve">-ésimo hogar dentro de la</w:t>
      </w:r>
      <w:r>
        <w:t xml:space="preserve"> </w:t>
      </w:r>
      <m:oMath>
        <m:r>
          <m:t>i</m:t>
        </m:r>
      </m:oMath>
      <w:r>
        <w:t xml:space="preserve">-ésima UPM.</w:t>
      </w:r>
    </w:p>
    <w:p>
      <w:pPr>
        <w:numPr>
          <w:ilvl w:val="0"/>
          <w:numId w:val="1007"/>
        </w:numPr>
      </w:pPr>
      <m:oMath>
        <m:sSub>
          <m:e>
            <m:r>
              <m:t>d</m:t>
            </m:r>
          </m:e>
          <m:sub>
            <m:r>
              <m:t>k</m:t>
            </m:r>
          </m:sub>
        </m:sSub>
        <m:r>
          <m:rPr>
            <m:sty m:val="p"/>
          </m:rPr>
          <m:t>=</m:t>
        </m:r>
        <m:sSub>
          <m:e>
            <m:r>
              <m:t>d</m:t>
            </m:r>
          </m:e>
          <m:sub>
            <m:sSub>
              <m:e>
                <m:r>
                  <m:t>I</m:t>
                </m:r>
              </m:e>
              <m:sub>
                <m:r>
                  <m:t>i</m:t>
                </m:r>
              </m:sub>
            </m:sSub>
          </m:sub>
        </m:sSub>
        <m:r>
          <m:rPr>
            <m:sty m:val="p"/>
          </m:rPr>
          <m:t>⋅</m:t>
        </m:r>
        <m:sSub>
          <m:e>
            <m:r>
              <m:t>d</m:t>
            </m:r>
          </m:e>
          <m:sub>
            <m:r>
              <m:t>k</m:t>
            </m:r>
            <m:r>
              <m:rPr>
                <m:sty m:val="p"/>
              </m:rPr>
              <m:t>|</m:t>
            </m:r>
            <m:r>
              <m:t>i</m:t>
            </m:r>
          </m:sub>
        </m:sSub>
        <m:r>
          <m:rPr>
            <m:sty m:val="p"/>
          </m:rPr>
          <m:t>=</m:t>
        </m:r>
        <m:f>
          <m:fPr>
            <m:type m:val="bar"/>
          </m:fPr>
          <m:num>
            <m:sSub>
              <m:e>
                <m:r>
                  <m:t>N</m:t>
                </m:r>
              </m:e>
              <m:sub>
                <m:r>
                  <m:t>I</m:t>
                </m:r>
                <m:r>
                  <m:t>h</m:t>
                </m:r>
              </m:sub>
            </m:sSub>
          </m:num>
          <m:den>
            <m:sSub>
              <m:e>
                <m:r>
                  <m:t>n</m:t>
                </m:r>
              </m:e>
              <m:sub>
                <m:r>
                  <m:t>I</m:t>
                </m:r>
                <m:r>
                  <m:t>h</m:t>
                </m:r>
              </m:sub>
            </m:sSub>
          </m:den>
        </m:f>
        <m:r>
          <m:rPr>
            <m:sty m:val="p"/>
          </m:rPr>
          <m:t>⋅</m:t>
        </m:r>
        <m:f>
          <m:fPr>
            <m:type m:val="bar"/>
          </m:fPr>
          <m:num>
            <m:sSub>
              <m:e>
                <m:r>
                  <m:t>N</m:t>
                </m:r>
              </m:e>
              <m:sub>
                <m:r>
                  <m:t>i</m:t>
                </m:r>
              </m:sub>
            </m:sSub>
          </m:num>
          <m:den>
            <m:sSub>
              <m:e>
                <m:r>
                  <m:t>n</m:t>
                </m:r>
              </m:e>
              <m:sub>
                <m:r>
                  <m:t>i</m:t>
                </m:r>
              </m:sub>
            </m:sSub>
          </m:den>
        </m:f>
      </m:oMath>
      <w:r>
        <w:t xml:space="preserve">, es el factor de expansión final del</w:t>
      </w:r>
      <w:r>
        <w:t xml:space="preserve"> </w:t>
      </w:r>
      <m:oMath>
        <m:r>
          <m:t>k</m:t>
        </m:r>
      </m:oMath>
      <w:r>
        <w:t xml:space="preserve">-ésimo elemento en la población</w:t>
      </w:r>
      <w:r>
        <w:t xml:space="preserve"> </w:t>
      </w:r>
      <m:oMath>
        <m:r>
          <m:t>U</m:t>
        </m:r>
      </m:oMath>
      <w:r>
        <w:t xml:space="preserve">.</w:t>
      </w:r>
    </w:p>
    <w:bookmarkEnd w:id="65"/>
    <w:bookmarkStart w:id="70" w:name="práctica-en-r"/>
    <w:p>
      <w:pPr>
        <w:pStyle w:val="Heading2"/>
      </w:pPr>
      <w:r>
        <w:rPr>
          <w:rStyle w:val="SectionNumber"/>
        </w:rPr>
        <w:t xml:space="preserve">2.10</w:t>
      </w:r>
      <w:r>
        <w:tab/>
      </w:r>
      <w:r>
        <w:t xml:space="preserve">Práctica en</w:t>
      </w:r>
      <w:r>
        <w:t xml:space="preserve"> </w:t>
      </w:r>
      <w:r>
        <w:rPr>
          <w:rStyle w:val="VerbatimChar"/>
        </w:rPr>
        <w:t xml:space="preserve">R</w:t>
      </w:r>
    </w:p>
    <w:p>
      <w:pPr>
        <w:pStyle w:val="FirstParagraph"/>
      </w:pPr>
      <w:r>
        <w:t xml:space="preserve">En esta sección se presentarán las funciones estudiadas en el capítulo anterior para el procesamiento y análisis de la base de datos de ejemplo. El objetivo es simular un diseño de muestreo estratificado en dos etapas, empleando herramientas del ecosistema</w:t>
      </w:r>
      <w:r>
        <w:t xml:space="preserve"> </w:t>
      </w:r>
      <w:r>
        <w:rPr>
          <w:rStyle w:val="VerbatimChar"/>
        </w:rPr>
        <w:t xml:space="preserve">tidyverse</w:t>
      </w:r>
      <w:r>
        <w:t xml:space="preserve"> </w:t>
      </w:r>
      <w:r>
        <w:t xml:space="preserve">y paquetes especializados para el análisis de encuestas.</w:t>
      </w:r>
    </w:p>
    <w:p>
      <w:pPr>
        <w:pStyle w:val="BodyText"/>
      </w:pPr>
      <w:r>
        <w:t xml:space="preserve">En primer lugar, se cargarán las librerías necesarias:</w:t>
      </w:r>
    </w:p>
    <w:p>
      <w:pPr>
        <w:pStyle w:val="SourceCode"/>
      </w:pPr>
      <w:r>
        <w:rPr>
          <w:rStyle w:val="FunctionTok"/>
        </w:rPr>
        <w:t xml:space="preserve">library</w:t>
      </w:r>
      <w:r>
        <w:rPr>
          <w:rStyle w:val="NormalTok"/>
        </w:rPr>
        <w:t xml:space="preserve">(TeachingSampling)</w:t>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(janitor)</w:t>
      </w:r>
    </w:p>
    <w:p>
      <w:pPr>
        <w:pStyle w:val="FirstParagraph"/>
      </w:pPr>
      <w:r>
        <w:t xml:space="preserve">El paquete</w:t>
      </w:r>
      <w:r>
        <w:t xml:space="preserve"> </w:t>
      </w:r>
      <w:r>
        <w:rPr>
          <w:rStyle w:val="VerbatimChar"/>
        </w:rPr>
        <w:t xml:space="preserve">TeachingSampling</w:t>
      </w:r>
      <w:r>
        <w:t xml:space="preserve"> </w:t>
      </w:r>
      <w:r>
        <w:t xml:space="preserve">permite extraer muestras probabilísticas bajo los diseños de muestreo más comunes. Por su parte,</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w:t>
      </w:r>
      <w:r>
        <w:t xml:space="preserve">facilitan la definición y el análisis de diseños muestrales complejos, mientras que del entorno</w:t>
      </w:r>
      <w:r>
        <w:t xml:space="preserve"> </w:t>
      </w:r>
      <w:r>
        <w:rPr>
          <w:rStyle w:val="VerbatimChar"/>
        </w:rPr>
        <w:t xml:space="preserve">tidyverse</w:t>
      </w:r>
      <w:r>
        <w:t xml:space="preserve">, así como los paquetes</w:t>
      </w:r>
      <w:r>
        <w:t xml:space="preserve"> </w:t>
      </w:r>
      <w:r>
        <w:rPr>
          <w:rStyle w:val="VerbatimChar"/>
        </w:rPr>
        <w:t xml:space="preserve">janitor</w:t>
      </w:r>
      <w:r>
        <w:t xml:space="preserve"> </w:t>
      </w:r>
      <w:r>
        <w:t xml:space="preserve">y</w:t>
      </w:r>
      <w:r>
        <w:t xml:space="preserve"> </w:t>
      </w:r>
      <w:r>
        <w:rPr>
          <w:rStyle w:val="VerbatimChar"/>
        </w:rPr>
        <w:t xml:space="preserve">patchwork</w:t>
      </w:r>
      <w:r>
        <w:t xml:space="preserve"> </w:t>
      </w:r>
      <w:r>
        <w:t xml:space="preserve">se emplean para la manipulación, transformación y visualización eficiente de los datos.</w:t>
      </w:r>
    </w:p>
    <w:p>
      <w:pPr>
        <w:pStyle w:val="BodyText"/>
      </w:pPr>
      <w:r>
        <w:t xml:space="preserve">Para el ejemplo se emplean los datos</w:t>
      </w:r>
      <w:r>
        <w:t xml:space="preserve"> </w:t>
      </w:r>
      <w:r>
        <w:rPr>
          <w:iCs/>
          <w:i/>
        </w:rPr>
        <w:t xml:space="preserve">BigCity</w:t>
      </w:r>
      <w:r>
        <w:t xml:space="preserve">, descritos en la sección</w:t>
      </w:r>
      <w:r>
        <w:t xml:space="preserve"> </w:t>
      </w:r>
      <w:r>
        <w:t xml:space="preserve">2.5</w:t>
      </w:r>
      <w:r>
        <w:t xml:space="preserve">. Una vez cargadas las librerías, se agrupan las observaciones por unidad primaria de muestreo (UPM) y estrato, obteniendo los totales de personas, ingresos y gastos, presentados en la Tabla</w:t>
      </w:r>
      <w:r>
        <w:t xml:space="preserve"> </w:t>
      </w:r>
      <w:r>
        <w:t xml:space="preserve">2.1</w:t>
      </w:r>
      <w:r>
        <w:t xml:space="preserve">.</w:t>
      </w:r>
    </w:p>
    <w:p>
      <w:pPr>
        <w:pStyle w:val="SourceCode"/>
      </w:pPr>
      <w:r>
        <w:rPr>
          <w:rStyle w:val="FunctionTok"/>
        </w:rPr>
        <w:t xml:space="preserve">data</w:t>
      </w:r>
      <w:r>
        <w:rPr>
          <w:rStyle w:val="NormalTok"/>
        </w:rPr>
        <w:t xml:space="preserve">(</w:t>
      </w:r>
      <w:r>
        <w:rPr>
          <w:rStyle w:val="StringTok"/>
        </w:rPr>
        <w:t xml:space="preserve">"BigCity"</w:t>
      </w:r>
      <w:r>
        <w:rPr>
          <w:rStyle w:val="NormalTok"/>
        </w:rPr>
        <w:t xml:space="preserve">)</w:t>
      </w:r>
      <w:r>
        <w:br/>
      </w:r>
      <w:r>
        <w:br/>
      </w:r>
      <w:r>
        <w:rPr>
          <w:rStyle w:val="NormalTok"/>
        </w:rPr>
        <w:t xml:space="preserve">FrameI </w:t>
      </w:r>
      <w:r>
        <w:rPr>
          <w:rStyle w:val="OtherTok"/>
        </w:rPr>
        <w:t xml:space="preserve">&lt;-</w:t>
      </w:r>
      <w:r>
        <w:rPr>
          <w:rStyle w:val="NormalTok"/>
        </w:rPr>
        <w:t xml:space="preserve"> BigCity </w:t>
      </w:r>
      <w:r>
        <w:rPr>
          <w:rStyle w:val="SpecialCharTok"/>
        </w:rPr>
        <w:t xml:space="preserve">%&gt;%</w:t>
      </w:r>
      <w:r>
        <w:br/>
      </w:r>
      <w:r>
        <w:rPr>
          <w:rStyle w:val="NormalTok"/>
        </w:rPr>
        <w:t xml:space="preserve">  </w:t>
      </w:r>
      <w:r>
        <w:rPr>
          <w:rStyle w:val="FunctionTok"/>
        </w:rPr>
        <w:t xml:space="preserve">group_by</w:t>
      </w:r>
      <w:r>
        <w:rPr>
          <w:rStyle w:val="NormalTok"/>
        </w:rPr>
        <w:t xml:space="preserve">(PSU)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Stratum =</w:t>
      </w:r>
      <w:r>
        <w:rPr>
          <w:rStyle w:val="NormalTok"/>
        </w:rPr>
        <w:t xml:space="preserve"> </w:t>
      </w:r>
      <w:r>
        <w:rPr>
          <w:rStyle w:val="FunctionTok"/>
        </w:rPr>
        <w:t xml:space="preserve">unique</w:t>
      </w:r>
      <w:r>
        <w:rPr>
          <w:rStyle w:val="NormalTok"/>
        </w:rPr>
        <w:t xml:space="preserve">(Stratum),</w:t>
      </w:r>
      <w:r>
        <w:br/>
      </w:r>
      <w:r>
        <w:rPr>
          <w:rStyle w:val="NormalTok"/>
        </w:rPr>
        <w:t xml:space="preserve">    </w:t>
      </w:r>
      <w:r>
        <w:rPr>
          <w:rStyle w:val="AttributeTok"/>
        </w:rPr>
        <w:t xml:space="preserve">Persons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Income =</w:t>
      </w:r>
      <w:r>
        <w:rPr>
          <w:rStyle w:val="NormalTok"/>
        </w:rPr>
        <w:t xml:space="preserve"> </w:t>
      </w:r>
      <w:r>
        <w:rPr>
          <w:rStyle w:val="FunctionTok"/>
        </w:rPr>
        <w:t xml:space="preserve">sum</w:t>
      </w:r>
      <w:r>
        <w:rPr>
          <w:rStyle w:val="NormalTok"/>
        </w:rPr>
        <w:t xml:space="preserve">(Income),</w:t>
      </w:r>
      <w:r>
        <w:br/>
      </w:r>
      <w:r>
        <w:rPr>
          <w:rStyle w:val="NormalTok"/>
        </w:rPr>
        <w:t xml:space="preserve">    </w:t>
      </w:r>
      <w:r>
        <w:rPr>
          <w:rStyle w:val="AttributeTok"/>
        </w:rPr>
        <w:t xml:space="preserve">Expenditure =</w:t>
      </w:r>
      <w:r>
        <w:rPr>
          <w:rStyle w:val="NormalTok"/>
        </w:rPr>
        <w:t xml:space="preserve"> </w:t>
      </w:r>
      <w:r>
        <w:rPr>
          <w:rStyle w:val="FunctionTok"/>
        </w:rPr>
        <w:t xml:space="preserve">sum</w:t>
      </w:r>
      <w:r>
        <w:rPr>
          <w:rStyle w:val="NormalTok"/>
        </w:rPr>
        <w:t xml:space="preserve">(Expenditure)</w:t>
      </w:r>
      <w:r>
        <w:br/>
      </w:r>
      <w:r>
        <w:rPr>
          <w:rStyle w:val="NormalTok"/>
        </w:rPr>
        <w:t xml:space="preserve">  )</w:t>
      </w:r>
    </w:p>
    <w:p>
      <w:pPr>
        <w:pStyle w:val="SourceCode"/>
      </w:pPr>
      <w:r>
        <w:rPr>
          <w:rStyle w:val="FunctionTok"/>
        </w:rPr>
        <w:t xml:space="preserve">head</w:t>
      </w:r>
      <w:r>
        <w:rPr>
          <w:rStyle w:val="NormalTok"/>
        </w:rPr>
        <w:t xml:space="preserve">(FrameI,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6" w:name="tab:tab-BigCity"/>
      <w:bookmarkEnd w:id="66"/>
      <w:r>
        <w:t xml:space="preserve">Cuadro 2.1:</w:t>
      </w:r>
      <w:r>
        <w:t xml:space="preserve"> </w:t>
      </w:r>
      <w:r>
        <w:t xml:space="preserve">Total de personas, ingresos y gastos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PSU</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Stratum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Persons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70,911.72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44,231.78</w:t>
            </w:r>
          </w:p>
        </w:tc>
      </w:tr>
      <w:tr>
        <w:trPr>
          <w:trHeight w:val="5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68,886.60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38,381.90</w:t>
            </w:r>
          </w:p>
        </w:tc>
      </w:tr>
      <w:tr>
        <w:trPr>
          <w:trHeight w:val="5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37,213.10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19,494.78</w:t>
            </w:r>
          </w:p>
        </w:tc>
      </w:tr>
      <w:tr>
        <w:trPr>
          <w:trHeight w:val="5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36,926.46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24,030.74</w:t>
            </w:r>
          </w:p>
        </w:tc>
      </w:tr>
      <w:tr>
        <w:trPr>
          <w:trHeight w:val="57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57,493.88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31,142.36</w:t>
            </w:r>
          </w:p>
        </w:tc>
      </w:tr>
      <w:tr>
        <w:trPr>
          <w:trHeight w:val="57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75,272.06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43,473.28</w:t>
            </w:r>
          </w:p>
        </w:tc>
      </w:tr>
      <w:tr>
        <w:trPr>
          <w:trHeight w:val="579"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33,027.84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21,832.66</w:t>
            </w:r>
          </w:p>
        </w:tc>
      </w:tr>
      <w:tr>
        <w:trPr>
          <w:trHeight w:val="579" w:hRule="auto"/>
        </w:trPr>
        body8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64,293.02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47,660.02</w:t>
            </w:r>
          </w:p>
        </w:tc>
      </w:tr>
    </w:tbl>
    <w:p>
      <w:pPr>
        <w:pStyle w:val="BodyText"/>
      </w:pPr>
      <w:r>
        <w:t xml:space="preserve">Paso seguido, se calculan los tamaños poblacionales por estrato (</w:t>
      </w:r>
      <m:oMath>
        <m:sSub>
          <m:e>
            <m:r>
              <m:t>N</m:t>
            </m:r>
          </m:e>
          <m:sub>
            <m:r>
              <m:t>I</m:t>
            </m:r>
            <m:r>
              <m:t>h</m:t>
            </m:r>
          </m:sub>
        </m:sSub>
      </m:oMath>
      <w:r>
        <w:t xml:space="preserve">) y sus respectivos tamaños de muestra (</w:t>
      </w:r>
      <m:oMath>
        <m:sSub>
          <m:e>
            <m:r>
              <m:t>n</m:t>
            </m:r>
          </m:e>
          <m:sub>
            <m:r>
              <m:t>I</m:t>
            </m:r>
            <m:r>
              <m:t>h</m:t>
            </m:r>
          </m:sub>
        </m:sSub>
      </m:oMath>
      <w:r>
        <w:t xml:space="preserve">), como se muestra en la Tabla</w:t>
      </w:r>
      <w:r>
        <w:t xml:space="preserve"> </w:t>
      </w:r>
      <w:r>
        <w:t xml:space="preserve">2.2</w:t>
      </w:r>
      <w:r>
        <w:t xml:space="preserve">.</w:t>
      </w:r>
    </w:p>
    <w:p>
      <w:pPr>
        <w:pStyle w:val="SourceCode"/>
      </w:pPr>
      <w:r>
        <w:rPr>
          <w:rStyle w:val="NormalTok"/>
        </w:rPr>
        <w:t xml:space="preserve">sizes </w:t>
      </w:r>
      <w:r>
        <w:rPr>
          <w:rStyle w:val="OtherTok"/>
        </w:rPr>
        <w:t xml:space="preserve">&lt;-</w:t>
      </w:r>
      <w:r>
        <w:rPr>
          <w:rStyle w:val="NormalTok"/>
        </w:rPr>
        <w:t xml:space="preserve"> FrameI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NIh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nIh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dI =</w:t>
      </w:r>
      <w:r>
        <w:rPr>
          <w:rStyle w:val="NormalTok"/>
        </w:rPr>
        <w:t xml:space="preserve"> NIh </w:t>
      </w:r>
      <w:r>
        <w:rPr>
          <w:rStyle w:val="SpecialCharTok"/>
        </w:rPr>
        <w:t xml:space="preserve">/</w:t>
      </w:r>
      <w:r>
        <w:rPr>
          <w:rStyle w:val="NormalTok"/>
        </w:rPr>
        <w:t xml:space="preserve"> nIh</w:t>
      </w:r>
      <w:r>
        <w:br/>
      </w:r>
      <w:r>
        <w:rPr>
          <w:rStyle w:val="NormalTok"/>
        </w:rPr>
        <w:t xml:space="preserve">  )</w:t>
      </w:r>
      <w:r>
        <w:br/>
      </w:r>
      <w:r>
        <w:br/>
      </w:r>
      <w:r>
        <w:rPr>
          <w:rStyle w:val="NormalTok"/>
        </w:rPr>
        <w:t xml:space="preserve">NIh </w:t>
      </w:r>
      <w:r>
        <w:rPr>
          <w:rStyle w:val="OtherTok"/>
        </w:rPr>
        <w:t xml:space="preserve">&lt;-</w:t>
      </w:r>
      <w:r>
        <w:rPr>
          <w:rStyle w:val="NormalTok"/>
        </w:rPr>
        <w:t xml:space="preserve"> sizes</w:t>
      </w:r>
      <w:r>
        <w:rPr>
          <w:rStyle w:val="SpecialCharTok"/>
        </w:rPr>
        <w:t xml:space="preserve">$</w:t>
      </w:r>
      <w:r>
        <w:rPr>
          <w:rStyle w:val="NormalTok"/>
        </w:rPr>
        <w:t xml:space="preserve">NIh</w:t>
      </w:r>
      <w:r>
        <w:br/>
      </w:r>
      <w:r>
        <w:rPr>
          <w:rStyle w:val="NormalTok"/>
        </w:rPr>
        <w:t xml:space="preserve">nIh </w:t>
      </w:r>
      <w:r>
        <w:rPr>
          <w:rStyle w:val="OtherTok"/>
        </w:rPr>
        <w:t xml:space="preserve">&lt;-</w:t>
      </w:r>
      <w:r>
        <w:rPr>
          <w:rStyle w:val="NormalTok"/>
        </w:rPr>
        <w:t xml:space="preserve"> sizes</w:t>
      </w:r>
      <w:r>
        <w:rPr>
          <w:rStyle w:val="SpecialCharTok"/>
        </w:rPr>
        <w:t xml:space="preserve">$</w:t>
      </w:r>
      <w:r>
        <w:rPr>
          <w:rStyle w:val="NormalTok"/>
        </w:rPr>
        <w:t xml:space="preserve">nIh</w:t>
      </w:r>
    </w:p>
    <w:p>
      <w:pPr>
        <w:pStyle w:val="SourceCode"/>
      </w:pPr>
      <w:r>
        <w:rPr>
          <w:rStyle w:val="FunctionTok"/>
        </w:rPr>
        <w:t xml:space="preserve">head</w:t>
      </w:r>
      <w:r>
        <w:rPr>
          <w:rStyle w:val="NormalTok"/>
        </w:rPr>
        <w:t xml:space="preserve">(sizes,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7" w:name="tab:tab-sizes"/>
      <w:bookmarkEnd w:id="67"/>
      <w:r>
        <w:t xml:space="preserve">Cuadro 2.2:</w:t>
      </w:r>
      <w:r>
        <w:t xml:space="preserve"> </w:t>
      </w:r>
      <w:r>
        <w:t xml:space="preserve">Tamaños de muestra y factores de expansión por estrato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Stratum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NIh</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nIh</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w:t>
            </w:r>
          </w:p>
        </w:tc>
      </w:tr>
      <w:tr>
        <w:trPr>
          <w:trHeight w:val="55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w:t>
            </w:r>
          </w:p>
        </w:tc>
      </w:tr>
      <w:tr>
        <w:trPr>
          <w:trHeight w:val="553"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7.0</w:t>
            </w:r>
          </w:p>
        </w:tc>
      </w:tr>
      <w:tr>
        <w:trPr>
          <w:trHeight w:val="553" w:hRule="auto"/>
        </w:trPr>
        body8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w:t>
            </w:r>
          </w:p>
        </w:tc>
      </w:tr>
    </w:tbl>
    <w:p>
      <w:pPr>
        <w:pStyle w:val="BodyText"/>
      </w:pPr>
      <w:r>
        <w:t xml:space="preserve">A continuación, se extrae una muestra estratificada bajo un diseño MAS empleando la función</w:t>
      </w:r>
      <w:r>
        <w:t xml:space="preserve"> </w:t>
      </w:r>
      <w:r>
        <w:rPr>
          <w:rStyle w:val="VerbatimChar"/>
        </w:rPr>
        <w:t xml:space="preserve">S.STSI</w:t>
      </w:r>
      <w:r>
        <w:t xml:space="preserve"> </w:t>
      </w:r>
      <w:r>
        <w:t xml:space="preserve">de la librería</w:t>
      </w:r>
      <w:r>
        <w:t xml:space="preserve"> </w:t>
      </w:r>
      <w:r>
        <w:rPr>
          <w:rStyle w:val="VerbatimChar"/>
        </w:rPr>
        <w:t xml:space="preserve">TeachingSampling</w:t>
      </w:r>
      <w:r>
        <w:t xml:space="preserve">.</w:t>
      </w:r>
    </w:p>
    <w:p>
      <w:pPr>
        <w:pStyle w:val="SourceCode"/>
      </w:pPr>
      <w:r>
        <w:rPr>
          <w:rStyle w:val="FunctionTok"/>
        </w:rPr>
        <w:t xml:space="preserve">set.seed</w:t>
      </w:r>
      <w:r>
        <w:rPr>
          <w:rStyle w:val="NormalTok"/>
        </w:rPr>
        <w:t xml:space="preserve">(</w:t>
      </w:r>
      <w:r>
        <w:rPr>
          <w:rStyle w:val="DecValTok"/>
        </w:rPr>
        <w:t xml:space="preserve">123456</w:t>
      </w:r>
      <w:r>
        <w:rPr>
          <w:rStyle w:val="NormalTok"/>
        </w:rPr>
        <w:t xml:space="preserve">)</w:t>
      </w:r>
      <w:r>
        <w:br/>
      </w:r>
      <w:r>
        <w:rPr>
          <w:rStyle w:val="NormalTok"/>
        </w:rPr>
        <w:t xml:space="preserve">samI </w:t>
      </w:r>
      <w:r>
        <w:rPr>
          <w:rStyle w:val="OtherTok"/>
        </w:rPr>
        <w:t xml:space="preserve">&lt;-</w:t>
      </w:r>
      <w:r>
        <w:rPr>
          <w:rStyle w:val="NormalTok"/>
        </w:rPr>
        <w:t xml:space="preserve"> </w:t>
      </w:r>
      <w:r>
        <w:rPr>
          <w:rStyle w:val="FunctionTok"/>
        </w:rPr>
        <w:t xml:space="preserve">S.STSI</w:t>
      </w:r>
      <w:r>
        <w:rPr>
          <w:rStyle w:val="NormalTok"/>
        </w:rPr>
        <w:t xml:space="preserve">(FrameI</w:t>
      </w:r>
      <w:r>
        <w:rPr>
          <w:rStyle w:val="SpecialCharTok"/>
        </w:rPr>
        <w:t xml:space="preserve">$</w:t>
      </w:r>
      <w:r>
        <w:rPr>
          <w:rStyle w:val="NormalTok"/>
        </w:rPr>
        <w:t xml:space="preserve">Stratum, NIh, nIh)</w:t>
      </w:r>
      <w:r>
        <w:br/>
      </w:r>
      <w:r>
        <w:rPr>
          <w:rStyle w:val="NormalTok"/>
        </w:rPr>
        <w:t xml:space="preserve">UI </w:t>
      </w:r>
      <w:r>
        <w:rPr>
          <w:rStyle w:val="OtherTok"/>
        </w:rPr>
        <w:t xml:space="preserve">&lt;-</w:t>
      </w:r>
      <w:r>
        <w:rPr>
          <w:rStyle w:val="NormalTok"/>
        </w:rPr>
        <w:t xml:space="preserve"> </w:t>
      </w:r>
      <w:r>
        <w:rPr>
          <w:rStyle w:val="FunctionTok"/>
        </w:rPr>
        <w:t xml:space="preserve">levels</w:t>
      </w:r>
      <w:r>
        <w:rPr>
          <w:rStyle w:val="NormalTok"/>
        </w:rPr>
        <w:t xml:space="preserve">(</w:t>
      </w:r>
      <w:r>
        <w:rPr>
          <w:rStyle w:val="FunctionTok"/>
        </w:rPr>
        <w:t xml:space="preserve">as.factor</w:t>
      </w:r>
      <w:r>
        <w:rPr>
          <w:rStyle w:val="NormalTok"/>
        </w:rPr>
        <w:t xml:space="preserve">(FrameI</w:t>
      </w:r>
      <w:r>
        <w:rPr>
          <w:rStyle w:val="SpecialCharTok"/>
        </w:rPr>
        <w:t xml:space="preserve">$</w:t>
      </w:r>
      <w:r>
        <w:rPr>
          <w:rStyle w:val="NormalTok"/>
        </w:rPr>
        <w:t xml:space="preserve">PSU))</w:t>
      </w:r>
      <w:r>
        <w:br/>
      </w:r>
      <w:r>
        <w:rPr>
          <w:rStyle w:val="NormalTok"/>
        </w:rPr>
        <w:t xml:space="preserve">sampleI </w:t>
      </w:r>
      <w:r>
        <w:rPr>
          <w:rStyle w:val="OtherTok"/>
        </w:rPr>
        <w:t xml:space="preserve">&lt;-</w:t>
      </w:r>
      <w:r>
        <w:rPr>
          <w:rStyle w:val="NormalTok"/>
        </w:rPr>
        <w:t xml:space="preserve"> UI[samI]</w:t>
      </w:r>
    </w:p>
    <w:p>
      <w:pPr>
        <w:pStyle w:val="FirstParagraph"/>
      </w:pPr>
      <w:r>
        <w:t xml:space="preserve">Con la función</w:t>
      </w:r>
      <w:r>
        <w:t xml:space="preserve"> </w:t>
      </w:r>
      <w:r>
        <w:rPr>
          <w:rStyle w:val="VerbatimChar"/>
        </w:rPr>
        <w:t xml:space="preserve">left_join</w:t>
      </w:r>
      <w:r>
        <w:t xml:space="preserve"> </w:t>
      </w:r>
      <w:r>
        <w:t xml:space="preserve">se vinculan las UPM seleccionadas con la información del marco de muestreo.</w:t>
      </w:r>
    </w:p>
    <w:p>
      <w:pPr>
        <w:pStyle w:val="SourceCode"/>
      </w:pPr>
      <w:r>
        <w:rPr>
          <w:rStyle w:val="NormalTok"/>
        </w:rPr>
        <w:t xml:space="preserve">FrameII </w:t>
      </w:r>
      <w:r>
        <w:rPr>
          <w:rStyle w:val="OtherTok"/>
        </w:rPr>
        <w:t xml:space="preserve">&lt;-</w:t>
      </w:r>
      <w:r>
        <w:rPr>
          <w:rStyle w:val="NormalTok"/>
        </w:rPr>
        <w:t xml:space="preserve"> </w:t>
      </w:r>
      <w:r>
        <w:rPr>
          <w:rStyle w:val="FunctionTok"/>
        </w:rPr>
        <w:t xml:space="preserve">left_join</w:t>
      </w:r>
      <w:r>
        <w:rPr>
          <w:rStyle w:val="NormalTok"/>
        </w:rPr>
        <w:t xml:space="preserve">(</w:t>
      </w:r>
      <w:r>
        <w:br/>
      </w:r>
      <w:r>
        <w:rPr>
          <w:rStyle w:val="NormalTok"/>
        </w:rPr>
        <w:t xml:space="preserve">  sizes,</w:t>
      </w:r>
      <w:r>
        <w:br/>
      </w:r>
      <w:r>
        <w:rPr>
          <w:rStyle w:val="NormalTok"/>
        </w:rPr>
        <w:t xml:space="preserve">  BigCity[</w:t>
      </w:r>
      <w:r>
        <w:rPr>
          <w:rStyle w:val="FunctionTok"/>
        </w:rPr>
        <w:t xml:space="preserve">which</w:t>
      </w:r>
      <w:r>
        <w:rPr>
          <w:rStyle w:val="NormalTok"/>
        </w:rPr>
        <w:t xml:space="preserve">(BigCity</w:t>
      </w:r>
      <w:r>
        <w:rPr>
          <w:rStyle w:val="SpecialCharTok"/>
        </w:rPr>
        <w:t xml:space="preserve">$</w:t>
      </w:r>
      <w:r>
        <w:rPr>
          <w:rStyle w:val="NormalTok"/>
        </w:rPr>
        <w:t xml:space="preserve">PSU </w:t>
      </w:r>
      <w:r>
        <w:rPr>
          <w:rStyle w:val="SpecialCharTok"/>
        </w:rPr>
        <w:t xml:space="preserve">%in%</w:t>
      </w:r>
      <w:r>
        <w:rPr>
          <w:rStyle w:val="NormalTok"/>
        </w:rPr>
        <w:t xml:space="preserve"> sampleI), ]</w:t>
      </w:r>
      <w:r>
        <w:br/>
      </w:r>
      <w:r>
        <w:rPr>
          <w:rStyle w:val="NormalTok"/>
        </w:rPr>
        <w:t xml:space="preserve">)</w:t>
      </w:r>
    </w:p>
    <w:p>
      <w:pPr>
        <w:pStyle w:val="FirstParagraph"/>
      </w:pPr>
      <w:r>
        <w:t xml:space="preserve">Una vez se tiene la base de datos con la muestra de UPMs, se procede a seleccionar aquellas variables que son de interés para el estudio, cuyas primeras observaciones se presentan en la Tabla</w:t>
      </w:r>
      <w:r>
        <w:t xml:space="preserve"> </w:t>
      </w:r>
      <w:r>
        <w:t xml:space="preserve">2.3</w:t>
      </w:r>
      <w:r>
        <w:t xml:space="preserve">.</w:t>
      </w:r>
    </w:p>
    <w:p>
      <w:pPr>
        <w:pStyle w:val="SourceCode"/>
      </w:pPr>
      <w:r>
        <w:rPr>
          <w:rStyle w:val="FunctionTok"/>
        </w:rPr>
        <w:t xml:space="preserve">head</w:t>
      </w:r>
      <w:r>
        <w:rPr>
          <w:rStyle w:val="NormalTok"/>
        </w:rPr>
        <w:t xml:space="preserve">(FrameII,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(Stratum</w:t>
      </w:r>
      <w:r>
        <w:rPr>
          <w:rStyle w:val="SpecialCharTok"/>
        </w:rPr>
        <w:t xml:space="preserve">:</w:t>
      </w:r>
      <w:r>
        <w:rPr>
          <w:rStyle w:val="NormalTok"/>
        </w:rPr>
        <w:t xml:space="preserve">Zone)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8" w:name="tab:tab-frameII"/>
      <w:bookmarkEnd w:id="68"/>
      <w:r>
        <w:t xml:space="preserve">Cuadro 2.3:</w:t>
      </w:r>
      <w:r>
        <w:t xml:space="preserve"> </w:t>
      </w:r>
      <w:r>
        <w:t xml:space="preserve">Muestra de UPMs con información del marco de muestreo (primeras 8 filas)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Stratum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NIh</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nIh</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HHID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PersonID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PSU</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body8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bl>
    <w:p>
      <w:pPr>
        <w:pStyle w:val="BodyText"/>
      </w:pPr>
      <w:r>
        <w:t xml:space="preserve">Luego de tener la información muestral de la primera etapa en la base FrameII se procede a calcular los tamaños de muestra dentro de cada UPM. En este caso, se tomará el 10% del tamaño de la UPM usando la función</w:t>
      </w:r>
      <w:r>
        <w:t xml:space="preserve"> </w:t>
      </w:r>
      <w:r>
        <w:rPr>
          <w:rStyle w:val="VerbatimChar"/>
        </w:rPr>
        <w:t xml:space="preserve">ceiling</w:t>
      </w:r>
      <w:r>
        <w:t xml:space="preserve"> </w:t>
      </w:r>
      <w:r>
        <w:t xml:space="preserve">que aproxima al siguiente entero.</w:t>
      </w:r>
    </w:p>
    <w:p>
      <w:pPr>
        <w:pStyle w:val="SourceCode"/>
      </w:pPr>
      <w:r>
        <w:rPr>
          <w:rStyle w:val="NormalTok"/>
        </w:rPr>
        <w:t xml:space="preserve">HHdb </w:t>
      </w:r>
      <w:r>
        <w:rPr>
          <w:rStyle w:val="OtherTok"/>
        </w:rPr>
        <w:t xml:space="preserve">&lt;-</w:t>
      </w:r>
      <w:r>
        <w:rPr>
          <w:rStyle w:val="NormalTok"/>
        </w:rPr>
        <w:t xml:space="preserve"> FrameII </w:t>
      </w:r>
      <w:r>
        <w:rPr>
          <w:rStyle w:val="SpecialCharTok"/>
        </w:rPr>
        <w:t xml:space="preserve">%&gt;%</w:t>
      </w:r>
      <w:r>
        <w:br/>
      </w:r>
      <w:r>
        <w:rPr>
          <w:rStyle w:val="NormalTok"/>
        </w:rPr>
        <w:t xml:space="preserve">  </w:t>
      </w:r>
      <w:r>
        <w:rPr>
          <w:rStyle w:val="FunctionTok"/>
        </w:rPr>
        <w:t xml:space="preserve">group_by</w:t>
      </w:r>
      <w:r>
        <w:rPr>
          <w:rStyle w:val="NormalTok"/>
        </w:rPr>
        <w:t xml:space="preserve">(PSU)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Ni =</w:t>
      </w:r>
      <w:r>
        <w:rPr>
          <w:rStyle w:val="NormalTok"/>
        </w:rPr>
        <w:t xml:space="preserve"> </w:t>
      </w:r>
      <w:r>
        <w:rPr>
          <w:rStyle w:val="FunctionTok"/>
        </w:rPr>
        <w:t xml:space="preserve">n_distinct</w:t>
      </w:r>
      <w:r>
        <w:rPr>
          <w:rStyle w:val="NormalTok"/>
        </w:rPr>
        <w:t xml:space="preserve">(HHID))</w:t>
      </w:r>
      <w:r>
        <w:br/>
      </w:r>
      <w:r>
        <w:br/>
      </w:r>
      <w:r>
        <w:rPr>
          <w:rStyle w:val="NormalTok"/>
        </w:rPr>
        <w:t xml:space="preserve">Ni </w:t>
      </w:r>
      <w:r>
        <w:rPr>
          <w:rStyle w:val="OtherTok"/>
        </w:rPr>
        <w:t xml:space="preserve">&lt;-</w:t>
      </w:r>
      <w:r>
        <w:rPr>
          <w:rStyle w:val="NormalTok"/>
        </w:rPr>
        <w:t xml:space="preserve"> </w:t>
      </w:r>
      <w:r>
        <w:rPr>
          <w:rStyle w:val="FunctionTok"/>
        </w:rPr>
        <w:t xml:space="preserve">as.numeric</w:t>
      </w:r>
      <w:r>
        <w:rPr>
          <w:rStyle w:val="NormalTok"/>
        </w:rPr>
        <w:t xml:space="preserve">(HHdb</w:t>
      </w:r>
      <w:r>
        <w:rPr>
          <w:rStyle w:val="SpecialCharTok"/>
        </w:rPr>
        <w:t xml:space="preserve">$</w:t>
      </w:r>
      <w:r>
        <w:rPr>
          <w:rStyle w:val="NormalTok"/>
        </w:rPr>
        <w:t xml:space="preserve">Ni)</w:t>
      </w:r>
      <w:r>
        <w:br/>
      </w:r>
      <w:r>
        <w:rPr>
          <w:rStyle w:val="NormalTok"/>
        </w:rPr>
        <w:t xml:space="preserve">ni </w:t>
      </w:r>
      <w:r>
        <w:rPr>
          <w:rStyle w:val="OtherTok"/>
        </w:rPr>
        <w:t xml:space="preserve">&lt;-</w:t>
      </w:r>
      <w:r>
        <w:rPr>
          <w:rStyle w:val="NormalTok"/>
        </w:rPr>
        <w:t xml:space="preserve"> </w:t>
      </w:r>
      <w:r>
        <w:rPr>
          <w:rStyle w:val="FunctionTok"/>
        </w:rPr>
        <w:t xml:space="preserve">ceiling</w:t>
      </w:r>
      <w:r>
        <w:rPr>
          <w:rStyle w:val="NormalTok"/>
        </w:rPr>
        <w:t xml:space="preserve">(Ni </w:t>
      </w:r>
      <w:r>
        <w:rPr>
          <w:rStyle w:val="SpecialCha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sum</w:t>
      </w:r>
      <w:r>
        <w:rPr>
          <w:rStyle w:val="NormalTok"/>
        </w:rPr>
        <w:t xml:space="preserve">(ni)</w:t>
      </w:r>
    </w:p>
    <w:p>
      <w:pPr>
        <w:pStyle w:val="SourceCode"/>
      </w:pPr>
      <w:r>
        <w:rPr>
          <w:rStyle w:val="VerbatimChar"/>
        </w:rPr>
        <w:t xml:space="preserve">## [1] 706</w:t>
      </w:r>
    </w:p>
    <w:p>
      <w:pPr>
        <w:pStyle w:val="FirstParagraph"/>
      </w:pPr>
      <w:r>
        <w:t xml:space="preserve">Teniendo el vector de tamaños de muestra para cada UPM, se procede a realizar la selección mediante un diseño MAS con la función</w:t>
      </w:r>
      <w:r>
        <w:t xml:space="preserve"> </w:t>
      </w:r>
      <w:r>
        <w:rPr>
          <w:rStyle w:val="VerbatimChar"/>
        </w:rPr>
        <w:t xml:space="preserve">S.SI</w:t>
      </w:r>
      <w:r>
        <w:t xml:space="preserve"> </w:t>
      </w:r>
      <w:r>
        <w:t xml:space="preserve">de la librería</w:t>
      </w:r>
      <w:r>
        <w:t xml:space="preserve"> </w:t>
      </w:r>
      <w:r>
        <w:rPr>
          <w:rStyle w:val="VerbatimChar"/>
        </w:rPr>
        <w:t xml:space="preserve">TeachingSampling</w:t>
      </w:r>
      <w:r>
        <w:t xml:space="preserve">. Se utilizará la función</w:t>
      </w:r>
      <w:r>
        <w:t xml:space="preserve"> </w:t>
      </w:r>
      <w:r>
        <w:rPr>
          <w:rStyle w:val="VerbatimChar"/>
        </w:rPr>
        <w:t xml:space="preserve">map_dfr()</w:t>
      </w:r>
      <w:r>
        <w:t xml:space="preserve"> </w:t>
      </w:r>
      <w:r>
        <w:t xml:space="preserve">del paquete</w:t>
      </w:r>
      <w:r>
        <w:t xml:space="preserve"> </w:t>
      </w:r>
      <w:r>
        <w:rPr>
          <w:rStyle w:val="VerbatimChar"/>
        </w:rPr>
        <w:t xml:space="preserve">purrr</w:t>
      </w:r>
      <w:r>
        <w:t xml:space="preserve">, que permite aplicar la misma operación a cada UPM de forma eficiente, combinando automáticamente los resultados en un único conjunto de datos, como se presenta en la Tabla</w:t>
      </w:r>
      <w:r>
        <w:t xml:space="preserve"> </w:t>
      </w:r>
      <w:r>
        <w:t xml:space="preserve">2.4</w:t>
      </w:r>
      <w:r>
        <w:t xml:space="preserve">.</w:t>
      </w:r>
    </w:p>
    <w:p>
      <w:pPr>
        <w:pStyle w:val="SourceCode"/>
      </w:pPr>
      <w:r>
        <w:rPr>
          <w:rStyle w:val="FunctionTok"/>
        </w:rPr>
        <w:t xml:space="preserve">set.seed</w:t>
      </w:r>
      <w:r>
        <w:rPr>
          <w:rStyle w:val="NormalTok"/>
        </w:rPr>
        <w:t xml:space="preserve">(</w:t>
      </w:r>
      <w:r>
        <w:rPr>
          <w:rStyle w:val="DecValTok"/>
        </w:rPr>
        <w:t xml:space="preserve">123456</w:t>
      </w:r>
      <w:r>
        <w:rPr>
          <w:rStyle w:val="NormalTok"/>
        </w:rPr>
        <w:t xml:space="preserve">)</w:t>
      </w:r>
      <w:r>
        <w:br/>
      </w:r>
      <w:r>
        <w:rPr>
          <w:rStyle w:val="NormalTok"/>
        </w:rPr>
        <w:t xml:space="preserve">encuesta </w:t>
      </w:r>
      <w:r>
        <w:rPr>
          <w:rStyle w:val="OtherTok"/>
        </w:rPr>
        <w:t xml:space="preserve">&lt;-</w:t>
      </w:r>
      <w:r>
        <w:rPr>
          <w:rStyle w:val="NormalTok"/>
        </w:rPr>
        <w:t xml:space="preserve"> </w:t>
      </w:r>
      <w:r>
        <w:rPr>
          <w:rStyle w:val="FunctionTok"/>
        </w:rPr>
        <w:t xml:space="preserve">map_dfr</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(Ni), </w:t>
      </w:r>
      <w:r>
        <w:rPr>
          <w:rStyle w:val="ControlFlowTok"/>
        </w:rPr>
        <w:t xml:space="preserve">function</w:t>
      </w:r>
      <w:r>
        <w:rPr>
          <w:rStyle w:val="NormalTok"/>
        </w:rPr>
        <w:t xml:space="preserve">(i) {</w:t>
      </w:r>
      <w:r>
        <w:br/>
      </w:r>
      <w:r>
        <w:rPr>
          <w:rStyle w:val="NormalTok"/>
        </w:rPr>
        <w:t xml:space="preserve">  sam </w:t>
      </w:r>
      <w:r>
        <w:rPr>
          <w:rStyle w:val="OtherTok"/>
        </w:rPr>
        <w:t xml:space="preserve">&lt;-</w:t>
      </w:r>
      <w:r>
        <w:rPr>
          <w:rStyle w:val="NormalTok"/>
        </w:rPr>
        <w:t xml:space="preserve"> </w:t>
      </w:r>
      <w:r>
        <w:rPr>
          <w:rStyle w:val="FunctionTok"/>
        </w:rPr>
        <w:t xml:space="preserve">S.SI</w:t>
      </w:r>
      <w:r>
        <w:rPr>
          <w:rStyle w:val="NormalTok"/>
        </w:rPr>
        <w:t xml:space="preserve">(Ni[i], ni[i])</w:t>
      </w:r>
      <w:r>
        <w:br/>
      </w:r>
      <w:r>
        <w:rPr>
          <w:rStyle w:val="NormalTok"/>
        </w:rPr>
        <w:t xml:space="preserve">  clusterII </w:t>
      </w:r>
      <w:r>
        <w:rPr>
          <w:rStyle w:val="OtherTok"/>
        </w:rPr>
        <w:t xml:space="preserve">&lt;-</w:t>
      </w:r>
      <w:r>
        <w:rPr>
          <w:rStyle w:val="NormalTok"/>
        </w:rPr>
        <w:t xml:space="preserve"> FrameII </w:t>
      </w:r>
      <w:r>
        <w:rPr>
          <w:rStyle w:val="SpecialCharTok"/>
        </w:rPr>
        <w:t xml:space="preserve">%&gt;%</w:t>
      </w:r>
      <w:r>
        <w:rPr>
          <w:rStyle w:val="NormalTok"/>
        </w:rPr>
        <w:t xml:space="preserve"> </w:t>
      </w:r>
      <w:r>
        <w:rPr>
          <w:rStyle w:val="FunctionTok"/>
        </w:rPr>
        <w:t xml:space="preserve">filter</w:t>
      </w:r>
      <w:r>
        <w:rPr>
          <w:rStyle w:val="NormalTok"/>
        </w:rPr>
        <w:t xml:space="preserve">(PSU </w:t>
      </w:r>
      <w:r>
        <w:rPr>
          <w:rStyle w:val="SpecialCharTok"/>
        </w:rPr>
        <w:t xml:space="preserve">==</w:t>
      </w:r>
      <w:r>
        <w:rPr>
          <w:rStyle w:val="NormalTok"/>
        </w:rPr>
        <w:t xml:space="preserve"> HHdb</w:t>
      </w:r>
      <w:r>
        <w:rPr>
          <w:rStyle w:val="SpecialCharTok"/>
        </w:rPr>
        <w:t xml:space="preserve">$</w:t>
      </w:r>
      <w:r>
        <w:rPr>
          <w:rStyle w:val="NormalTok"/>
        </w:rPr>
        <w:t xml:space="preserve">PSU[i])</w:t>
      </w:r>
      <w:r>
        <w:br/>
      </w:r>
      <w:r>
        <w:rPr>
          <w:rStyle w:val="NormalTok"/>
        </w:rPr>
        <w:t xml:space="preserve">  clusterHH </w:t>
      </w:r>
      <w:r>
        <w:rPr>
          <w:rStyle w:val="OtherTok"/>
        </w:rPr>
        <w:t xml:space="preserve">&lt;-</w:t>
      </w:r>
      <w:r>
        <w:rPr>
          <w:rStyle w:val="NormalTok"/>
        </w:rPr>
        <w:t xml:space="preserve"> clusterII </w:t>
      </w:r>
      <w:r>
        <w:rPr>
          <w:rStyle w:val="SpecialCharTok"/>
        </w:rPr>
        <w:t xml:space="preserve">%&gt;%</w:t>
      </w:r>
      <w:r>
        <w:br/>
      </w:r>
      <w:r>
        <w:rPr>
          <w:rStyle w:val="NormalTok"/>
        </w:rPr>
        <w:t xml:space="preserve">    </w:t>
      </w:r>
      <w:r>
        <w:rPr>
          <w:rStyle w:val="FunctionTok"/>
        </w:rPr>
        <w:t xml:space="preserve">filter</w:t>
      </w:r>
      <w:r>
        <w:rPr>
          <w:rStyle w:val="NormalTok"/>
        </w:rPr>
        <w:t xml:space="preserve">(HHID </w:t>
      </w:r>
      <w:r>
        <w:rPr>
          <w:rStyle w:val="SpecialCharTok"/>
        </w:rPr>
        <w:t xml:space="preserve">%in%</w:t>
      </w:r>
      <w:r>
        <w:rPr>
          <w:rStyle w:val="NormalTok"/>
        </w:rPr>
        <w:t xml:space="preserve"> </w:t>
      </w:r>
      <w:r>
        <w:rPr>
          <w:rStyle w:val="FunctionTok"/>
        </w:rPr>
        <w:t xml:space="preserve">unique</w:t>
      </w:r>
      <w:r>
        <w:rPr>
          <w:rStyle w:val="NormalTok"/>
        </w:rPr>
        <w:t xml:space="preserve">(clusterII</w:t>
      </w:r>
      <w:r>
        <w:rPr>
          <w:rStyle w:val="SpecialCharTok"/>
        </w:rPr>
        <w:t xml:space="preserve">$</w:t>
      </w:r>
      <w:r>
        <w:rPr>
          <w:rStyle w:val="NormalTok"/>
        </w:rPr>
        <w:t xml:space="preserve">HHID)[sam])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dki =</w:t>
      </w:r>
      <w:r>
        <w:rPr>
          <w:rStyle w:val="NormalTok"/>
        </w:rPr>
        <w:t xml:space="preserve"> Ni[i] </w:t>
      </w:r>
      <w:r>
        <w:rPr>
          <w:rStyle w:val="SpecialCharTok"/>
        </w:rPr>
        <w:t xml:space="preserve">/</w:t>
      </w:r>
      <w:r>
        <w:rPr>
          <w:rStyle w:val="NormalTok"/>
        </w:rPr>
        <w:t xml:space="preserve"> ni[i],</w:t>
      </w:r>
      <w:r>
        <w:br/>
      </w:r>
      <w:r>
        <w:rPr>
          <w:rStyle w:val="NormalTok"/>
        </w:rPr>
        <w:t xml:space="preserve">      </w:t>
      </w:r>
      <w:r>
        <w:rPr>
          <w:rStyle w:val="AttributeTok"/>
        </w:rPr>
        <w:t xml:space="preserve">dk =</w:t>
      </w:r>
      <w:r>
        <w:rPr>
          <w:rStyle w:val="NormalTok"/>
        </w:rPr>
        <w:t xml:space="preserve"> dI </w:t>
      </w:r>
      <w:r>
        <w:rPr>
          <w:rStyle w:val="SpecialCharTok"/>
        </w:rPr>
        <w:t xml:space="preserve">*</w:t>
      </w:r>
      <w:r>
        <w:rPr>
          <w:rStyle w:val="NormalTok"/>
        </w:rPr>
        <w:t xml:space="preserve"> dki</w:t>
      </w:r>
      <w:r>
        <w:br/>
      </w:r>
      <w:r>
        <w:rPr>
          <w:rStyle w:val="NormalTok"/>
        </w:rPr>
        <w:t xml:space="preserve">    )</w:t>
      </w:r>
      <w:r>
        <w:br/>
      </w:r>
      <w:r>
        <w:rPr>
          <w:rStyle w:val="NormalTok"/>
        </w:rPr>
        <w:t xml:space="preserve">  </w:t>
      </w:r>
      <w:r>
        <w:rPr>
          <w:rStyle w:val="FunctionTok"/>
        </w:rPr>
        <w:t xml:space="preserve">return</w:t>
      </w:r>
      <w:r>
        <w:rPr>
          <w:rStyle w:val="NormalTok"/>
        </w:rPr>
        <w:t xml:space="preserve">(clusterHH)</w:t>
      </w:r>
      <w:r>
        <w:br/>
      </w:r>
      <w:r>
        <w:rPr>
          <w:rStyle w:val="NormalTok"/>
        </w:rPr>
        <w:t xml:space="preserve">})</w:t>
      </w:r>
    </w:p>
    <w:p>
      <w:pPr>
        <w:pStyle w:val="SourceCode"/>
      </w:pPr>
      <w:r>
        <w:rPr>
          <w:rStyle w:val="FunctionTok"/>
        </w:rPr>
        <w:t xml:space="preserve">head</w:t>
      </w:r>
      <w:r>
        <w:rPr>
          <w:rStyle w:val="NormalTok"/>
        </w:rPr>
        <w:t xml:space="preserve">(encuesta,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(Stratum</w:t>
      </w:r>
      <w:r>
        <w:rPr>
          <w:rStyle w:val="SpecialCharTok"/>
        </w:rPr>
        <w:t xml:space="preserve">:</w:t>
      </w:r>
      <w:r>
        <w:rPr>
          <w:rStyle w:val="NormalTok"/>
        </w:rPr>
        <w:t xml:space="preserve">Zone)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9" w:name="tab:tab-encuesta"/>
      <w:bookmarkEnd w:id="69"/>
      <w:r>
        <w:t xml:space="preserve">Cuadro 2.4:</w:t>
      </w:r>
      <w:r>
        <w:t xml:space="preserve"> </w:t>
      </w:r>
      <w:r>
        <w:t xml:space="preserve">Primeras observaciones de la muestra final seleccionada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Stratum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NIh</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nIh</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HHID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PersonID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PSU</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idHH00008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idHH20650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body8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idHH20650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idPer02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PSU0001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bl>
    <w:p>
      <w:pPr>
        <w:pStyle w:val="BodyText"/>
      </w:pPr>
      <w:r>
        <w:t xml:space="preserve">Una vez seleccionada la muestra, el siguiente paso consiste en definir el objeto</w:t>
      </w:r>
      <w:r>
        <w:t xml:space="preserve"> </w:t>
      </w:r>
      <w:r>
        <w:rPr>
          <w:rStyle w:val="VerbatimChar"/>
        </w:rPr>
        <w:t xml:space="preserve">R</w:t>
      </w:r>
      <w:r>
        <w:t xml:space="preserve"> </w:t>
      </w:r>
      <w:r>
        <w:t xml:space="preserve">que contiene el diseño muestral, el cual se utilizará en el proceso de estimación. Para ello, se emplea el paquete</w:t>
      </w:r>
      <w:r>
        <w:t xml:space="preserve"> </w:t>
      </w:r>
      <w:r>
        <w:rPr>
          <w:rStyle w:val="VerbatimChar"/>
        </w:rPr>
        <w:t xml:space="preserve">srvyr</w:t>
      </w:r>
      <w:r>
        <w:t xml:space="preserve">.</w:t>
      </w:r>
    </w:p>
    <w:p>
      <w:pPr>
        <w:pStyle w:val="BodyText"/>
      </w:pPr>
      <w:r>
        <w:t xml:space="preserve">En este ejemplo, el diseño muestral es probabilístico estratificado multietápico, donde los estratos están definidos por la variable</w:t>
      </w:r>
      <w:r>
        <w:t xml:space="preserve"> </w:t>
      </w:r>
      <w:r>
        <w:rPr>
          <w:iCs/>
          <w:i/>
        </w:rPr>
        <w:t xml:space="preserve">Stratum</w:t>
      </w:r>
      <w:r>
        <w:t xml:space="preserve">, las unidades primarias de muestreo (UPM) por</w:t>
      </w:r>
      <w:r>
        <w:t xml:space="preserve"> </w:t>
      </w:r>
      <w:r>
        <w:rPr>
          <w:iCs/>
          <w:i/>
        </w:rPr>
        <w:t xml:space="preserve">PSU</w:t>
      </w:r>
      <w:r>
        <w:t xml:space="preserve">, y los factores de expansión por la variable</w:t>
      </w:r>
      <w:r>
        <w:t xml:space="preserve"> </w:t>
      </w:r>
      <w:r>
        <w:rPr>
          <w:iCs/>
          <w:i/>
        </w:rPr>
        <w:t xml:space="preserve">dk</w:t>
      </w:r>
      <w:r>
        <w:t xml:space="preserve">. Además, se especifica que las UPM se encuentran anidadas dentro de los estratos mediante el argumento</w:t>
      </w:r>
      <w:r>
        <w:t xml:space="preserve"> </w:t>
      </w:r>
      <w:r>
        <w:rPr>
          <w:iCs/>
          <w:i/>
        </w:rPr>
        <w:t xml:space="preserve">nest = TRUE</w:t>
      </w:r>
      <w:r>
        <w:t xml:space="preserve">.</w:t>
      </w:r>
    </w:p>
    <w:p>
      <w:pPr>
        <w:pStyle w:val="SourceCode"/>
      </w:pPr>
      <w:r>
        <w:rPr>
          <w:rStyle w:val="NormalTok"/>
        </w:rPr>
        <w:t xml:space="preserve">diseno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dk,</w:t>
      </w:r>
      <w:r>
        <w:br/>
      </w:r>
      <w:r>
        <w:rPr>
          <w:rStyle w:val="NormalTok"/>
        </w:rPr>
        <w:t xml:space="preserve">    </w:t>
      </w:r>
      <w:r>
        <w:rPr>
          <w:rStyle w:val="AttributeTok"/>
        </w:rPr>
        <w:t xml:space="preserve">nest =</w:t>
      </w:r>
      <w:r>
        <w:rPr>
          <w:rStyle w:val="NormalTok"/>
        </w:rPr>
        <w:t xml:space="preserve"> T</w:t>
      </w:r>
      <w:r>
        <w:br/>
      </w:r>
      <w:r>
        <w:rPr>
          <w:rStyle w:val="NormalTok"/>
        </w:rPr>
        <w:t xml:space="preserve">  )</w:t>
      </w:r>
    </w:p>
    <w:p>
      <w:pPr>
        <w:pStyle w:val="FirstParagraph"/>
      </w:pPr>
      <w:r>
        <w:t xml:space="preserve">Ya definido el diseño de muestreo como un objeto de</w:t>
      </w:r>
      <w:r>
        <w:t xml:space="preserve"> </w:t>
      </w:r>
      <w:r>
        <w:rPr>
          <w:rStyle w:val="VerbatimChar"/>
        </w:rPr>
        <w:t xml:space="preserve">R</w:t>
      </w:r>
      <w:r>
        <w:t xml:space="preserve"> </w:t>
      </w:r>
      <w:r>
        <w:t xml:space="preserve">se puede empezar a extraer información del mismo. Por ejemplo, se pueden extraer los pesos de muestreo de dicho diseño con la función</w:t>
      </w:r>
      <w:r>
        <w:t xml:space="preserve"> </w:t>
      </w:r>
      <w:r>
        <w:rPr>
          <w:rStyle w:val="VerbatimChar"/>
        </w:rPr>
        <w:t xml:space="preserve">weights</w:t>
      </w:r>
      <w:r>
        <w:t xml:space="preserve"> </w:t>
      </w:r>
      <w:r>
        <w:t xml:space="preserve">y luego sumarlos para revisar hasta cuánto me está expandiendo mi muestra. El código es el siguiente:</w:t>
      </w:r>
    </w:p>
    <w:p>
      <w:pPr>
        <w:pStyle w:val="SourceCode"/>
      </w:pPr>
      <w:r>
        <w:rPr>
          <w:rStyle w:val="FunctionTok"/>
        </w:rPr>
        <w:t xml:space="preserve">sum</w:t>
      </w:r>
      <w:r>
        <w:rPr>
          <w:rStyle w:val="NormalTok"/>
        </w:rPr>
        <w:t xml:space="preserve">(</w:t>
      </w:r>
      <w:r>
        <w:rPr>
          <w:rStyle w:val="FunctionTok"/>
        </w:rPr>
        <w:t xml:space="preserve">weights</w:t>
      </w:r>
      <w:r>
        <w:rPr>
          <w:rStyle w:val="NormalTok"/>
        </w:rPr>
        <w:t xml:space="preserve">(diseno))</w:t>
      </w:r>
    </w:p>
    <w:p>
      <w:pPr>
        <w:pStyle w:val="SourceCode"/>
      </w:pPr>
      <w:r>
        <w:rPr>
          <w:rStyle w:val="VerbatimChar"/>
        </w:rPr>
        <w:t xml:space="preserve">## [1] 150812.8</w:t>
      </w:r>
    </w:p>
    <w:p>
      <w:pPr>
        <w:pStyle w:val="FirstParagraph"/>
      </w:pPr>
      <w:r>
        <w:t xml:space="preserve">Como se puede observar, el tamaño poblacional estimado utilizando el diseño propuesto es 150.812,8. Sin embargo, el tamaño poblacional real en la base BigCity es de</w:t>
      </w:r>
      <w:r>
        <w:t xml:space="preserve"> </w:t>
      </w:r>
      <m:oMath>
        <m:r>
          <m:t>150.266</m:t>
        </m:r>
      </m:oMath>
      <w:r>
        <w:t xml:space="preserve">. Esta diferencia es habitual, ya que los factores de expansión derivados del diseño pueden no coincidir exactamente con el total poblacional. Cuando se dispone de información poblacional confiable desde el marco o por fuentes oficiales, los factores de expansión deben ajustarse para que su suma reproduzca el total de la población. Este ajuste se realiza mediante la calibración de los pesos de muestreo, proceso que se abordará en la siguiente sección.</w:t>
      </w:r>
    </w:p>
    <w:bookmarkEnd w:id="70"/>
    <w:bookmarkStart w:id="80" w:name="calibrando-con-r"/>
    <w:p>
      <w:pPr>
        <w:pStyle w:val="Heading2"/>
      </w:pPr>
      <w:r>
        <w:rPr>
          <w:rStyle w:val="SectionNumber"/>
        </w:rPr>
        <w:t xml:space="preserve">2.11</w:t>
      </w:r>
      <w:r>
        <w:tab/>
      </w:r>
      <w:r>
        <w:t xml:space="preserve">Calibrando con</w:t>
      </w:r>
      <w:r>
        <w:t xml:space="preserve"> </w:t>
      </w:r>
      <w:r>
        <w:rPr>
          <w:rStyle w:val="VerbatimChar"/>
        </w:rPr>
        <w:t xml:space="preserve">R</w:t>
      </w:r>
    </w:p>
    <w:p>
      <w:pPr>
        <w:pStyle w:val="FirstParagraph"/>
      </w:pPr>
      <w:r>
        <w:t xml:space="preserve">La calibración es un procedimiento de ajuste aplicado a los pesos de muestreo con el propósito de que las estimaciones ponderadas para algunas variables de control reproduzcan exactamente los totales poblacionales conocidos para esas mismas variables</w:t>
      </w:r>
      <w:r>
        <w:t xml:space="preserve"> </w:t>
      </w:r>
      <w:r>
        <w:t xml:space="preserve">(</w:t>
      </w:r>
      <w:hyperlink w:anchor="ref-sarndal2003model">
        <w:r>
          <w:rPr>
            <w:rStyle w:val="Hyperlink"/>
          </w:rPr>
          <w:t xml:space="preserve">Särndal et al., 2003</w:t>
        </w:r>
      </w:hyperlink>
      <w:r>
        <w:t xml:space="preserve">)</w:t>
      </w:r>
      <w:r>
        <w:t xml:space="preserve">. Este principio de consistencia entre los resultados de la encuesta y la información auxiliar externa constituye una propiedad altamente deseable en cualquier sistema de ponderación.</w:t>
      </w:r>
    </w:p>
    <w:p>
      <w:pPr>
        <w:pStyle w:val="BodyText"/>
      </w:pPr>
      <w:r>
        <w:t xml:space="preserve">En los estudios por muestreo, y especialmente en las encuestas de hogares, la no respuesta es una fuente recurrente de sesgo. En tales casos, la calibración permite compensar las diferencias entre la muestra efectiva y la población de referencia, conservando la validez inferencial del diseño.</w:t>
      </w:r>
    </w:p>
    <w:p>
      <w:pPr>
        <w:pStyle w:val="BodyText"/>
      </w:pPr>
      <w:r>
        <w:t xml:space="preserve">Desde una perspectiva metodológica, es deseable que la estructura inferencial que sustenta el sistema de ponderación cumpla con las siguientes propiedades:</w:t>
      </w:r>
    </w:p>
    <w:p>
      <w:pPr>
        <w:numPr>
          <w:ilvl w:val="0"/>
          <w:numId w:val="1008"/>
        </w:numPr>
      </w:pPr>
      <w:r>
        <w:rPr>
          <w:iCs/>
          <w:i/>
        </w:rPr>
        <w:t xml:space="preserve">Sesgo pequeño o nulo</w:t>
      </w:r>
      <w:r>
        <w:t xml:space="preserve">, garantizando así una estimación insesgada con respecto al diseño de muestreo.</w:t>
      </w:r>
    </w:p>
    <w:p>
      <w:pPr>
        <w:numPr>
          <w:ilvl w:val="0"/>
          <w:numId w:val="1008"/>
        </w:numPr>
      </w:pPr>
      <w:r>
        <w:rPr>
          <w:iCs/>
          <w:i/>
        </w:rPr>
        <w:t xml:space="preserve">Errores estándar reducidos</w:t>
      </w:r>
      <w:r>
        <w:t xml:space="preserve">, lo que refleja una mayor precisión en las estimaciones.</w:t>
      </w:r>
    </w:p>
    <w:p>
      <w:pPr>
        <w:numPr>
          <w:ilvl w:val="0"/>
          <w:numId w:val="1008"/>
        </w:numPr>
      </w:pPr>
      <w:r>
        <w:rPr>
          <w:iCs/>
          <w:i/>
        </w:rPr>
        <w:t xml:space="preserve">Reproducir fielmente la información auxiliar disponible</w:t>
      </w:r>
      <w:r>
        <w:t xml:space="preserve">, asegurando la coherencia entre los resultados de la encuesta y los totales poblacionales conocidos por fuentes administrativas.</w:t>
      </w:r>
    </w:p>
    <w:p>
      <w:pPr>
        <w:numPr>
          <w:ilvl w:val="0"/>
          <w:numId w:val="1008"/>
        </w:numPr>
      </w:pPr>
      <w:r>
        <w:rPr>
          <w:iCs/>
          <w:i/>
        </w:rPr>
        <w:t xml:space="preserve">Eficiencia en la estimación de diferentes características de interés</w:t>
      </w:r>
      <w:r>
        <w:t xml:space="preserve">, especialmente en encuestas de carácter multipropósito, donde se analizan múltiples variables bajo un mismo sistema de ponderación.</w:t>
      </w:r>
    </w:p>
    <w:p>
      <w:pPr>
        <w:pStyle w:val="FirstParagraph"/>
      </w:pPr>
      <w:r>
        <w:t xml:space="preserve">En conjunto, estas propiedades refuerzan la calidad estadística de las encuestas y consolidan la calibración como una herramienta esencial para lograr una inferencia robusta.</w:t>
      </w:r>
    </w:p>
    <w:p>
      <w:pPr>
        <w:pStyle w:val="BodyText"/>
      </w:pPr>
      <w:r>
        <w:t xml:space="preserve">La calibración suele ser el último paso en el proceso de ajuste de los ponderadores, y tiene como propósito incorporar información auxiliar externa que contribuya a reducir la varianza de las estimaciones y a corregir posibles problemas de cobertura que no pudieron abordarse en las etapas previas del diseño o la estimación.</w:t>
      </w:r>
    </w:p>
    <w:p>
      <w:pPr>
        <w:pStyle w:val="BodyText"/>
      </w:pPr>
      <w:r>
        <w:t xml:space="preserve">Dado que el estimador de calibración depende exclusivamente de la información auxiliar disponible, dicha información puede presentarse en distintas formas:</w:t>
      </w:r>
    </w:p>
    <w:p>
      <w:pPr>
        <w:numPr>
          <w:ilvl w:val="0"/>
          <w:numId w:val="1009"/>
        </w:numPr>
      </w:pPr>
      <w:r>
        <w:t xml:space="preserve">Directamente en el marco muestral, cuando las variables auxiliares se encuentran registradas para cada unidad:</w:t>
      </w:r>
    </w:p>
    <w:p>
      <w:pPr>
        <w:pStyle w:val="BodyText"/>
      </w:pPr>
      <m:oMathPara>
        <m:oMathParaPr>
          <m:jc m:val="center"/>
        </m:oMathParaPr>
        <m:oMath>
          <m:sSub>
            <m:e>
              <m:r>
                <m:t>x</m:t>
              </m:r>
            </m:e>
            <m:sub>
              <m:r>
                <m:t>k</m:t>
              </m:r>
            </m:sub>
          </m:sSub>
          <m:d>
            <m:dPr>
              <m:begChr m:val="("/>
              <m:endChr m:val=")"/>
              <m:sepChr m:val=""/>
              <m:grow/>
            </m:dPr>
            <m:e>
              <m:r>
                <m:rPr>
                  <m:sty m:val="p"/>
                </m:rPr>
                <m:t>∀</m:t>
              </m:r>
              <m:r>
                <m:t>k</m:t>
              </m:r>
              <m:r>
                <m:rPr>
                  <m:sty m:val="p"/>
                </m:rPr>
                <m:t>∈</m:t>
              </m:r>
              <m:r>
                <m:t>U</m:t>
              </m:r>
            </m:e>
          </m:d>
        </m:oMath>
      </m:oMathPara>
    </w:p>
    <w:p>
      <w:pPr>
        <w:numPr>
          <w:ilvl w:val="0"/>
          <w:numId w:val="1009"/>
        </w:numPr>
      </w:pPr>
      <w:r>
        <w:t xml:space="preserve">Como totales poblacionales conocidos, provenientes de censos o registros administrativos:</w:t>
      </w:r>
    </w:p>
    <w:p>
      <w:pPr>
        <w:pStyle w:val="BodyText"/>
      </w:pPr>
      <m:oMathPara>
        <m:oMathParaPr>
          <m:jc m:val="center"/>
        </m:oMathParaPr>
        <m:oMath>
          <m:sSub>
            <m:e>
              <m:r>
                <m:t>t</m:t>
              </m:r>
            </m:e>
            <m:sub>
              <m:r>
                <m:t>x</m:t>
              </m:r>
            </m:sub>
          </m:sSub>
          <m:r>
            <m:rPr>
              <m:sty m:val="p"/>
            </m:rPr>
            <m:t>=</m:t>
          </m:r>
          <m:nary>
            <m:naryPr>
              <m:chr m:val="∑"/>
              <m:limLoc m:val="undOvr"/>
              <m:subHide m:val="0"/>
              <m:supHide m:val="1"/>
            </m:naryPr>
            <m:sub>
              <m:r>
                <m:t>U</m:t>
              </m:r>
            </m:sub>
            <m:sup>
              <m:r>
                <m:t>​</m:t>
              </m:r>
            </m:sup>
            <m:e>
              <m:sSub>
                <m:e>
                  <m:r>
                    <m:t>x</m:t>
                  </m:r>
                </m:e>
                <m:sub>
                  <m:r>
                    <m:t>k</m:t>
                  </m:r>
                </m:sub>
              </m:sSub>
            </m:e>
          </m:nary>
        </m:oMath>
      </m:oMathPara>
    </w:p>
    <w:p>
      <w:pPr>
        <w:numPr>
          <w:ilvl w:val="0"/>
          <w:numId w:val="1009"/>
        </w:numPr>
      </w:pPr>
      <w:r>
        <w:t xml:space="preserve">Como estimaciones confiables de los totales poblacionales, derivadas de la propia encuesta o de otras fuentes:</w:t>
      </w:r>
    </w:p>
    <w:p>
      <w:pPr>
        <w:pStyle w:val="FirstParagraph"/>
      </w:pPr>
      <m:oMathPara>
        <m:oMathParaPr>
          <m:jc m:val="center"/>
        </m:oMathParaPr>
        <m:oMath>
          <m:sSub>
            <m:e>
              <m:acc>
                <m:accPr>
                  <m:chr m:val="̂"/>
                </m:accPr>
                <m:e>
                  <m:r>
                    <m:t>t</m:t>
                  </m:r>
                </m:e>
              </m:acc>
            </m:e>
            <m:sub>
              <m:r>
                <m:t>x</m:t>
              </m:r>
            </m:sub>
          </m:sSub>
          <m:r>
            <m:rPr>
              <m:sty m:val="p"/>
            </m:rPr>
            <m:t>=</m:t>
          </m:r>
          <m:nary>
            <m:naryPr>
              <m:chr m:val="∑"/>
              <m:limLoc m:val="undOvr"/>
              <m:subHide m:val="0"/>
              <m:supHide m:val="1"/>
            </m:naryPr>
            <m:sub>
              <m:r>
                <m:t>s</m:t>
              </m:r>
            </m:sub>
            <m:sup>
              <m:r>
                <m:t>​</m:t>
              </m:r>
            </m:sup>
            <m:e>
              <m:sSub>
                <m:e>
                  <m:r>
                    <m:t>w</m:t>
                  </m:r>
                </m:e>
                <m:sub>
                  <m:r>
                    <m:t>k</m:t>
                  </m:r>
                </m:sub>
              </m:sSub>
            </m:e>
          </m:nary>
          <m:sSub>
            <m:e>
              <m:r>
                <m:t>x</m:t>
              </m:r>
            </m:e>
            <m:sub>
              <m:r>
                <m:t>k</m:t>
              </m:r>
            </m:sub>
          </m:sSub>
        </m:oMath>
      </m:oMathPara>
    </w:p>
    <w:p>
      <w:pPr>
        <w:pStyle w:val="FirstParagraph"/>
      </w:pPr>
      <w:r>
        <w:t xml:space="preserve">En las encuestas de hogares, es común disponer de conteos de personas por edad, sexo, raza o zona geográfica, los cuales pueden emplearse como información auxiliar para la calibración. Estos conteos, obtenidos a partir de censos o proyecciones demográficas, permiten ajustar los pesos muestrales de modo que las estimaciones reflejen de manera más precisa la estructura real de la población.</w:t>
      </w:r>
    </w:p>
    <w:p>
      <w:pPr>
        <w:pStyle w:val="BodyText"/>
      </w:pPr>
      <w:r>
        <w:t xml:space="preserve">La necesidad de calibrar surge porque, en la práctica, no todos los grupos poblacionales tienen la cobertura apropiada en la muestra, incluso cuando el diseño muestral es probabilístico. Las estimaciones directas del número de personas en ciertos subgrupos pueden resultar inferiores a las proyecciones oficiales, evidenciando problemas de subcobertura. Al ajustar los pesos para que las sumas ponderadas coincidan exactamente con los totales censales, se logra reducir el sesgo de subcobertura y mejorar la precisión de los resultados.</w:t>
      </w:r>
    </w:p>
    <w:p>
      <w:pPr>
        <w:pStyle w:val="BodyText"/>
      </w:pPr>
      <w:r>
        <w:t xml:space="preserve">A continuación, se presenta un ejemplo práctico en</w:t>
      </w:r>
      <w:r>
        <w:t xml:space="preserve"> </w:t>
      </w:r>
      <w:r>
        <w:rPr>
          <w:rStyle w:val="VerbatimChar"/>
        </w:rPr>
        <w:t xml:space="preserve">R</w:t>
      </w:r>
      <w:r>
        <w:t xml:space="preserve"> </w:t>
      </w:r>
      <w:r>
        <w:t xml:space="preserve">que ilustra la implementación del estimador de calibración utilizando la función</w:t>
      </w:r>
      <w:r>
        <w:t xml:space="preserve"> </w:t>
      </w:r>
      <w:r>
        <w:rPr>
          <w:rStyle w:val="VerbatimChar"/>
        </w:rPr>
        <w:t xml:space="preserve">calibrate</w:t>
      </w:r>
      <w:r>
        <w:t xml:space="preserve"> </w:t>
      </w:r>
      <w:r>
        <w:t xml:space="preserve">del paquete</w:t>
      </w:r>
      <w:r>
        <w:t xml:space="preserve"> </w:t>
      </w:r>
      <w:r>
        <w:rPr>
          <w:rStyle w:val="VerbatimChar"/>
        </w:rPr>
        <w:t xml:space="preserve">survey</w:t>
      </w:r>
      <w:r>
        <w:t xml:space="preserve">. El primer paso consiste en construir la información poblacional de referencia con la cual se desea calibrar. En este caso, se realizará la calibración a nivel de zona y sexo, y los totales poblacionales correspondientes se obtienen de la siguiente forma:</w:t>
      </w:r>
    </w:p>
    <w:p>
      <w:pPr>
        <w:pStyle w:val="SourceCode"/>
      </w:pPr>
      <w:r>
        <w:rPr>
          <w:rStyle w:val="FunctionTok"/>
        </w:rPr>
        <w:t xml:space="preserve">library</w:t>
      </w:r>
      <w:r>
        <w:rPr>
          <w:rStyle w:val="NormalTok"/>
        </w:rPr>
        <w:t xml:space="preserve">(survey)</w:t>
      </w:r>
      <w:r>
        <w:br/>
      </w:r>
      <w:r>
        <w:rPr>
          <w:rStyle w:val="NormalTok"/>
        </w:rPr>
        <w:t xml:space="preserve">(totales </w:t>
      </w:r>
      <w:r>
        <w:rPr>
          <w:rStyle w:val="OtherTok"/>
        </w:rPr>
        <w:t xml:space="preserve">&lt;-</w:t>
      </w:r>
      <w:r>
        <w:rPr>
          <w:rStyle w:val="NormalTok"/>
        </w:rPr>
        <w:t xml:space="preserve"> </w:t>
      </w:r>
      <w:r>
        <w:rPr>
          <w:rStyle w:val="FunctionTok"/>
        </w:rPr>
        <w:t xml:space="preserve">colSums</w:t>
      </w:r>
      <w:r>
        <w:rPr>
          <w:rStyle w:val="NormalTok"/>
        </w:rPr>
        <w:t xml:space="preserve">(</w:t>
      </w:r>
      <w:r>
        <w:br/>
      </w:r>
      <w:r>
        <w:rPr>
          <w:rStyle w:val="NormalTok"/>
        </w:rPr>
        <w:t xml:space="preserve">  </w:t>
      </w:r>
      <w:r>
        <w:rPr>
          <w:rStyle w:val="FunctionTok"/>
        </w:rPr>
        <w:t xml:space="preserve">model.matrix</w:t>
      </w:r>
      <w:r>
        <w:rPr>
          <w:rStyle w:val="NormalTok"/>
        </w:rPr>
        <w:t xml:space="preserve">(</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Zone</w:t>
      </w:r>
      <w:r>
        <w:rPr>
          <w:rStyle w:val="SpecialCharTok"/>
        </w:rPr>
        <w:t xml:space="preserve">:</w:t>
      </w:r>
      <w:r>
        <w:rPr>
          <w:rStyle w:val="NormalTok"/>
        </w:rPr>
        <w:t xml:space="preserve">Sex, BigCity)</w:t>
      </w:r>
      <w:r>
        <w:br/>
      </w:r>
      <w:r>
        <w:rPr>
          <w:rStyle w:val="NormalTok"/>
        </w:rPr>
        <w:t xml:space="preserve">))</w:t>
      </w:r>
    </w:p>
    <w:p>
      <w:pPr>
        <w:pStyle w:val="SourceCode"/>
      </w:pPr>
      <w:r>
        <w:rPr>
          <w:rStyle w:val="VerbatimChar"/>
        </w:rPr>
        <w:t xml:space="preserve">## ZoneRural:SexFemale ZoneUrban:SexFemale   ZoneRural:SexMale   ZoneUrban:SexMale </w:t>
      </w:r>
      <w:r>
        <w:br/>
      </w:r>
      <w:r>
        <w:rPr>
          <w:rStyle w:val="VerbatimChar"/>
        </w:rPr>
        <w:t xml:space="preserve">##               37238               41952               34864               36212</w:t>
      </w:r>
    </w:p>
    <w:p>
      <w:pPr>
        <w:pStyle w:val="FirstParagraph"/>
      </w:pPr>
      <w:r>
        <w:t xml:space="preserve">La salida anterior muestra, por ejemplo, que en la zona rural se registran 37.238 mujeres, mientras que en la zona urbana hay 41.952. De manera análoga, se pueden interpretar los conteos correspondientes a los hombres.</w:t>
      </w:r>
    </w:p>
    <w:p>
      <w:pPr>
        <w:pStyle w:val="BodyText"/>
      </w:pPr>
      <w:r>
        <w:t xml:space="preserve">Con estos totales definidos, se aplica la calibración de los pesos de muestreo utilizando la función</w:t>
      </w:r>
      <w:r>
        <w:t xml:space="preserve"> </w:t>
      </w:r>
      <w:r>
        <w:rPr>
          <w:rStyle w:val="VerbatimChar"/>
        </w:rPr>
        <w:t xml:space="preserve">calibrate()</w:t>
      </w:r>
      <w:r>
        <w:t xml:space="preserve"> </w:t>
      </w:r>
      <w:r>
        <w:t xml:space="preserve">del paquete</w:t>
      </w:r>
      <w:r>
        <w:t xml:space="preserve"> </w:t>
      </w:r>
      <w:r>
        <w:rPr>
          <w:rStyle w:val="VerbatimChar"/>
        </w:rPr>
        <w:t xml:space="preserve">survey</w:t>
      </w:r>
      <w:r>
        <w:t xml:space="preserve">:</w:t>
      </w:r>
    </w:p>
    <w:p>
      <w:pPr>
        <w:pStyle w:val="SourceCode"/>
      </w:pPr>
      <w:r>
        <w:rPr>
          <w:rStyle w:val="NormalTok"/>
        </w:rPr>
        <w:t xml:space="preserve">diseno_cal </w:t>
      </w:r>
      <w:r>
        <w:rPr>
          <w:rStyle w:val="OtherTok"/>
        </w:rPr>
        <w:t xml:space="preserve">&lt;-</w:t>
      </w:r>
      <w:r>
        <w:rPr>
          <w:rStyle w:val="NormalTok"/>
        </w:rPr>
        <w:t xml:space="preserve"> </w:t>
      </w:r>
      <w:r>
        <w:rPr>
          <w:rStyle w:val="FunctionTok"/>
        </w:rPr>
        <w:t xml:space="preserve">calibrate</w:t>
      </w:r>
      <w:r>
        <w:rPr>
          <w:rStyle w:val="NormalTok"/>
        </w:rPr>
        <w:t xml:space="preserve">(</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Zone</w:t>
      </w:r>
      <w:r>
        <w:rPr>
          <w:rStyle w:val="SpecialCharTok"/>
        </w:rPr>
        <w:t xml:space="preserve">:</w:t>
      </w:r>
      <w:r>
        <w:rPr>
          <w:rStyle w:val="NormalTok"/>
        </w:rPr>
        <w:t xml:space="preserve">Sex,</w:t>
      </w:r>
      <w:r>
        <w:br/>
      </w:r>
      <w:r>
        <w:rPr>
          <w:rStyle w:val="NormalTok"/>
        </w:rPr>
        <w:t xml:space="preserve">  </w:t>
      </w:r>
      <w:r>
        <w:rPr>
          <w:rStyle w:val="AttributeTok"/>
        </w:rPr>
        <w:t xml:space="preserve">population =</w:t>
      </w:r>
      <w:r>
        <w:rPr>
          <w:rStyle w:val="NormalTok"/>
        </w:rPr>
        <w:t xml:space="preserve"> totales,</w:t>
      </w:r>
      <w:r>
        <w:br/>
      </w:r>
      <w:r>
        <w:rPr>
          <w:rStyle w:val="NormalTok"/>
        </w:rPr>
        <w:t xml:space="preserve">  </w:t>
      </w:r>
      <w:r>
        <w:rPr>
          <w:rStyle w:val="AttributeTok"/>
        </w:rPr>
        <w:t xml:space="preserve">calfun =</w:t>
      </w:r>
      <w:r>
        <w:rPr>
          <w:rStyle w:val="NormalTok"/>
        </w:rPr>
        <w:t xml:space="preserve"> </w:t>
      </w:r>
      <w:r>
        <w:rPr>
          <w:rStyle w:val="StringTok"/>
        </w:rPr>
        <w:t xml:space="preserve">"linear"</w:t>
      </w:r>
      <w:r>
        <w:br/>
      </w:r>
      <w:r>
        <w:rPr>
          <w:rStyle w:val="NormalTok"/>
        </w:rPr>
        <w:t xml:space="preserve">)</w:t>
      </w:r>
    </w:p>
    <w:p>
      <w:pPr>
        <w:pStyle w:val="FirstParagraph"/>
      </w:pPr>
      <w:r>
        <w:t xml:space="preserve">Después de la calibración, los pesos ajustados se asignan a la encuesta y reproducen exactamente los totales poblacionales establecidos en el vector totales. Esto puede verificarse sumando los pesos calibrados, como se muestra en la Tabla</w:t>
      </w:r>
      <w:r>
        <w:t xml:space="preserve"> </w:t>
      </w:r>
      <w:r>
        <w:t xml:space="preserve">2.5</w:t>
      </w:r>
      <w:r>
        <w:t xml:space="preserve">:</w:t>
      </w:r>
    </w:p>
    <w:p>
      <w:pPr>
        <w:pStyle w:val="SourceCode"/>
      </w:pPr>
      <w:r>
        <w:rPr>
          <w:rStyle w:val="NormalTok"/>
        </w:rPr>
        <w:t xml:space="preserve">encuesta</w:t>
      </w:r>
      <w:r>
        <w:rPr>
          <w:rStyle w:val="SpecialCharTok"/>
        </w:rPr>
        <w:t xml:space="preserve">$</w:t>
      </w:r>
      <w:r>
        <w:rPr>
          <w:rStyle w:val="NormalTok"/>
        </w:rPr>
        <w:t xml:space="preserve">wk </w:t>
      </w:r>
      <w:r>
        <w:rPr>
          <w:rStyle w:val="OtherTok"/>
        </w:rPr>
        <w:t xml:space="preserve">&lt;-</w:t>
      </w:r>
      <w:r>
        <w:rPr>
          <w:rStyle w:val="NormalTok"/>
        </w:rPr>
        <w:t xml:space="preserve"> </w:t>
      </w:r>
      <w:r>
        <w:rPr>
          <w:rStyle w:val="FunctionTok"/>
        </w:rPr>
        <w:t xml:space="preserve">weights</w:t>
      </w:r>
      <w:r>
        <w:rPr>
          <w:rStyle w:val="NormalTok"/>
        </w:rPr>
        <w:t xml:space="preserve">(diseno_cal)</w:t>
      </w:r>
      <w:r>
        <w:br/>
      </w:r>
      <w:r>
        <w:br/>
      </w: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(Zone,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pob_rep =</w:t>
      </w:r>
      <w:r>
        <w:rPr>
          <w:rStyle w:val="NormalTok"/>
        </w:rPr>
        <w:t xml:space="preserve"> </w:t>
      </w:r>
      <w:r>
        <w:rPr>
          <w:rStyle w:val="FunctionTok"/>
        </w:rPr>
        <w:t xml:space="preserve">sum</w:t>
      </w:r>
      <w:r>
        <w:rPr>
          <w:rStyle w:val="NormalTok"/>
        </w:rPr>
        <w:t xml:space="preserve">(wk)) </w:t>
      </w:r>
      <w:r>
        <w:rPr>
          <w:rStyle w:val="SpecialCharTok"/>
        </w:rPr>
        <w:t xml:space="preserve">%&gt;%</w:t>
      </w:r>
      <w:r>
        <w:br/>
      </w:r>
      <w:r>
        <w:rPr>
          <w:rStyle w:val="NormalTok"/>
        </w:rPr>
        <w:t xml:space="preserve">  </w:t>
      </w:r>
      <w:r>
        <w:rPr>
          <w:rStyle w:val="FunctionTok"/>
        </w:rPr>
        <w:t xml:space="preserve">adorn_totals</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71" w:name="tab:tab-cal-totales"/>
      <w:bookmarkEnd w:id="71"/>
      <w:r>
        <w:t xml:space="preserve">Cuadro 2.5:</w:t>
      </w:r>
      <w:r>
        <w:t xml:space="preserve"> </w:t>
      </w:r>
      <w:r>
        <w:t xml:space="preserve">Población representada por zona y sexo tras la calibración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pob_rep</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37,238</w:t>
            </w:r>
          </w:p>
        </w:tc>
      </w:tr>
      <w:tr>
        <w:trPr>
          <w:trHeight w:val="5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34,864</w:t>
            </w:r>
          </w:p>
        </w:tc>
      </w:tr>
      <w:tr>
        <w:trPr>
          <w:trHeight w:val="5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41,952</w:t>
            </w:r>
          </w:p>
        </w:tc>
      </w:tr>
      <w:tr>
        <w:trPr>
          <w:trHeight w:val="5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36,212</w:t>
            </w:r>
          </w:p>
        </w:tc>
      </w:tr>
      <w:tr>
        <w:trPr>
          <w:trHeight w:val="579"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150,266</w:t>
            </w:r>
          </w:p>
        </w:tc>
      </w:tr>
    </w:tbl>
    <w:p>
      <w:pPr>
        <w:pStyle w:val="BodyText"/>
      </w:pPr>
      <w:r>
        <w:t xml:space="preserve">Una vez calibrados los pesos, es recomendable evaluar visualmente la relación entre los pesos originales y los calibrados. Este tipo de diagnóstico permite identificar si la calibración produjo ajustes excesivos o atípicos en algunas observaciones. Para examinar este comportamiento, se puede comparar la distribución de los pesos originales y calibrados en la Figura</w:t>
      </w:r>
      <w:r>
        <w:t xml:space="preserve"> </w:t>
      </w:r>
      <w:r>
        <w:t xml:space="preserve">2.1</w:t>
      </w:r>
      <w:r>
        <w:t xml:space="preserve">, lo cual permite evaluar la estabilidad y consistencia del ajuste.</w:t>
      </w:r>
    </w:p>
    <w:p>
      <w:pPr>
        <w:pStyle w:val="SourceCode"/>
      </w:pPr>
      <w:r>
        <w:rPr>
          <w:rStyle w:val="NormalTok"/>
        </w:rPr>
        <w:t xml:space="preserve">pesos_long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original =</w:t>
      </w:r>
      <w:r>
        <w:rPr>
          <w:rStyle w:val="NormalTok"/>
        </w:rPr>
        <w:t xml:space="preserve"> dk,</w:t>
      </w:r>
      <w:r>
        <w:br/>
      </w:r>
      <w:r>
        <w:rPr>
          <w:rStyle w:val="NormalTok"/>
        </w:rPr>
        <w:t xml:space="preserve">    </w:t>
      </w:r>
      <w:r>
        <w:rPr>
          <w:rStyle w:val="AttributeTok"/>
        </w:rPr>
        <w:t xml:space="preserve">calibrado =</w:t>
      </w:r>
      <w:r>
        <w:rPr>
          <w:rStyle w:val="NormalTok"/>
        </w:rPr>
        <w:t xml:space="preserve"> wk</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"Tipo"</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"Peso"</w:t>
      </w:r>
      <w:r>
        <w:br/>
      </w:r>
      <w:r>
        <w:rPr>
          <w:rStyle w:val="NormalTok"/>
        </w:rPr>
        <w:t xml:space="preserve">  )</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(pesos_long, </w:t>
      </w:r>
      <w:r>
        <w:rPr>
          <w:rStyle w:val="FunctionTok"/>
        </w:rPr>
        <w:t xml:space="preserve">aes</w:t>
      </w:r>
      <w:r>
        <w:rPr>
          <w:rStyle w:val="NormalTok"/>
        </w:rPr>
        <w:t xml:space="preserve">(</w:t>
      </w:r>
      <w:r>
        <w:rPr>
          <w:rStyle w:val="AttributeTok"/>
        </w:rPr>
        <w:t xml:space="preserve">x =</w:t>
      </w:r>
      <w:r>
        <w:rPr>
          <w:rStyle w:val="NormalTok"/>
        </w:rPr>
        <w:t xml:space="preserve"> Peso, </w:t>
      </w:r>
      <w:r>
        <w:rPr>
          <w:rStyle w:val="AttributeTok"/>
        </w:rPr>
        <w:t xml:space="preserve">fill =</w:t>
      </w:r>
      <w:r>
        <w:rPr>
          <w:rStyle w:val="NormalTok"/>
        </w:rPr>
        <w:t xml:space="preserve"> Tipo))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Tipo,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"#1f77b4"</w:t>
      </w:r>
      <w:r>
        <w:rPr>
          <w:rStyle w:val="NormalTok"/>
        </w:rPr>
        <w:t xml:space="preserve">, </w:t>
      </w:r>
      <w:r>
        <w:rPr>
          <w:rStyle w:val="StringTok"/>
        </w:rPr>
        <w:t xml:space="preserve">"#2ca02c"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"Peso de muestreo"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p1</w:t>
      </w:r>
    </w:p>
    <w:p>
      <w:pPr>
        <w:pStyle w:val="CaptionedFigure"/>
      </w:pPr>
      <w:r>
        <w:drawing>
          <wp:inline>
            <wp:extent cx="4620126" cy="3696101"/>
            <wp:effectExtent b="0" l="0" r="0" t="0"/>
            <wp:docPr descr="Figura 2.1: Distribución de los pesos de muestreo originales y calibrados" title="" id="73" name="Picture"/>
            <a:graphic>
              <a:graphicData uri="http://schemas.openxmlformats.org/drawingml/2006/picture">
                <pic:pic>
                  <pic:nvPicPr>
                    <pic:cNvPr descr="02-Conceptos_files/figure-docx/fig-hist-pesos-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75" w:name="fig:fig-hist-pesos"/>
      <w:bookmarkEnd w:id="75"/>
      <w:r>
        <w:t xml:space="preserve">Figura 2.1: Distribución de los pesos de muestreo originales y calibrados</w:t>
      </w:r>
    </w:p>
    <w:p>
      <w:pPr>
        <w:pStyle w:val="BodyText"/>
      </w:pPr>
      <w:r>
        <w:t xml:space="preserve">Asimismo, un diagrama de dispersión en el que cada punto representa una unidad de muestreo, ubicando en el eje horizontal los pesos originales y en el eje vertical los pesos calibrados, de este modo, se espera que los puntos estén sobre la diagonal (</w:t>
      </w:r>
      <m:oMath>
        <m:r>
          <m:t>w</m:t>
        </m:r>
        <m:r>
          <m:t>k</m:t>
        </m:r>
        <m:r>
          <m:rPr>
            <m:sty m:val="p"/>
          </m:rPr>
          <m:t>=</m:t>
        </m:r>
        <m:r>
          <m:t>d</m:t>
        </m:r>
        <m:r>
          <m:t>k</m:t>
        </m:r>
      </m:oMath>
      <w:r>
        <w:t xml:space="preserve">), lo que indica que los nuevos pesos mantienen una relación proporcional con los iniciales y no se han introducido distorsiones significativas en el esquema de inferencia, como se puede verificar en la Figura</w:t>
      </w:r>
      <w:r>
        <w:t xml:space="preserve"> </w:t>
      </w:r>
      <w:r>
        <w:t xml:space="preserve">2.2</w:t>
      </w:r>
      <w:r>
        <w:t xml:space="preserve">.</w:t>
      </w:r>
    </w:p>
    <w:p>
      <w:pPr>
        <w:pStyle w:val="SourceCode"/>
      </w:pP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dk, </w:t>
      </w:r>
      <w:r>
        <w:rPr>
          <w:rStyle w:val="AttributeTok"/>
        </w:rPr>
        <w:t xml:space="preserve">y =</w:t>
      </w:r>
      <w:r>
        <w:rPr>
          <w:rStyle w:val="NormalTok"/>
        </w:rPr>
        <w:t xml:space="preserve"> wk))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"#1f77b4"</w:t>
      </w:r>
      <w:r>
        <w:rPr>
          <w:rStyle w:val="NormalTok"/>
        </w:rPr>
        <w:t xml:space="preserve">, </w:t>
      </w:r>
      <w:r>
        <w:rPr>
          <w:rStyle w:val="AttributeTok"/>
        </w:rPr>
        <w:t xml:space="preserve">size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br/>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"#d62728"</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"Peso original (dk)"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"Peso calibrado (wk)"</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987040"/>
            <wp:effectExtent b="0" l="0" r="0" t="0"/>
            <wp:docPr descr="Figura 2.2: Relación entre los pesos de muestreo originales y calibrados" title="" id="77" name="Picture"/>
            <a:graphic>
              <a:graphicData uri="http://schemas.openxmlformats.org/drawingml/2006/picture">
                <pic:pic>
                  <pic:nvPicPr>
                    <pic:cNvPr descr="02-Conceptos_files/figure-docx/fig-disp-pesos-1.png" id="78" name="Picture"/>
                    <pic:cNvPicPr>
                      <a:picLocks noChangeArrowheads="1" noChangeAspect="1"/>
                    </pic:cNvPicPr>
                  </pic:nvPicPr>
                  <pic:blipFill>
                    <a:blip r:embed="rId76"/>
                    <a:stretch>
                      <a:fillRect/>
                    </a:stretch>
                  </pic:blipFill>
                  <pic:spPr bwMode="auto">
                    <a:xfrm>
                      <a:off x="0" y="0"/>
                      <a:ext cx="3733800" cy="2987040"/>
                    </a:xfrm>
                    <a:prstGeom prst="rect">
                      <a:avLst/>
                    </a:prstGeom>
                    <a:noFill/>
                    <a:ln w="9525">
                      <a:noFill/>
                      <a:headEnd/>
                      <a:tailEnd/>
                    </a:ln>
                  </pic:spPr>
                </pic:pic>
              </a:graphicData>
            </a:graphic>
          </wp:inline>
        </w:drawing>
      </w:r>
    </w:p>
    <w:p>
      <w:pPr>
        <w:pStyle w:val="ImageCaption"/>
      </w:pPr>
      <w:bookmarkStart w:id="79" w:name="fig:fig-disp-pesos"/>
      <w:bookmarkEnd w:id="79"/>
      <w:r>
        <w:t xml:space="preserve">Figura 2.2: Relación entre los pesos de muestreo originales y calibrados</w:t>
      </w:r>
    </w:p>
    <w:bookmarkEnd w:id="80"/>
    <w:bookmarkEnd w:id="81"/>
    <w:bookmarkStart w:id="120" w:name="Xf1f5b5a09a25ce1c2a1f21fc30155e7d76b051a"/>
    <w:p>
      <w:pPr>
        <w:pStyle w:val="Heading1"/>
      </w:pPr>
      <w:r>
        <w:rPr>
          <w:rStyle w:val="SectionNumber"/>
        </w:rPr>
        <w:t xml:space="preserve">3</w:t>
      </w:r>
      <w:r>
        <w:tab/>
      </w:r>
      <w:r>
        <w:t xml:space="preserve">Del manejo de datos al análisis de encuestas complejas en R</w:t>
      </w:r>
    </w:p>
    <w:p>
      <w:pPr>
        <w:pStyle w:val="FirstParagraph"/>
      </w:pPr>
      <w:r>
        <w:t xml:space="preserve">El propósito de este capítulo es familiarizar al lector con las herramientas fundamentales para el manejo, exploración y transformación de datos en</w:t>
      </w:r>
      <w:r>
        <w:t xml:space="preserve"> </w:t>
      </w:r>
      <w:r>
        <w:rPr>
          <w:rStyle w:val="VerbatimChar"/>
        </w:rPr>
        <w:t xml:space="preserve">R</w:t>
      </w:r>
      <w:r>
        <w:t xml:space="preserve">, utilizando como referencia bases de datos de encuestas de hogares.</w:t>
      </w:r>
    </w:p>
    <w:p>
      <w:pPr>
        <w:pStyle w:val="BodyText"/>
      </w:pPr>
      <w:r>
        <w:t xml:space="preserve">A lo largo del capítulo se ilustran operaciones comunes como la importación de datos, la creación y recodificación de variables, así como ejemplos para filtrar observaciones, generar de resúmenes estadísticos y la organización de la información usando funciones del ecosistema</w:t>
      </w:r>
      <w:r>
        <w:t xml:space="preserve"> </w:t>
      </w:r>
      <w:r>
        <w:rPr>
          <w:rStyle w:val="VerbatimChar"/>
        </w:rPr>
        <w:t xml:space="preserve">tidyverse</w:t>
      </w:r>
      <w:r>
        <w:t xml:space="preserve">. Estas habilidades son esenciales para cualquier análisis posterior, especialmente cuando se trabaja con encuestas complejas.</w:t>
      </w:r>
    </w:p>
    <w:p>
      <w:pPr>
        <w:pStyle w:val="BodyText"/>
      </w:pPr>
      <w:r>
        <w:t xml:space="preserve">Posteriormente, se introduce el paquete</w:t>
      </w:r>
      <w:r>
        <w:t xml:space="preserve"> </w:t>
      </w:r>
      <w:r>
        <w:rPr>
          <w:rStyle w:val="VerbatimChar"/>
        </w:rPr>
        <w:t xml:space="preserve">srvyr</w:t>
      </w:r>
      <w:r>
        <w:t xml:space="preserve">, que extiende la sintaxis de</w:t>
      </w:r>
      <w:r>
        <w:t xml:space="preserve"> </w:t>
      </w:r>
      <w:r>
        <w:rPr>
          <w:rStyle w:val="VerbatimChar"/>
        </w:rPr>
        <w:t xml:space="preserve">dplyr</w:t>
      </w:r>
      <w:r>
        <w:t xml:space="preserve"> </w:t>
      </w:r>
      <w:r>
        <w:t xml:space="preserve">para trabajar con encuestas complejas a partir del paquete</w:t>
      </w:r>
      <w:r>
        <w:t xml:space="preserve"> </w:t>
      </w:r>
      <w:r>
        <w:rPr>
          <w:rStyle w:val="VerbatimChar"/>
        </w:rPr>
        <w:t xml:space="preserve">survey</w:t>
      </w:r>
      <w:r>
        <w:t xml:space="preserve">. Esta herramienta permite aplicar los mismos verbos y estructuras del ecosistema</w:t>
      </w:r>
      <w:r>
        <w:t xml:space="preserve"> </w:t>
      </w:r>
      <w:r>
        <w:rPr>
          <w:rStyle w:val="VerbatimChar"/>
        </w:rPr>
        <w:t xml:space="preserve">tidyverse</w:t>
      </w:r>
      <w:r>
        <w:t xml:space="preserve"> </w:t>
      </w:r>
      <w:r>
        <w:t xml:space="preserve">sobre un objeto que contiene la información del diseño muestral, integrando los factores de expansión, estratos y unidades de muestreo en los cálculos estadísticos.</w:t>
      </w:r>
    </w:p>
    <w:p>
      <w:pPr>
        <w:pStyle w:val="BodyText"/>
      </w:pPr>
      <w:r>
        <w:t xml:space="preserve">Es importante resaltar que los ejemplos iniciales del capítulo se desarrollan únicamente con fines ilustrativos y no poseen interpretación poblacional, ya que no incorporan aún el diseño muestral ni los factores de expansión. No obstante, en la parte final se muestra cómo estos elementos pueden incluirse mediante la creación de un objeto de diseño y la obtención de estimaciones válidas desde la perspectiva de la inferencia estadística en encuestas complejas.</w:t>
      </w:r>
    </w:p>
    <w:p>
      <w:pPr>
        <w:pStyle w:val="BodyText"/>
      </w:pPr>
      <w:r>
        <w:t xml:space="preserve">Con esto se busca que el lector adquiera las habilidades básicas para transformar datos de encuestas en</w:t>
      </w:r>
      <w:r>
        <w:t xml:space="preserve"> </w:t>
      </w:r>
      <w:r>
        <w:rPr>
          <w:rStyle w:val="VerbatimChar"/>
        </w:rPr>
        <w:t xml:space="preserve">R</w:t>
      </w:r>
      <w:r>
        <w:t xml:space="preserve"> </w:t>
      </w:r>
      <w:r>
        <w:t xml:space="preserve">y dar el paso hacia análisis más rigurosos que consideren la estructura del diseño muestral.</w:t>
      </w:r>
    </w:p>
    <w:bookmarkStart w:id="83" w:name="fundamentos-básicos-de-r-y-rstudio"/>
    <w:p>
      <w:pPr>
        <w:pStyle w:val="Heading2"/>
      </w:pPr>
      <w:r>
        <w:rPr>
          <w:rStyle w:val="SectionNumber"/>
        </w:rPr>
        <w:t xml:space="preserve">3.1</w:t>
      </w:r>
      <w:r>
        <w:tab/>
      </w:r>
      <w:r>
        <w:t xml:space="preserve">Fundamentos básicos de R y Rstudio</w:t>
      </w:r>
    </w:p>
    <w:p>
      <w:pPr>
        <w:pStyle w:val="FirstParagraph"/>
      </w:pPr>
      <w:r>
        <w:t xml:space="preserve">R fue creado en 1992 en Nueva Zelanda por Ross Ihaka y Robert Gentleman con el propósito de ofrecer un entorno potente, flexible y gratuito para el análisis estadístico. Desde entonces, se ha consolidado como uno de los lenguajes más utilizados tanto en el ámbito académico como en el profesional, gracias a su capacidad para realizar desde análisis descriptivos hasta modelamientos complejos y a que no requiere de ninguna licencia, ya que puede descargarse de forma gratuita en</w:t>
      </w:r>
      <w:r>
        <w:t xml:space="preserve"> </w:t>
      </w:r>
      <w:hyperlink r:id="rId82">
        <w:r>
          <w:rPr>
            <w:rStyle w:val="Hyperlink"/>
          </w:rPr>
          <w:t xml:space="preserve">https://www.r-project.org</w:t>
        </w:r>
      </w:hyperlink>
    </w:p>
    <w:p>
      <w:pPr>
        <w:pStyle w:val="BodyText"/>
      </w:pPr>
      <w:r>
        <w:t xml:space="preserve">Como lo mencionan</w:t>
      </w:r>
      <w:r>
        <w:t xml:space="preserve"> </w:t>
      </w:r>
      <w:r>
        <w:t xml:space="preserve">Santana Sepúlveda &amp; Mateos Farfán (</w:t>
      </w:r>
      <w:hyperlink w:anchor="ref-santana2014arte">
        <w:r>
          <w:rPr>
            <w:rStyle w:val="Hyperlink"/>
          </w:rPr>
          <w:t xml:space="preserve">2014</w:t>
        </w:r>
      </w:hyperlink>
      <w:r>
        <w:t xml:space="preserve">)</w:t>
      </w:r>
      <w:r>
        <w:t xml:space="preserve">, R es un lenguaje de programación de libre distribución, bajo Licencia GNU, desarrollado para el cómputo estadístico y gráfico. A diferencia de otros programas que reúnen herramientas aisladas, R constituye un ambiente integral, diseñado para ejecutarse en diversos sistemas operativos (Windows, macOS y Linux). Su estructura ha permitido que la comunidad científica contribuya con miles de paquetes especializados, disponibles en el Comprehensive R Archive Network (CRAN), lo que ha impulsado su expansión y versatilidad.</w:t>
      </w:r>
    </w:p>
    <w:p>
      <w:pPr>
        <w:pStyle w:val="BodyText"/>
      </w:pPr>
      <w:r>
        <w:t xml:space="preserve">Ahora bien, al ser un lenguaje de programación, la interfaz de R puede resultar poco intuitiva para quienes se inician en su uso. Para facilitar la interacción con el lenguaje y potenciar sus capacidades, se desarrolló RStudio, un Entorno de Desarrollo Integrado (IDE) que proporciona una interfaz amigable, organizada y visualmente clara. RStudio integra en una misma ventana el editor de código, la consola, el entorno de objetos y los resultados gráficos, haciendo que la experiencia de programación y análisis sea más fluida y eficiente.</w:t>
      </w:r>
    </w:p>
    <w:p>
      <w:pPr>
        <w:pStyle w:val="BodyText"/>
      </w:pPr>
      <w:r>
        <w:t xml:space="preserve">El carácter libre y abierto de R ha promovido su adopción en el procesamiento y análisis de encuestas, convirtiéndolo en una herramienta clave. Su flexibilidad permite implementar los desarrollos metodológicos más recientes en inferencia estadística y en el análisis de datos provenientes de muestras tanto probabilísticas como no probabilísticas.</w:t>
      </w:r>
    </w:p>
    <w:bookmarkEnd w:id="83"/>
    <w:bookmarkStart w:id="84" w:name="paquetes-para-el-análisis-de-encuestas"/>
    <w:p>
      <w:pPr>
        <w:pStyle w:val="Heading2"/>
      </w:pPr>
      <w:r>
        <w:rPr>
          <w:rStyle w:val="SectionNumber"/>
        </w:rPr>
        <w:t xml:space="preserve">3.2</w:t>
      </w:r>
      <w:r>
        <w:tab/>
      </w:r>
      <w:r>
        <w:t xml:space="preserve">Paquetes para el análisis de encuestas</w:t>
      </w:r>
    </w:p>
    <w:p>
      <w:pPr>
        <w:pStyle w:val="FirstParagraph"/>
      </w:pPr>
      <w:r>
        <w:t xml:space="preserve">El poder de R reside en su ecosistema de paquetes colaborativos, desarrollados por investigadores y profesionales de todo el mundo. En el ámbito de las encuestas de hogares, existen paquetes especializados que cubren cada etapa del proceso analítico: desde el diseño muestral hasta la estimación y modelamiento estadístico.</w:t>
      </w:r>
    </w:p>
    <w:p>
      <w:pPr>
        <w:pStyle w:val="BodyText"/>
      </w:pPr>
      <w:r>
        <w:t xml:space="preserve">Entre los paquetes más relevantes se destacan:</w:t>
      </w:r>
    </w:p>
    <w:p>
      <w:pPr>
        <w:numPr>
          <w:ilvl w:val="0"/>
          <w:numId w:val="1010"/>
        </w:numPr>
      </w:pPr>
      <w:r>
        <w:rPr>
          <w:rStyle w:val="VerbatimChar"/>
        </w:rPr>
        <w:t xml:space="preserve">samplesize4surveys</w:t>
      </w:r>
      <w:r>
        <w:t xml:space="preserve"> </w:t>
      </w:r>
      <w:r>
        <w:t xml:space="preserve">(</w:t>
      </w:r>
      <w:hyperlink w:anchor="ref-Gutierrez2020">
        <w:r>
          <w:rPr>
            <w:rStyle w:val="Hyperlink"/>
          </w:rPr>
          <w:t xml:space="preserve">Gutiérrez, 2020a</w:t>
        </w:r>
      </w:hyperlink>
      <w:r>
        <w:t xml:space="preserve">)</w:t>
      </w:r>
      <w:r>
        <w:t xml:space="preserve">: facilita el cálculo de tamaños de muestra para individuos y hogares, tanto en encuestas transversales como en paneles o diseños rotacionales.</w:t>
      </w:r>
    </w:p>
    <w:p>
      <w:pPr>
        <w:numPr>
          <w:ilvl w:val="0"/>
          <w:numId w:val="1010"/>
        </w:numPr>
      </w:pPr>
      <w:r>
        <w:rPr>
          <w:rStyle w:val="VerbatimChar"/>
        </w:rPr>
        <w:t xml:space="preserve">sampling</w:t>
      </w:r>
      <w:r>
        <w:t xml:space="preserve"> </w:t>
      </w:r>
      <w:r>
        <w:t xml:space="preserve">(</w:t>
      </w:r>
      <w:hyperlink w:anchor="ref-Tille2025">
        <w:r>
          <w:rPr>
            <w:rStyle w:val="Hyperlink"/>
          </w:rPr>
          <w:t xml:space="preserve">Tillé &amp; Matei, 2025</w:t>
        </w:r>
      </w:hyperlink>
      <w:r>
        <w:t xml:space="preserve">)</w:t>
      </w:r>
      <w:r>
        <w:t xml:space="preserve"> </w:t>
      </w:r>
      <w:r>
        <w:t xml:space="preserve">y</w:t>
      </w:r>
      <w:r>
        <w:t xml:space="preserve"> </w:t>
      </w:r>
      <w:r>
        <w:rPr>
          <w:rStyle w:val="VerbatimChar"/>
        </w:rPr>
        <w:t xml:space="preserve">TeachingSampling</w:t>
      </w:r>
      <w:r>
        <w:t xml:space="preserve"> </w:t>
      </w:r>
      <w:r>
        <w:t xml:space="preserve">(</w:t>
      </w:r>
      <w:hyperlink w:anchor="ref-GutierrezT2020">
        <w:r>
          <w:rPr>
            <w:rStyle w:val="Hyperlink"/>
          </w:rPr>
          <w:t xml:space="preserve">Gutiérrez, 2020b</w:t>
        </w:r>
      </w:hyperlink>
      <w:r>
        <w:t xml:space="preserve">)</w:t>
      </w:r>
      <w:r>
        <w:t xml:space="preserve">: proporcionan herramientas para la selección de muestras probabilísticas según diferentes diseños y algoritmos de muestreo.</w:t>
      </w:r>
    </w:p>
    <w:p>
      <w:pPr>
        <w:numPr>
          <w:ilvl w:val="0"/>
          <w:numId w:val="1010"/>
        </w:numPr>
      </w:pPr>
      <w:r>
        <w:rPr>
          <w:rStyle w:val="VerbatimChar"/>
        </w:rPr>
        <w:t xml:space="preserve">survey</w:t>
      </w:r>
      <w:r>
        <w:t xml:space="preserve"> </w:t>
      </w:r>
      <w:r>
        <w:t xml:space="preserve">(</w:t>
      </w:r>
      <w:hyperlink w:anchor="ref-Lumley2024">
        <w:r>
          <w:rPr>
            <w:rStyle w:val="Hyperlink"/>
          </w:rPr>
          <w:t xml:space="preserve">Lumley, 2024</w:t>
        </w:r>
      </w:hyperlink>
      <w:r>
        <w:t xml:space="preserve">)</w:t>
      </w:r>
      <w:r>
        <w:t xml:space="preserve">: publicado desde el 2004 y desarrollado continuamente, permite especificar el diseño muestral mediante la función</w:t>
      </w:r>
      <w:r>
        <w:t xml:space="preserve"> </w:t>
      </w:r>
      <w:r>
        <w:rPr>
          <w:rStyle w:val="VerbatimChar"/>
        </w:rPr>
        <w:t xml:space="preserve">svydesign()</w:t>
      </w:r>
      <w:r>
        <w:t xml:space="preserve"> </w:t>
      </w:r>
      <w:r>
        <w:t xml:space="preserve">y obtener estimaciones insesgadas de totales, medias, proporciones y errores estándar ajustados al diseño. Mientras que el paquete</w:t>
      </w:r>
      <w:r>
        <w:t xml:space="preserve"> </w:t>
      </w:r>
      <w:r>
        <w:rPr>
          <w:rStyle w:val="VerbatimChar"/>
        </w:rPr>
        <w:t xml:space="preserve">srvyr</w:t>
      </w:r>
      <w:r>
        <w:t xml:space="preserve"> </w:t>
      </w:r>
      <w:r>
        <w:t xml:space="preserve">(</w:t>
      </w:r>
      <w:hyperlink w:anchor="ref-Freedman2024">
        <w:r>
          <w:rPr>
            <w:rStyle w:val="Hyperlink"/>
          </w:rPr>
          <w:t xml:space="preserve">Freedman Ellis &amp; Schneider, 2024</w:t>
        </w:r>
      </w:hyperlink>
      <w:r>
        <w:t xml:space="preserve">)</w:t>
      </w:r>
      <w:r>
        <w:t xml:space="preserve"> </w:t>
      </w:r>
      <w:r>
        <w:t xml:space="preserve">permite usar el paquete</w:t>
      </w:r>
      <w:r>
        <w:t xml:space="preserve"> </w:t>
      </w:r>
      <w:r>
        <w:rPr>
          <w:rStyle w:val="VerbatimChar"/>
        </w:rPr>
        <w:t xml:space="preserve">survey</w:t>
      </w:r>
      <w:r>
        <w:t xml:space="preserve"> </w:t>
      </w:r>
      <w:r>
        <w:t xml:space="preserve">con el estilo de programación de</w:t>
      </w:r>
      <w:r>
        <w:t xml:space="preserve"> </w:t>
      </w:r>
      <w:r>
        <w:rPr>
          <w:rStyle w:val="VerbatimChar"/>
        </w:rPr>
        <w:t xml:space="preserve">dplyr</w:t>
      </w:r>
      <w:r>
        <w:t xml:space="preserve">.</w:t>
      </w:r>
    </w:p>
    <w:p>
      <w:pPr>
        <w:numPr>
          <w:ilvl w:val="0"/>
          <w:numId w:val="1010"/>
        </w:numPr>
      </w:pPr>
      <w:r>
        <w:rPr>
          <w:rStyle w:val="VerbatimChar"/>
        </w:rPr>
        <w:t xml:space="preserve">convey</w:t>
      </w:r>
      <w:r>
        <w:t xml:space="preserve"> </w:t>
      </w:r>
      <w:r>
        <w:t xml:space="preserve">(</w:t>
      </w:r>
      <w:hyperlink w:anchor="ref-covey2024">
        <w:r>
          <w:rPr>
            <w:rStyle w:val="Hyperlink"/>
          </w:rPr>
          <w:t xml:space="preserve">Jacob et al., 2024</w:t>
        </w:r>
      </w:hyperlink>
      <w:r>
        <w:t xml:space="preserve">)</w:t>
      </w:r>
      <w:r>
        <w:t xml:space="preserve">: amplía las funcionalidades del paquete</w:t>
      </w:r>
      <w:r>
        <w:t xml:space="preserve"> </w:t>
      </w:r>
      <w:r>
        <w:rPr>
          <w:rStyle w:val="VerbatimChar"/>
        </w:rPr>
        <w:t xml:space="preserve">survey</w:t>
      </w:r>
      <w:r>
        <w:t xml:space="preserve">, incorporando medidas de desigualdad, bienestar y pobreza.</w:t>
      </w:r>
    </w:p>
    <w:p>
      <w:pPr>
        <w:numPr>
          <w:ilvl w:val="0"/>
          <w:numId w:val="1010"/>
        </w:numPr>
      </w:pPr>
      <w:r>
        <w:rPr>
          <w:rStyle w:val="VerbatimChar"/>
        </w:rPr>
        <w:t xml:space="preserve">svydiags</w:t>
      </w:r>
      <w:r>
        <w:t xml:space="preserve"> </w:t>
      </w:r>
      <w:r>
        <w:t xml:space="preserve">(</w:t>
      </w:r>
      <w:hyperlink w:anchor="ref-Valliant2024">
        <w:r>
          <w:rPr>
            <w:rStyle w:val="Hyperlink"/>
          </w:rPr>
          <w:t xml:space="preserve">Valliant, 2024</w:t>
        </w:r>
      </w:hyperlink>
      <w:r>
        <w:t xml:space="preserve">)</w:t>
      </w:r>
      <w:r>
        <w:t xml:space="preserve">: ofrece herramientas de diagnóstico para modelos ajustados a datos complejos, como análisis de residuos, valores de apalancamiento, factores de inflación de varianza y pruebas de multicolinealidad.</w:t>
      </w:r>
    </w:p>
    <w:p>
      <w:pPr>
        <w:numPr>
          <w:ilvl w:val="0"/>
          <w:numId w:val="1010"/>
        </w:numPr>
      </w:pPr>
      <w:r>
        <w:rPr>
          <w:rStyle w:val="VerbatimChar"/>
        </w:rPr>
        <w:t xml:space="preserve">PracTools</w:t>
      </w:r>
      <w:r>
        <w:t xml:space="preserve"> </w:t>
      </w:r>
      <w:r>
        <w:t xml:space="preserve">(</w:t>
      </w:r>
      <w:hyperlink w:anchor="ref-Valliant2025">
        <w:r>
          <w:rPr>
            <w:rStyle w:val="Hyperlink"/>
          </w:rPr>
          <w:t xml:space="preserve">Valliant &amp; Zipf, 2025</w:t>
        </w:r>
      </w:hyperlink>
      <w:r>
        <w:t xml:space="preserve">)</w:t>
      </w:r>
      <w:r>
        <w:t xml:space="preserve">: proporciona utilidades para el cálculo del tamaño de muestra, el diseño de muestreo, la estimación de efectos de diseño y el análisis de componentes de varianza en esquemas multietápicos.</w:t>
      </w:r>
    </w:p>
    <w:p>
      <w:pPr>
        <w:pStyle w:val="FirstParagraph"/>
      </w:pPr>
      <w:r>
        <w:t xml:space="preserve">En conjunto, este ecosistema de paquetes convierte a R en un entorno sumamente robusto para el análisis de encuestas de hogares, desde la planificación del diseño hasta la inferencia estadística y la generación de indicadores complejos.</w:t>
      </w:r>
    </w:p>
    <w:bookmarkEnd w:id="84"/>
    <w:bookmarkStart w:id="85" w:name="Xcc13a98dec29cce0616460979640fe2acfe80a6"/>
    <w:p>
      <w:pPr>
        <w:pStyle w:val="Heading2"/>
      </w:pPr>
      <w:r>
        <w:rPr>
          <w:rStyle w:val="SectionNumber"/>
        </w:rPr>
        <w:t xml:space="preserve">3.3</w:t>
      </w:r>
      <w:r>
        <w:tab/>
      </w:r>
      <w:r>
        <w:t xml:space="preserve">Paquetes complementarios para la manipulación y visualización de datos</w:t>
      </w:r>
    </w:p>
    <w:p>
      <w:pPr>
        <w:pStyle w:val="FirstParagraph"/>
      </w:pPr>
      <w:r>
        <w:t xml:space="preserve">El análisis de encuestas no solo requiere herramientas estadísticas especializadas, sino también un entorno que facilite la limpieza, transformación, organización y visualización de los datos. En este sentido, uno de los mayores aportes al programa R ha sido el desarrollo del</w:t>
      </w:r>
      <w:r>
        <w:t xml:space="preserve"> </w:t>
      </w:r>
      <w:r>
        <w:rPr>
          <w:rStyle w:val="VerbatimChar"/>
        </w:rPr>
        <w:t xml:space="preserve">tidyverse</w:t>
      </w:r>
      <w:r>
        <w:t xml:space="preserve">, que contiene una colección de paquetes creados principalmente por Hadley Wickham y colaboradores, orientados a simplificar y estandarizar el flujo de trabajo</w:t>
      </w:r>
      <w:r>
        <w:t xml:space="preserve"> </w:t>
      </w:r>
      <w:r>
        <w:t xml:space="preserve">(</w:t>
      </w:r>
      <w:hyperlink w:anchor="ref-Wickham2019">
        <w:r>
          <w:rPr>
            <w:rStyle w:val="Hyperlink"/>
          </w:rPr>
          <w:t xml:space="preserve">Wickham, 2019</w:t>
        </w:r>
      </w:hyperlink>
      <w:r>
        <w:t xml:space="preserve">;</w:t>
      </w:r>
      <w:r>
        <w:t xml:space="preserve"> </w:t>
      </w:r>
      <w:hyperlink w:anchor="ref-Wickham2023">
        <w:r>
          <w:rPr>
            <w:rStyle w:val="Hyperlink"/>
          </w:rPr>
          <w:t xml:space="preserve">Wickham et al., 2023</w:t>
        </w:r>
      </w:hyperlink>
      <w:r>
        <w:t xml:space="preserve">;</w:t>
      </w:r>
      <w:r>
        <w:t xml:space="preserve"> </w:t>
      </w:r>
      <w:hyperlink w:anchor="ref-WickhamGrolemund2017">
        <w:r>
          <w:rPr>
            <w:rStyle w:val="Hyperlink"/>
          </w:rPr>
          <w:t xml:space="preserve">Wickham &amp; Grolemund, 2017</w:t>
        </w:r>
      </w:hyperlink>
      <w:r>
        <w:t xml:space="preserve">)</w:t>
      </w:r>
      <w:r>
        <w:t xml:space="preserve">.</w:t>
      </w:r>
    </w:p>
    <w:p>
      <w:pPr>
        <w:pStyle w:val="BodyText"/>
      </w:pPr>
      <w:r>
        <w:t xml:space="preserve">Entre los paquetes más relevantes del</w:t>
      </w:r>
      <w:r>
        <w:t xml:space="preserve"> </w:t>
      </w:r>
      <w:r>
        <w:rPr>
          <w:rStyle w:val="VerbatimChar"/>
        </w:rPr>
        <w:t xml:space="preserve">tidyverse</w:t>
      </w:r>
      <w:r>
        <w:t xml:space="preserve"> </w:t>
      </w:r>
      <w:r>
        <w:t xml:space="preserve">se destacan:</w:t>
      </w:r>
    </w:p>
    <w:p>
      <w:pPr>
        <w:numPr>
          <w:ilvl w:val="0"/>
          <w:numId w:val="1011"/>
        </w:numPr>
      </w:pPr>
      <w:r>
        <w:rPr>
          <w:rStyle w:val="VerbatimChar"/>
        </w:rPr>
        <w:t xml:space="preserve">dplyr</w:t>
      </w:r>
      <w:r>
        <w:t xml:space="preserve">, proporciona un conjunto de verbos intuitivos para transformar datos (como</w:t>
      </w:r>
      <w:r>
        <w:t xml:space="preserve"> </w:t>
      </w:r>
      <w:r>
        <w:rPr>
          <w:rStyle w:val="VerbatimChar"/>
        </w:rPr>
        <w:t xml:space="preserve">filter()</w:t>
      </w:r>
      <w:r>
        <w:t xml:space="preserve">,</w:t>
      </w:r>
      <w:r>
        <w:t xml:space="preserve"> </w:t>
      </w:r>
      <w:r>
        <w:rPr>
          <w:rStyle w:val="VerbatimChar"/>
        </w:rPr>
        <w:t xml:space="preserve">mutate()</w:t>
      </w:r>
      <w:r>
        <w:t xml:space="preserve">,</w:t>
      </w:r>
      <w:r>
        <w:t xml:space="preserve"> </w:t>
      </w:r>
      <w:r>
        <w:rPr>
          <w:rStyle w:val="VerbatimChar"/>
        </w:rPr>
        <w:t xml:space="preserve">summarise()</w:t>
      </w:r>
      <w:r>
        <w:t xml:space="preserve"> </w:t>
      </w:r>
      <w:r>
        <w:t xml:space="preserve">y</w:t>
      </w:r>
      <w:r>
        <w:t xml:space="preserve"> </w:t>
      </w:r>
      <w:r>
        <w:rPr>
          <w:rStyle w:val="VerbatimChar"/>
        </w:rPr>
        <w:t xml:space="preserve">group_by()</w:t>
      </w:r>
      <w:r>
        <w:t xml:space="preserve">), optimizados para un procesamiento rápido incluso cuando las bases son grandes, como en el caso de censos de población.</w:t>
      </w:r>
    </w:p>
    <w:p>
      <w:pPr>
        <w:numPr>
          <w:ilvl w:val="0"/>
          <w:numId w:val="1011"/>
        </w:numPr>
      </w:pPr>
      <w:r>
        <w:rPr>
          <w:rStyle w:val="VerbatimChar"/>
        </w:rPr>
        <w:t xml:space="preserve">tidyr</w:t>
      </w:r>
      <w:r>
        <w:t xml:space="preserve">: facilita la organización y depuración de los datos, permitiendo pasar de formatos anchos a largos o viceverza usando funciones como</w:t>
      </w:r>
      <w:r>
        <w:t xml:space="preserve"> </w:t>
      </w:r>
      <w:r>
        <w:rPr>
          <w:rStyle w:val="VerbatimChar"/>
        </w:rPr>
        <w:t xml:space="preserve">pivot_longer()</w:t>
      </w:r>
      <w:r>
        <w:t xml:space="preserve"> </w:t>
      </w:r>
      <w:r>
        <w:t xml:space="preserve">o</w:t>
      </w:r>
      <w:r>
        <w:t xml:space="preserve"> </w:t>
      </w:r>
      <w:r>
        <w:rPr>
          <w:rStyle w:val="VerbatimChar"/>
        </w:rPr>
        <w:t xml:space="preserve">pivot_wider()</w:t>
      </w:r>
      <w:r>
        <w:t xml:space="preserve"> </w:t>
      </w:r>
      <w:r>
        <w:t xml:space="preserve">y permite la gestión de datos faltantes o desestructurados.</w:t>
      </w:r>
    </w:p>
    <w:p>
      <w:pPr>
        <w:numPr>
          <w:ilvl w:val="0"/>
          <w:numId w:val="1011"/>
        </w:numPr>
      </w:pPr>
      <w:r>
        <w:rPr>
          <w:rStyle w:val="VerbatimChar"/>
        </w:rPr>
        <w:t xml:space="preserve">purrr</w:t>
      </w:r>
      <w:r>
        <w:t xml:space="preserve">: extiende las capacidades de programación funcional dentro de R, reemplazando bucles con funciones como</w:t>
      </w:r>
      <w:r>
        <w:t xml:space="preserve"> </w:t>
      </w:r>
      <w:r>
        <w:rPr>
          <w:rStyle w:val="VerbatimChar"/>
        </w:rPr>
        <w:t xml:space="preserve">map()</w:t>
      </w:r>
      <w:r>
        <w:t xml:space="preserve"> </w:t>
      </w:r>
      <w:r>
        <w:t xml:space="preserve">para aplicar operaciones repetitivas de manera más legible y segura.</w:t>
      </w:r>
    </w:p>
    <w:p>
      <w:pPr>
        <w:numPr>
          <w:ilvl w:val="0"/>
          <w:numId w:val="1011"/>
        </w:numPr>
      </w:pPr>
      <w:r>
        <w:rPr>
          <w:rStyle w:val="VerbatimChar"/>
        </w:rPr>
        <w:t xml:space="preserve">ggplot2</w:t>
      </w:r>
      <w:r>
        <w:t xml:space="preserve">: implementa lo que se conoce como la</w:t>
      </w:r>
      <w:r>
        <w:t xml:space="preserve"> </w:t>
      </w:r>
      <w:r>
        <w:rPr>
          <w:iCs/>
          <w:i/>
        </w:rPr>
        <w:t xml:space="preserve">Gramática de los Gráficos</w:t>
      </w:r>
      <w:r>
        <w:t xml:space="preserve">, un marco conceptual que permite construir visualizaciones complejas mediante la combinación de capas de datos, geometrías y temas, generando gráficos reproducibles y de alta calidad.</w:t>
      </w:r>
    </w:p>
    <w:p>
      <w:pPr>
        <w:numPr>
          <w:ilvl w:val="0"/>
          <w:numId w:val="1011"/>
        </w:numPr>
      </w:pPr>
      <w:r>
        <w:rPr>
          <w:rStyle w:val="VerbatimChar"/>
        </w:rPr>
        <w:t xml:space="preserve">haven</w:t>
      </w:r>
      <w:r>
        <w:t xml:space="preserve">: facilita la importación de bases de datos provenientes de software estadísticos como SPSS, Stata y SAS, preservando etiquetas de variables y valores, formatos de fecha y metadatos.</w:t>
      </w:r>
    </w:p>
    <w:p>
      <w:pPr>
        <w:numPr>
          <w:ilvl w:val="0"/>
          <w:numId w:val="1011"/>
        </w:numPr>
      </w:pPr>
      <w:r>
        <w:rPr>
          <w:rStyle w:val="VerbatimChar"/>
        </w:rPr>
        <w:t xml:space="preserve">readr</w:t>
      </w:r>
      <w:r>
        <w:t xml:space="preserve">,</w:t>
      </w:r>
      <w:r>
        <w:t xml:space="preserve"> </w:t>
      </w:r>
      <w:r>
        <w:rPr>
          <w:rStyle w:val="VerbatimChar"/>
        </w:rPr>
        <w:t xml:space="preserve">stringr</w:t>
      </w:r>
      <w:r>
        <w:t xml:space="preserve">,</w:t>
      </w:r>
      <w:r>
        <w:t xml:space="preserve"> </w:t>
      </w:r>
      <w:r>
        <w:rPr>
          <w:rStyle w:val="VerbatimChar"/>
        </w:rPr>
        <w:t xml:space="preserve">forcats</w:t>
      </w:r>
      <w:r>
        <w:t xml:space="preserve"> </w:t>
      </w:r>
      <w:r>
        <w:t xml:space="preserve">y otros complementan el ecosistema al ofrecer funciones eficientes para importar datos, funciones para tratar textos, entre otros.</w:t>
      </w:r>
    </w:p>
    <w:p>
      <w:pPr>
        <w:pStyle w:val="FirstParagraph"/>
      </w:pPr>
      <w:r>
        <w:t xml:space="preserve">De esta manera,</w:t>
      </w:r>
      <w:r>
        <w:t xml:space="preserve"> </w:t>
      </w:r>
      <w:r>
        <w:rPr>
          <w:rStyle w:val="VerbatimChar"/>
        </w:rPr>
        <w:t xml:space="preserve">tidyverse</w:t>
      </w:r>
      <w:r>
        <w:t xml:space="preserve"> </w:t>
      </w:r>
      <w:r>
        <w:t xml:space="preserve">es un entorno de trabajo que facilita los flujos de trabajo reproducibles y replicables en un lenguaje fácil de entender, en el que cada paquete contribuye a una parte del proceso analítico, desde la importación de datos hasta la comunicación de resultados.</w:t>
      </w:r>
    </w:p>
    <w:p>
      <w:pPr>
        <w:pStyle w:val="BodyText"/>
      </w:pPr>
      <w:r>
        <w:t xml:space="preserve">R funciona como su teléfono móvil, antes de usar una aplicación, es necesario que sea instalada, en este caso los paquetes deben instalarse desde CRAN usando el comando</w:t>
      </w:r>
      <w:r>
        <w:t xml:space="preserve"> </w:t>
      </w:r>
      <w:r>
        <w:rPr>
          <w:rStyle w:val="VerbatimChar"/>
        </w:rPr>
        <w:t xml:space="preserve">install.packages()</w:t>
      </w:r>
      <w:r>
        <w:t xml:space="preserve">:</w:t>
      </w:r>
    </w:p>
    <w:p>
      <w:pPr>
        <w:pStyle w:val="SourceCode"/>
      </w:pPr>
      <w:r>
        <w:rPr>
          <w:rStyle w:val="FunctionTok"/>
        </w:rPr>
        <w:t xml:space="preserve">install.packages</w:t>
      </w:r>
      <w:r>
        <w:rPr>
          <w:rStyle w:val="NormalTok"/>
        </w:rPr>
        <w:t xml:space="preserve">(</w:t>
      </w:r>
      <w:r>
        <w:rPr>
          <w:rStyle w:val="StringTok"/>
        </w:rPr>
        <w:t xml:space="preserve">"survey"</w:t>
      </w:r>
      <w:r>
        <w:rPr>
          <w:rStyle w:val="NormalTok"/>
        </w:rPr>
        <w:t xml:space="preserve">)</w:t>
      </w:r>
      <w:r>
        <w:br/>
      </w:r>
      <w:r>
        <w:rPr>
          <w:rStyle w:val="FunctionTok"/>
        </w:rPr>
        <w:t xml:space="preserve">install.packages</w:t>
      </w:r>
      <w:r>
        <w:rPr>
          <w:rStyle w:val="NormalTok"/>
        </w:rPr>
        <w:t xml:space="preserve">(</w:t>
      </w:r>
      <w:r>
        <w:rPr>
          <w:rStyle w:val="StringTok"/>
        </w:rPr>
        <w:t xml:space="preserve">"srvyr"</w:t>
      </w:r>
      <w:r>
        <w:rPr>
          <w:rStyle w:val="NormalTok"/>
        </w:rPr>
        <w:t xml:space="preserve">)</w:t>
      </w:r>
      <w:r>
        <w:br/>
      </w:r>
      <w:r>
        <w:rPr>
          <w:rStyle w:val="FunctionTok"/>
        </w:rPr>
        <w:t xml:space="preserve">install.packages</w:t>
      </w:r>
      <w:r>
        <w:rPr>
          <w:rStyle w:val="NormalTok"/>
        </w:rPr>
        <w:t xml:space="preserve">(</w:t>
      </w:r>
      <w:r>
        <w:rPr>
          <w:rStyle w:val="StringTok"/>
        </w:rPr>
        <w:t xml:space="preserve">"TeachingSampling"</w:t>
      </w:r>
      <w:r>
        <w:rPr>
          <w:rStyle w:val="NormalTok"/>
        </w:rPr>
        <w:t xml:space="preserve">)</w:t>
      </w:r>
      <w:r>
        <w:br/>
      </w:r>
      <w:r>
        <w:rPr>
          <w:rStyle w:val="FunctionTok"/>
        </w:rPr>
        <w:t xml:space="preserve">install.packages</w:t>
      </w:r>
      <w:r>
        <w:rPr>
          <w:rStyle w:val="NormalTok"/>
        </w:rPr>
        <w:t xml:space="preserve">(</w:t>
      </w:r>
      <w:r>
        <w:rPr>
          <w:rStyle w:val="StringTok"/>
        </w:rPr>
        <w:t xml:space="preserve">"samplesize4surveys"</w:t>
      </w:r>
      <w:r>
        <w:rPr>
          <w:rStyle w:val="NormalTok"/>
        </w:rPr>
        <w:t xml:space="preserve">)</w:t>
      </w:r>
      <w:r>
        <w:br/>
      </w:r>
      <w:r>
        <w:rPr>
          <w:rStyle w:val="FunctionTok"/>
        </w:rPr>
        <w:t xml:space="preserve">install.packages</w:t>
      </w:r>
      <w:r>
        <w:rPr>
          <w:rStyle w:val="NormalTok"/>
        </w:rPr>
        <w:t xml:space="preserve">(</w:t>
      </w:r>
      <w:r>
        <w:rPr>
          <w:rStyle w:val="StringTok"/>
        </w:rPr>
        <w:t xml:space="preserve">"tidyverse"</w:t>
      </w:r>
      <w:r>
        <w:rPr>
          <w:rStyle w:val="NormalTok"/>
        </w:rPr>
        <w:t xml:space="preserve">)</w:t>
      </w:r>
      <w:r>
        <w:br/>
      </w:r>
      <w:r>
        <w:rPr>
          <w:rStyle w:val="FunctionTok"/>
        </w:rPr>
        <w:t xml:space="preserve">install.packages</w:t>
      </w:r>
      <w:r>
        <w:rPr>
          <w:rStyle w:val="NormalTok"/>
        </w:rPr>
        <w:t xml:space="preserve">(</w:t>
      </w:r>
      <w:r>
        <w:rPr>
          <w:rStyle w:val="StringTok"/>
        </w:rPr>
        <w:t xml:space="preserve">"haven"</w:t>
      </w:r>
      <w:r>
        <w:rPr>
          <w:rStyle w:val="NormalTok"/>
        </w:rPr>
        <w:t xml:space="preserve">)</w:t>
      </w:r>
    </w:p>
    <w:p>
      <w:pPr>
        <w:pStyle w:val="FirstParagraph"/>
      </w:pPr>
      <w:r>
        <w:t xml:space="preserve">Una vez instalados los paquetes necesarios, el siguiente paso consiste en cargarlos en la sesión de trabajo. Esto se realiza mediante la función</w:t>
      </w:r>
      <w:r>
        <w:t xml:space="preserve"> </w:t>
      </w:r>
      <w:r>
        <w:rPr>
          <w:rStyle w:val="VerbatimChar"/>
        </w:rPr>
        <w:t xml:space="preserve">library</w:t>
      </w:r>
      <w:r>
        <w:t xml:space="preserve">, que indica a R que deseamos utilizar las herramientas y funciones contenidas en cada paquete.</w:t>
      </w:r>
    </w:p>
    <w:p>
      <w:pPr>
        <w:pStyle w:val="BlockText"/>
      </w:pPr>
      <w:r>
        <w:rPr>
          <w:bCs/>
          <w:b/>
        </w:rPr>
        <w:t xml:space="preserve">Nota:</w:t>
      </w:r>
      <w:r>
        <w:t xml:space="preserve"> </w:t>
      </w:r>
      <w:r>
        <w:t xml:space="preserve">antes de cargar un paquete, asegúrese de que haya sido instalado correctamente;</w:t>
      </w:r>
      <w:r>
        <w:br/>
      </w:r>
      <w:r>
        <w:t xml:space="preserve">de lo contrario, R mostrará un mensaje de error indicando que el paquete no se encuentra disponible.</w:t>
      </w:r>
    </w:p>
    <w:p>
      <w:pPr>
        <w:pStyle w:val="FirstParagraph"/>
      </w:pPr>
      <w:r>
        <w:t xml:space="preserve">A continuación, se muestra el bloque de código que limpia el entorno de trabajo y carga las principales librerías empleadas para este ejemplo:</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FunctionTok"/>
        </w:rPr>
        <w:t xml:space="preserve">library</w:t>
      </w:r>
      <w:r>
        <w:rPr>
          <w:rStyle w:val="NormalTok"/>
        </w:rPr>
        <w:t xml:space="preserve">(</w:t>
      </w:r>
      <w:r>
        <w:rPr>
          <w:rStyle w:val="StringTok"/>
        </w:rPr>
        <w:t xml:space="preserve">"survey"</w:t>
      </w:r>
      <w:r>
        <w:rPr>
          <w:rStyle w:val="NormalTok"/>
        </w:rPr>
        <w:t xml:space="preserve">)</w:t>
      </w:r>
      <w:r>
        <w:br/>
      </w:r>
      <w:r>
        <w:rPr>
          <w:rStyle w:val="FunctionTok"/>
        </w:rPr>
        <w:t xml:space="preserve">library</w:t>
      </w:r>
      <w:r>
        <w:rPr>
          <w:rStyle w:val="NormalTok"/>
        </w:rPr>
        <w:t xml:space="preserve">(</w:t>
      </w:r>
      <w:r>
        <w:rPr>
          <w:rStyle w:val="StringTok"/>
        </w:rPr>
        <w:t xml:space="preserve">"srvyr"</w:t>
      </w:r>
      <w:r>
        <w:rPr>
          <w:rStyle w:val="NormalTok"/>
        </w:rPr>
        <w:t xml:space="preserve">)</w:t>
      </w:r>
      <w:r>
        <w:br/>
      </w:r>
      <w:r>
        <w:rPr>
          <w:rStyle w:val="FunctionTok"/>
        </w:rPr>
        <w:t xml:space="preserve">library</w:t>
      </w:r>
      <w:r>
        <w:rPr>
          <w:rStyle w:val="NormalTok"/>
        </w:rPr>
        <w:t xml:space="preserve">(</w:t>
      </w:r>
      <w:r>
        <w:rPr>
          <w:rStyle w:val="StringTok"/>
        </w:rPr>
        <w:t xml:space="preserve">"TeachingSampling"</w:t>
      </w:r>
      <w:r>
        <w:rPr>
          <w:rStyle w:val="NormalTok"/>
        </w:rPr>
        <w:t xml:space="preserve">)</w:t>
      </w:r>
      <w:r>
        <w:br/>
      </w:r>
      <w:r>
        <w:rPr>
          <w:rStyle w:val="FunctionTok"/>
        </w:rPr>
        <w:t xml:space="preserve">library</w:t>
      </w:r>
      <w:r>
        <w:rPr>
          <w:rStyle w:val="NormalTok"/>
        </w:rPr>
        <w:t xml:space="preserve">(</w:t>
      </w:r>
      <w:r>
        <w:rPr>
          <w:rStyle w:val="StringTok"/>
        </w:rPr>
        <w:t xml:space="preserve">"samplesize4surveys"</w:t>
      </w:r>
      <w:r>
        <w:rPr>
          <w:rStyle w:val="NormalTok"/>
        </w:rPr>
        <w:t xml:space="preserve">)</w:t>
      </w:r>
      <w:r>
        <w:br/>
      </w:r>
      <w:r>
        <w:rPr>
          <w:rStyle w:val="FunctionTok"/>
        </w:rPr>
        <w:t xml:space="preserve">library</w:t>
      </w:r>
      <w:r>
        <w:rPr>
          <w:rStyle w:val="NormalTok"/>
        </w:rPr>
        <w:t xml:space="preserve">(</w:t>
      </w:r>
      <w:r>
        <w:rPr>
          <w:rStyle w:val="StringTok"/>
        </w:rPr>
        <w:t xml:space="preserve">"tidyverse"</w:t>
      </w:r>
      <w:r>
        <w:rPr>
          <w:rStyle w:val="NormalTok"/>
        </w:rPr>
        <w:t xml:space="preserve">)</w:t>
      </w:r>
      <w:r>
        <w:br/>
      </w:r>
      <w:r>
        <w:rPr>
          <w:rStyle w:val="FunctionTok"/>
        </w:rPr>
        <w:t xml:space="preserve">library</w:t>
      </w:r>
      <w:r>
        <w:rPr>
          <w:rStyle w:val="NormalTok"/>
        </w:rPr>
        <w:t xml:space="preserve">(</w:t>
      </w:r>
      <w:r>
        <w:rPr>
          <w:rStyle w:val="StringTok"/>
        </w:rPr>
        <w:t xml:space="preserve">"haven"</w:t>
      </w:r>
      <w:r>
        <w:rPr>
          <w:rStyle w:val="NormalTok"/>
        </w:rPr>
        <w:t xml:space="preserve">)</w:t>
      </w:r>
    </w:p>
    <w:p>
      <w:pPr>
        <w:pStyle w:val="FirstParagraph"/>
      </w:pPr>
      <w:r>
        <w:t xml:space="preserve">Es importante resaltar que el ecosistema</w:t>
      </w:r>
      <w:r>
        <w:t xml:space="preserve"> </w:t>
      </w:r>
      <w:r>
        <w:rPr>
          <w:rStyle w:val="VerbatimChar"/>
        </w:rPr>
        <w:t xml:space="preserve">tidyverse</w:t>
      </w:r>
      <w:r>
        <w:t xml:space="preserve"> </w:t>
      </w:r>
      <w:r>
        <w:t xml:space="preserve">incluye por defecto los siguientes paquetes principales:</w:t>
      </w:r>
      <w:r>
        <w:t xml:space="preserve"> </w:t>
      </w:r>
      <w:r>
        <w:rPr>
          <w:rStyle w:val="VerbatimChar"/>
        </w:rPr>
        <w:t xml:space="preserve">ggplot2</w:t>
      </w:r>
      <w:r>
        <w:t xml:space="preserve">,</w:t>
      </w:r>
      <w:r>
        <w:t xml:space="preserve"> </w:t>
      </w:r>
      <w:r>
        <w:rPr>
          <w:rStyle w:val="VerbatimChar"/>
        </w:rPr>
        <w:t xml:space="preserve">dplyr</w:t>
      </w:r>
      <w:r>
        <w:t xml:space="preserve">,</w:t>
      </w:r>
      <w:r>
        <w:t xml:space="preserve"> </w:t>
      </w:r>
      <w:r>
        <w:rPr>
          <w:rStyle w:val="VerbatimChar"/>
        </w:rPr>
        <w:t xml:space="preserve">tidyr</w:t>
      </w:r>
      <w:r>
        <w:t xml:space="preserve">,</w:t>
      </w:r>
      <w:r>
        <w:t xml:space="preserve"> </w:t>
      </w:r>
      <w:r>
        <w:rPr>
          <w:rStyle w:val="VerbatimChar"/>
        </w:rPr>
        <w:t xml:space="preserve">readr</w:t>
      </w:r>
      <w:r>
        <w:t xml:space="preserve">,</w:t>
      </w:r>
      <w:r>
        <w:t xml:space="preserve"> </w:t>
      </w:r>
      <w:r>
        <w:rPr>
          <w:rStyle w:val="VerbatimChar"/>
        </w:rPr>
        <w:t xml:space="preserve">tibble</w:t>
      </w:r>
      <w:r>
        <w:t xml:space="preserve">,</w:t>
      </w:r>
      <w:r>
        <w:t xml:space="preserve"> </w:t>
      </w:r>
      <w:r>
        <w:rPr>
          <w:rStyle w:val="VerbatimChar"/>
        </w:rPr>
        <w:t xml:space="preserve">stringr</w:t>
      </w:r>
      <w:r>
        <w:t xml:space="preserve">,</w:t>
      </w:r>
      <w:r>
        <w:t xml:space="preserve"> </w:t>
      </w:r>
      <w:r>
        <w:rPr>
          <w:rStyle w:val="VerbatimChar"/>
        </w:rPr>
        <w:t xml:space="preserve">forcats</w:t>
      </w:r>
      <w:r>
        <w:t xml:space="preserve">, y</w:t>
      </w:r>
      <w:r>
        <w:t xml:space="preserve"> </w:t>
      </w:r>
      <w:r>
        <w:rPr>
          <w:rStyle w:val="VerbatimChar"/>
        </w:rPr>
        <w:t xml:space="preserve">purrr</w:t>
      </w:r>
      <w:r>
        <w:t xml:space="preserve">. Paquetes afines como</w:t>
      </w:r>
      <w:r>
        <w:t xml:space="preserve"> </w:t>
      </w:r>
      <w:r>
        <w:rPr>
          <w:rStyle w:val="VerbatimChar"/>
        </w:rPr>
        <w:t xml:space="preserve">haven</w:t>
      </w:r>
      <w:r>
        <w:t xml:space="preserve">,</w:t>
      </w:r>
      <w:r>
        <w:t xml:space="preserve"> </w:t>
      </w:r>
      <w:r>
        <w:rPr>
          <w:rStyle w:val="VerbatimChar"/>
        </w:rPr>
        <w:t xml:space="preserve">lubridate</w:t>
      </w:r>
      <w:r>
        <w:t xml:space="preserve">,</w:t>
      </w:r>
      <w:r>
        <w:t xml:space="preserve"> </w:t>
      </w:r>
      <w:r>
        <w:rPr>
          <w:rStyle w:val="VerbatimChar"/>
        </w:rPr>
        <w:t xml:space="preserve">readxl</w:t>
      </w:r>
      <w:r>
        <w:t xml:space="preserve">, o</w:t>
      </w:r>
      <w:r>
        <w:t xml:space="preserve"> </w:t>
      </w:r>
      <w:r>
        <w:rPr>
          <w:rStyle w:val="VerbatimChar"/>
        </w:rPr>
        <w:t xml:space="preserve">DBI</w:t>
      </w:r>
      <w:r>
        <w:t xml:space="preserve"> </w:t>
      </w:r>
      <w:r>
        <w:t xml:space="preserve">forman parte del ecosistema</w:t>
      </w:r>
      <w:r>
        <w:t xml:space="preserve"> </w:t>
      </w:r>
      <w:r>
        <w:rPr>
          <w:rStyle w:val="VerbatimChar"/>
        </w:rPr>
        <w:t xml:space="preserve">tidyverse</w:t>
      </w:r>
      <w:r>
        <w:t xml:space="preserve">, pero no se cargan automáticamente con</w:t>
      </w:r>
      <w:r>
        <w:t xml:space="preserve"> </w:t>
      </w:r>
      <w:r>
        <w:rPr>
          <w:rStyle w:val="VerbatimChar"/>
        </w:rPr>
        <w:t xml:space="preserve">library(tidyverse)</w:t>
      </w:r>
      <w:r>
        <w:t xml:space="preserve"> </w:t>
      </w:r>
      <w:r>
        <w:t xml:space="preserve">para mantener el entorno más liviano.</w:t>
      </w:r>
    </w:p>
    <w:bookmarkEnd w:id="85"/>
    <w:bookmarkStart w:id="98" w:name="creación-de-proyectos-en-r"/>
    <w:p>
      <w:pPr>
        <w:pStyle w:val="Heading2"/>
      </w:pPr>
      <w:r>
        <w:rPr>
          <w:rStyle w:val="SectionNumber"/>
        </w:rPr>
        <w:t xml:space="preserve">3.4</w:t>
      </w:r>
      <w:r>
        <w:tab/>
      </w:r>
      <w:r>
        <w:t xml:space="preserve">Creación de proyectos en</w:t>
      </w:r>
      <w:r>
        <w:t xml:space="preserve"> </w:t>
      </w:r>
      <w:r>
        <w:rPr>
          <w:rStyle w:val="VerbatimChar"/>
        </w:rPr>
        <w:t xml:space="preserve">R</w:t>
      </w:r>
    </w:p>
    <w:p>
      <w:pPr>
        <w:pStyle w:val="FirstParagraph"/>
      </w:pPr>
      <w:r>
        <w:t xml:space="preserve">Una vez instaladas las librerías o paquetes necesarios en R, el siguiente paso consiste en organizar el entorno de trabajo mediante la creación de un proyecto.</w:t>
      </w:r>
    </w:p>
    <w:p>
      <w:pPr>
        <w:pStyle w:val="BodyText"/>
      </w:pPr>
      <w:r>
        <w:t xml:space="preserve">Un proyecto de R se define como un archivo que contiene que agrupa todos los archivos asociados a un mismo trabajo, como los códigos o scripts, bases de datos, gráficos, documentos y resultados. Además, almacena información que facilita la compilación de scripts, la integración con sistemas de control de versiones (como Git), y la gestión del directorio de trabajo de forma automática.</w:t>
      </w:r>
    </w:p>
    <w:p>
      <w:pPr>
        <w:pStyle w:val="BodyText"/>
      </w:pPr>
      <w:r>
        <w:t xml:space="preserve">Adoptar el uso de proyectos forma parte de las buenas prácticas de programación reproducible, ya que permite mantener en un solo lugar todos los elementos vinculados a un análisis, garantizando la trazabilidad, la portabilidad y la replicabilidad del trabajo.</w:t>
      </w:r>
    </w:p>
    <w:p>
      <w:pPr>
        <w:pStyle w:val="BodyText"/>
      </w:pPr>
      <w:r>
        <w:t xml:space="preserve">A continuación, se describen los pasos para crear un nuevo proyecto en</w:t>
      </w:r>
      <w:r>
        <w:t xml:space="preserve"> </w:t>
      </w:r>
      <w:r>
        <w:rPr>
          <w:rStyle w:val="VerbatimChar"/>
        </w:rPr>
        <w:t xml:space="preserve">RStrudio</w:t>
      </w:r>
      <w:r>
        <w:t xml:space="preserve">:</w:t>
      </w:r>
    </w:p>
    <w:p>
      <w:pPr>
        <w:numPr>
          <w:ilvl w:val="0"/>
          <w:numId w:val="1012"/>
        </w:numPr>
      </w:pPr>
      <w:r>
        <w:rPr>
          <w:bCs/>
          <w:b/>
        </w:rPr>
        <w:t xml:space="preserve">Paso 1:</w:t>
      </w:r>
      <w:r>
        <w:t xml:space="preserve"> </w:t>
      </w:r>
      <w:r>
        <w:t xml:space="preserve">Abrir</w:t>
      </w:r>
      <w:r>
        <w:t xml:space="preserve"> </w:t>
      </w:r>
      <w:r>
        <w:rPr>
          <w:rStyle w:val="VerbatimChar"/>
        </w:rPr>
        <w:t xml:space="preserve">RStudio</w:t>
      </w:r>
      <w:r>
        <w:t xml:space="preserve">.</w:t>
      </w:r>
    </w:p>
    <w:p>
      <w:pPr>
        <w:numPr>
          <w:ilvl w:val="0"/>
          <w:numId w:val="1012"/>
        </w:numPr>
      </w:pPr>
      <w:r>
        <w:rPr>
          <w:bCs/>
          <w:b/>
        </w:rPr>
        <w:t xml:space="preserve">Paso 2:</w:t>
      </w:r>
      <w:r>
        <w:t xml:space="preserve"> </w:t>
      </w:r>
      <w:r>
        <w:t xml:space="preserve">ir a la barra de menú, seleccionar File -&gt; New Project</w:t>
      </w:r>
      <w:r>
        <w:t xml:space="preserve"> </w:t>
      </w:r>
      <w:r>
        <w:drawing>
          <wp:inline>
            <wp:extent cx="4286250" cy="2744491"/>
            <wp:effectExtent b="0" l="0" r="0" t="0"/>
            <wp:docPr descr="Paso 2: Crear el proyecto" title="" id="87" name="Picture"/>
            <a:graphic>
              <a:graphicData uri="http://schemas.openxmlformats.org/drawingml/2006/picture">
                <pic:pic>
                  <pic:nvPicPr>
                    <pic:cNvPr descr="Imagenes/Cap%200/Proyecto1.png" id="88" name="Picture"/>
                    <pic:cNvPicPr>
                      <a:picLocks noChangeArrowheads="1" noChangeAspect="1"/>
                    </pic:cNvPicPr>
                  </pic:nvPicPr>
                  <pic:blipFill>
                    <a:blip r:embed="rId86"/>
                    <a:stretch>
                      <a:fillRect/>
                    </a:stretch>
                  </pic:blipFill>
                  <pic:spPr bwMode="auto">
                    <a:xfrm>
                      <a:off x="0" y="0"/>
                      <a:ext cx="4286250" cy="2744491"/>
                    </a:xfrm>
                    <a:prstGeom prst="rect">
                      <a:avLst/>
                    </a:prstGeom>
                    <a:noFill/>
                    <a:ln w="9525">
                      <a:noFill/>
                      <a:headEnd/>
                      <a:tailEnd/>
                    </a:ln>
                  </pic:spPr>
                </pic:pic>
              </a:graphicData>
            </a:graphic>
          </wp:inline>
        </w:drawing>
      </w:r>
    </w:p>
    <w:p>
      <w:pPr>
        <w:numPr>
          <w:ilvl w:val="0"/>
          <w:numId w:val="1012"/>
        </w:numPr>
      </w:pPr>
      <w:r>
        <w:rPr>
          <w:iCs/>
          <w:i/>
        </w:rPr>
        <w:t xml:space="preserve">Paso 3:</w:t>
      </w:r>
      <w:r>
        <w:t xml:space="preserve"> </w:t>
      </w:r>
      <w:r>
        <w:t xml:space="preserve">Elegir el tipo de proyecto.</w:t>
      </w:r>
    </w:p>
    <w:p>
      <w:pPr>
        <w:pStyle w:val="FirstParagraph"/>
      </w:pPr>
      <w:r>
        <w:t xml:space="preserve">Para este ejemplo, se selecciona la opción</w:t>
      </w:r>
      <w:r>
        <w:t xml:space="preserve"> </w:t>
      </w:r>
      <w:r>
        <w:rPr>
          <w:iCs/>
          <w:i/>
        </w:rPr>
        <w:t xml:space="preserve">New Directory</w:t>
      </w:r>
    </w:p>
    <w:p>
      <w:pPr>
        <w:pStyle w:val="CaptionedFigure"/>
      </w:pPr>
      <w:r>
        <w:drawing>
          <wp:inline>
            <wp:extent cx="4286250" cy="3032125"/>
            <wp:effectExtent b="0" l="0" r="0" t="0"/>
            <wp:docPr descr="Tipos de proyectos" title="" id="90" name="Picture"/>
            <a:graphic>
              <a:graphicData uri="http://schemas.openxmlformats.org/drawingml/2006/picture">
                <pic:pic>
                  <pic:nvPicPr>
                    <pic:cNvPr descr="Imagenes/Cap%200/Proyecto2.png" id="91" name="Picture"/>
                    <pic:cNvPicPr>
                      <a:picLocks noChangeArrowheads="1" noChangeAspect="1"/>
                    </pic:cNvPicPr>
                  </pic:nvPicPr>
                  <pic:blipFill>
                    <a:blip r:embed="rId89"/>
                    <a:stretch>
                      <a:fillRect/>
                    </a:stretch>
                  </pic:blipFill>
                  <pic:spPr bwMode="auto">
                    <a:xfrm>
                      <a:off x="0" y="0"/>
                      <a:ext cx="4286250" cy="3032125"/>
                    </a:xfrm>
                    <a:prstGeom prst="rect">
                      <a:avLst/>
                    </a:prstGeom>
                    <a:noFill/>
                    <a:ln w="9525">
                      <a:noFill/>
                      <a:headEnd/>
                      <a:tailEnd/>
                    </a:ln>
                  </pic:spPr>
                </pic:pic>
              </a:graphicData>
            </a:graphic>
          </wp:inline>
        </w:drawing>
      </w:r>
    </w:p>
    <w:p>
      <w:pPr>
        <w:pStyle w:val="ImageCaption"/>
      </w:pPr>
      <w:r>
        <w:rPr>
          <w:iCs/>
          <w:i/>
        </w:rPr>
        <w:t xml:space="preserve">Tipos de proyectos</w:t>
      </w:r>
    </w:p>
    <w:p>
      <w:pPr>
        <w:pStyle w:val="BodyText"/>
      </w:pPr>
      <w:r>
        <w:t xml:space="preserve">En este paso,</w:t>
      </w:r>
      <w:r>
        <w:t xml:space="preserve"> </w:t>
      </w:r>
      <w:r>
        <w:rPr>
          <w:rStyle w:val="VerbatimChar"/>
        </w:rPr>
        <w:t xml:space="preserve">RStudio</w:t>
      </w:r>
      <w:r>
        <w:t xml:space="preserve"> </w:t>
      </w:r>
      <w:r>
        <w:t xml:space="preserve">ofrece varias alternativas dependiendo las características del procesamiento que desea realizar el usuario. Ahora bien, si se cuenta con algunos códigos previamente desarrollados y se desea continuar con ese proyecto, se debe tomar la opción</w:t>
      </w:r>
      <w:r>
        <w:t xml:space="preserve"> </w:t>
      </w:r>
      <w:r>
        <w:rPr>
          <w:iCs/>
          <w:i/>
        </w:rPr>
        <w:t xml:space="preserve">Existing Directory</w:t>
      </w:r>
      <w:r>
        <w:t xml:space="preserve"> </w:t>
      </w:r>
      <w:r>
        <w:t xml:space="preserve">. Por último, Si se cuenta con cuenta en</w:t>
      </w:r>
      <w:r>
        <w:t xml:space="preserve"> </w:t>
      </w:r>
      <w:r>
        <w:rPr>
          <w:iCs/>
          <w:i/>
        </w:rPr>
        <w:t xml:space="preserve">Git</w:t>
      </w:r>
      <w:r>
        <w:t xml:space="preserve"> </w:t>
      </w:r>
      <w:r>
        <w:t xml:space="preserve">y se desea tener una copia de seguridad, se debe emplear la opción</w:t>
      </w:r>
      <w:r>
        <w:t xml:space="preserve"> </w:t>
      </w:r>
      <w:r>
        <w:rPr>
          <w:iCs/>
          <w:i/>
        </w:rPr>
        <w:t xml:space="preserve">Version Control</w:t>
      </w:r>
      <w:r>
        <w:t xml:space="preserve">.</w:t>
      </w:r>
    </w:p>
    <w:p>
      <w:pPr>
        <w:numPr>
          <w:ilvl w:val="0"/>
          <w:numId w:val="1013"/>
        </w:numPr>
        <w:pStyle w:val="Compact"/>
      </w:pPr>
      <w:r>
        <w:rPr>
          <w:iCs/>
          <w:i/>
        </w:rPr>
        <w:t xml:space="preserve">Paso 4:</w:t>
      </w:r>
      <w:r>
        <w:t xml:space="preserve"> </w:t>
      </w:r>
      <w:r>
        <w:t xml:space="preserve">Seleccionar el tipo de proyecto a crear.</w:t>
      </w:r>
    </w:p>
    <w:p>
      <w:pPr>
        <w:pStyle w:val="CaptionedFigure"/>
      </w:pPr>
      <w:r>
        <w:drawing>
          <wp:inline>
            <wp:extent cx="4286250" cy="3054752"/>
            <wp:effectExtent b="0" l="0" r="0" t="0"/>
            <wp:docPr descr="Seleccionar el tipo de proyecto" title="" id="93" name="Picture"/>
            <a:graphic>
              <a:graphicData uri="http://schemas.openxmlformats.org/drawingml/2006/picture">
                <pic:pic>
                  <pic:nvPicPr>
                    <pic:cNvPr descr="Imagenes/Cap%200/Proyecto3.png" id="94" name="Picture"/>
                    <pic:cNvPicPr>
                      <a:picLocks noChangeArrowheads="1" noChangeAspect="1"/>
                    </pic:cNvPicPr>
                  </pic:nvPicPr>
                  <pic:blipFill>
                    <a:blip r:embed="rId92"/>
                    <a:stretch>
                      <a:fillRect/>
                    </a:stretch>
                  </pic:blipFill>
                  <pic:spPr bwMode="auto">
                    <a:xfrm>
                      <a:off x="0" y="0"/>
                      <a:ext cx="4286250" cy="3054752"/>
                    </a:xfrm>
                    <a:prstGeom prst="rect">
                      <a:avLst/>
                    </a:prstGeom>
                    <a:noFill/>
                    <a:ln w="9525">
                      <a:noFill/>
                      <a:headEnd/>
                      <a:tailEnd/>
                    </a:ln>
                  </pic:spPr>
                </pic:pic>
              </a:graphicData>
            </a:graphic>
          </wp:inline>
        </w:drawing>
      </w:r>
    </w:p>
    <w:p>
      <w:pPr>
        <w:pStyle w:val="ImageCaption"/>
      </w:pPr>
      <w:r>
        <w:rPr>
          <w:iCs/>
          <w:i/>
        </w:rPr>
        <w:t xml:space="preserve">Seleccionar el tipo de proyecto</w:t>
      </w:r>
    </w:p>
    <w:p>
      <w:pPr>
        <w:numPr>
          <w:ilvl w:val="0"/>
          <w:numId w:val="1014"/>
        </w:numPr>
        <w:pStyle w:val="Compact"/>
      </w:pPr>
      <w:r>
        <w:rPr>
          <w:iCs/>
          <w:i/>
        </w:rPr>
        <w:t xml:space="preserve">Paso 5</w:t>
      </w:r>
      <w:r>
        <w:t xml:space="preserve">: Asignar un nombre al proyecto y elegir la carpeta de destino donde se almacenará.</w:t>
      </w:r>
    </w:p>
    <w:p>
      <w:pPr>
        <w:pStyle w:val="CaptionedFigure"/>
      </w:pPr>
      <w:r>
        <w:drawing>
          <wp:inline>
            <wp:extent cx="4286250" cy="3011528"/>
            <wp:effectExtent b="0" l="0" r="0" t="0"/>
            <wp:docPr descr="Nombre de proyecto" title="" id="96" name="Picture"/>
            <a:graphic>
              <a:graphicData uri="http://schemas.openxmlformats.org/drawingml/2006/picture">
                <pic:pic>
                  <pic:nvPicPr>
                    <pic:cNvPr descr="Imagenes/Cap%200/Proyecto4.png" id="97" name="Picture"/>
                    <pic:cNvPicPr>
                      <a:picLocks noChangeArrowheads="1" noChangeAspect="1"/>
                    </pic:cNvPicPr>
                  </pic:nvPicPr>
                  <pic:blipFill>
                    <a:blip r:embed="rId95"/>
                    <a:stretch>
                      <a:fillRect/>
                    </a:stretch>
                  </pic:blipFill>
                  <pic:spPr bwMode="auto">
                    <a:xfrm>
                      <a:off x="0" y="0"/>
                      <a:ext cx="4286250" cy="3011528"/>
                    </a:xfrm>
                    <a:prstGeom prst="rect">
                      <a:avLst/>
                    </a:prstGeom>
                    <a:noFill/>
                    <a:ln w="9525">
                      <a:noFill/>
                      <a:headEnd/>
                      <a:tailEnd/>
                    </a:ln>
                  </pic:spPr>
                </pic:pic>
              </a:graphicData>
            </a:graphic>
          </wp:inline>
        </w:drawing>
      </w:r>
    </w:p>
    <w:p>
      <w:pPr>
        <w:pStyle w:val="ImageCaption"/>
      </w:pPr>
      <w:r>
        <w:rPr>
          <w:iCs/>
          <w:i/>
        </w:rPr>
        <w:t xml:space="preserve">Nombre de proyecto</w:t>
      </w:r>
    </w:p>
    <w:p>
      <w:pPr>
        <w:pStyle w:val="BodyText"/>
      </w:pPr>
      <w:r>
        <w:t xml:space="preserve">Una vez completados estos pasos,</w:t>
      </w:r>
      <w:r>
        <w:t xml:space="preserve"> </w:t>
      </w:r>
      <w:r>
        <w:rPr>
          <w:rStyle w:val="VerbatimChar"/>
        </w:rPr>
        <w:t xml:space="preserve">RStudio</w:t>
      </w:r>
      <w:r>
        <w:t xml:space="preserve"> </w:t>
      </w:r>
      <w:r>
        <w:t xml:space="preserve">crea automáticamente una carpeta de trabajo con la extensión .Rproj. A partir de ese momento, todas las rutas de acceso y los archivos creados quedarán anclados a la carpeta del proyecto, lo cual evita errores en las rutas relativas y facilita compartir o replicar el análisis en otros equipos.</w:t>
      </w:r>
    </w:p>
    <w:bookmarkEnd w:id="98"/>
    <w:bookmarkStart w:id="103" w:name="lectura-de-bases-de-datos-y-manipulación"/>
    <w:p>
      <w:pPr>
        <w:pStyle w:val="Heading2"/>
      </w:pPr>
      <w:r>
        <w:rPr>
          <w:rStyle w:val="SectionNumber"/>
        </w:rPr>
        <w:t xml:space="preserve">3.5</w:t>
      </w:r>
      <w:r>
        <w:tab/>
      </w:r>
      <w:r>
        <w:t xml:space="preserve">Lectura de bases de datos y manipulación</w:t>
      </w:r>
    </w:p>
    <w:p>
      <w:pPr>
        <w:pStyle w:val="FirstParagraph"/>
      </w:pPr>
      <w:r>
        <w:t xml:space="preserve">En la mayoría de los proyectos desarrollados en</w:t>
      </w:r>
      <w:r>
        <w:t xml:space="preserve"> </w:t>
      </w:r>
      <w:r>
        <w:rPr>
          <w:rStyle w:val="VerbatimChar"/>
        </w:rPr>
        <w:t xml:space="preserve">R</w:t>
      </w:r>
      <w:r>
        <w:t xml:space="preserve"> </w:t>
      </w:r>
      <w:r>
        <w:t xml:space="preserve">es necesario importar bases de datos que contienen la información sobre la cual se realizará el análisis estadístico. En Colombia, por ejemplo, en la</w:t>
      </w:r>
      <w:r>
        <w:t xml:space="preserve"> </w:t>
      </w:r>
      <w:r>
        <w:rPr>
          <w:iCs/>
          <w:i/>
        </w:rPr>
        <w:t xml:space="preserve">Encuesta de Calidad de Vida (ECV, por sus siglas)</w:t>
      </w:r>
      <w:r>
        <w:t xml:space="preserve"> </w:t>
      </w:r>
      <w:r>
        <w:t xml:space="preserve">es necesario, una vez se realiza el trabajo de campo, importar la información recolectada para poder ajustar los factores de expansión y posteriormente estimar los parámetros.</w:t>
      </w:r>
    </w:p>
    <w:p>
      <w:pPr>
        <w:pStyle w:val="BodyText"/>
      </w:pPr>
      <w:r>
        <w:rPr>
          <w:rStyle w:val="VerbatimChar"/>
        </w:rPr>
        <w:t xml:space="preserve">R</w:t>
      </w:r>
      <w:r>
        <w:t xml:space="preserve"> </w:t>
      </w:r>
      <w:r>
        <w:t xml:space="preserve">ofrece gran flexibilidad en la importación de datos, ya que admite diversos formatos como .xlsx, .csv, .txt, .sav (SPSS), .sas7bdat (SAS) o .dta (Stata). Para facilitar esta tarea, el paquete</w:t>
      </w:r>
      <w:r>
        <w:t xml:space="preserve"> </w:t>
      </w:r>
      <w:r>
        <w:rPr>
          <w:rStyle w:val="VerbatimChar"/>
        </w:rPr>
        <w:t xml:space="preserve">haven</w:t>
      </w:r>
      <w:r>
        <w:t xml:space="preserve">, que hace parte del ecosistema</w:t>
      </w:r>
      <w:r>
        <w:t xml:space="preserve"> </w:t>
      </w:r>
      <w:r>
        <w:rPr>
          <w:rStyle w:val="VerbatimChar"/>
        </w:rPr>
        <w:t xml:space="preserve">tidyverse</w:t>
      </w:r>
      <w:r>
        <w:t xml:space="preserve">, permite leer y escribir archivos de múltiples formatos estadísticos de manera eficiente y con una codificación consistente de etiquetas, valores perdidos y metadatos</w:t>
      </w:r>
      <w:r>
        <w:t xml:space="preserve"> </w:t>
      </w:r>
      <w:r>
        <w:t xml:space="preserve">(</w:t>
      </w:r>
      <w:hyperlink w:anchor="ref-Wickham2019">
        <w:r>
          <w:rPr>
            <w:rStyle w:val="Hyperlink"/>
          </w:rPr>
          <w:t xml:space="preserve">Wickham, 2019</w:t>
        </w:r>
      </w:hyperlink>
      <w:r>
        <w:t xml:space="preserve">;</w:t>
      </w:r>
      <w:r>
        <w:t xml:space="preserve"> </w:t>
      </w:r>
      <w:hyperlink w:anchor="ref-haven">
        <w:r>
          <w:rPr>
            <w:rStyle w:val="Hyperlink"/>
          </w:rPr>
          <w:t xml:space="preserve">Wickham et al., 2025</w:t>
        </w:r>
      </w:hyperlink>
      <w:r>
        <w:t xml:space="preserve">)</w:t>
      </w:r>
      <w:r>
        <w:t xml:space="preserve">.</w:t>
      </w:r>
    </w:p>
    <w:p>
      <w:pPr>
        <w:pStyle w:val="BodyText"/>
      </w:pPr>
      <w:r>
        <w:t xml:space="preserve">A manera de ejemplo, se utilizará la base de datos de la</w:t>
      </w:r>
      <w:r>
        <w:t xml:space="preserve"> </w:t>
      </w:r>
      <w:r>
        <w:rPr>
          <w:iCs/>
          <w:i/>
        </w:rPr>
        <w:t xml:space="preserve">Pesquisa Nacional por Amostra de Domicílios 2015</w:t>
      </w:r>
      <w:r>
        <w:rPr>
          <w:iCs/>
          <w:i/>
        </w:rPr>
        <w:t xml:space="preserve"> </w:t>
      </w:r>
      <w:r>
        <w:t xml:space="preserve"> </w:t>
      </w:r>
      <w:r>
        <w:t xml:space="preserve">de Brasil, disponible en formato</w:t>
      </w:r>
      <w:r>
        <w:t xml:space="preserve"> </w:t>
      </w:r>
      <w:r>
        <w:rPr>
          <w:rStyle w:val="VerbatimChar"/>
        </w:rPr>
        <w:t xml:space="preserve">.dta</w:t>
      </w:r>
      <w:r>
        <w:t xml:space="preserve"> </w:t>
      </w:r>
      <w:r>
        <w:t xml:space="preserve">(Stata). La lectura de este archivo se realiza con la función</w:t>
      </w:r>
      <w:r>
        <w:t xml:space="preserve"> </w:t>
      </w:r>
      <w:r>
        <w:rPr>
          <w:rStyle w:val="VerbatimChar"/>
        </w:rPr>
        <w:t xml:space="preserve">read_dta()</w:t>
      </w:r>
      <w:r>
        <w:t xml:space="preserve"> </w:t>
      </w:r>
      <w:r>
        <w:t xml:space="preserve">del paquete</w:t>
      </w:r>
      <w:r>
        <w:t xml:space="preserve"> </w:t>
      </w:r>
      <w:r>
        <w:rPr>
          <w:rStyle w:val="VerbatimChar"/>
        </w:rPr>
        <w:t xml:space="preserve">haven</w:t>
      </w:r>
      <w:r>
        <w:t xml:space="preserve">. Posteriormente, se guardará en formato</w:t>
      </w:r>
      <w:r>
        <w:t xml:space="preserve"> </w:t>
      </w:r>
      <w:r>
        <w:rPr>
          <w:rStyle w:val="VerbatimChar"/>
        </w:rPr>
        <w:t xml:space="preserve">.rds</w:t>
      </w:r>
      <w:r>
        <w:t xml:space="preserve"> </w:t>
      </w:r>
      <w:r>
        <w:t xml:space="preserve">mediante la función</w:t>
      </w:r>
      <w:r>
        <w:t xml:space="preserve"> </w:t>
      </w:r>
      <w:r>
        <w:rPr>
          <w:rStyle w:val="VerbatimChar"/>
        </w:rPr>
        <w:t xml:space="preserve">saveRDS()</w:t>
      </w:r>
      <w:r>
        <w:t xml:space="preserve">, ya que este formato es propio de</w:t>
      </w:r>
      <w:r>
        <w:t xml:space="preserve"> </w:t>
      </w:r>
      <w:r>
        <w:rPr>
          <w:rStyle w:val="VerbatimChar"/>
        </w:rPr>
        <w:t xml:space="preserve">R</w:t>
      </w:r>
      <w:r>
        <w:t xml:space="preserve"> </w:t>
      </w:r>
      <w:r>
        <w:t xml:space="preserve">y permite un almacenamiento más rápido, compacto y eficiente. El proceso se desarrolla de la siguiente forma:</w:t>
      </w:r>
    </w:p>
    <w:p>
      <w:pPr>
        <w:pStyle w:val="SourceCode"/>
      </w:pPr>
      <w:r>
        <w:rPr>
          <w:rStyle w:val="NormalTok"/>
        </w:rPr>
        <w:t xml:space="preserve">data1 </w:t>
      </w:r>
      <w:r>
        <w:rPr>
          <w:rStyle w:val="OtherTok"/>
        </w:rPr>
        <w:t xml:space="preserve">&lt;-</w:t>
      </w:r>
      <w:r>
        <w:rPr>
          <w:rStyle w:val="NormalTok"/>
        </w:rPr>
        <w:t xml:space="preserve"> </w:t>
      </w:r>
      <w:r>
        <w:rPr>
          <w:rStyle w:val="FunctionTok"/>
        </w:rPr>
        <w:t xml:space="preserve">read_dta</w:t>
      </w:r>
      <w:r>
        <w:rPr>
          <w:rStyle w:val="NormalTok"/>
        </w:rPr>
        <w:t xml:space="preserve">(</w:t>
      </w:r>
      <w:r>
        <w:rPr>
          <w:rStyle w:val="StringTok"/>
        </w:rPr>
        <w:t xml:space="preserve">"Z:/BC/BRA_2015N.dta"</w:t>
      </w:r>
      <w:r>
        <w:rPr>
          <w:rStyle w:val="NormalTok"/>
        </w:rPr>
        <w:t xml:space="preserve">)</w:t>
      </w:r>
      <w:r>
        <w:br/>
      </w:r>
      <w:r>
        <w:rPr>
          <w:rStyle w:val="FunctionTok"/>
        </w:rPr>
        <w:t xml:space="preserve">saveRDS</w:t>
      </w:r>
      <w:r>
        <w:rPr>
          <w:rStyle w:val="NormalTok"/>
        </w:rPr>
        <w:t xml:space="preserve">(data1, </w:t>
      </w:r>
      <w:r>
        <w:rPr>
          <w:rStyle w:val="StringTok"/>
        </w:rPr>
        <w:t xml:space="preserve">"../Data/BRA_2015N.rds"</w:t>
      </w:r>
      <w:r>
        <w:rPr>
          <w:rStyle w:val="NormalTok"/>
        </w:rPr>
        <w:t xml:space="preserve">)</w:t>
      </w:r>
    </w:p>
    <w:p>
      <w:pPr>
        <w:pStyle w:val="FirstParagraph"/>
      </w:pPr>
      <w:r>
        <w:t xml:space="preserve">Una vez guardada la base en nuestros archivos de trabajo, se procede a cargar la base a</w:t>
      </w:r>
      <w:r>
        <w:t xml:space="preserve"> </w:t>
      </w:r>
      <w:r>
        <w:rPr>
          <w:rStyle w:val="VerbatimChar"/>
        </w:rPr>
        <w:t xml:space="preserve">R</w:t>
      </w:r>
      <w:r>
        <w:t xml:space="preserve"> </w:t>
      </w:r>
      <w:r>
        <w:t xml:space="preserve">con la función</w:t>
      </w:r>
      <w:r>
        <w:t xml:space="preserve"> </w:t>
      </w:r>
      <w:r>
        <w:rPr>
          <w:rStyle w:val="VerbatimChar"/>
        </w:rPr>
        <w:t xml:space="preserve">readRDS</w:t>
      </w:r>
      <w:r>
        <w:t xml:space="preserve"> </w:t>
      </w:r>
      <w:r>
        <w:t xml:space="preserve">para poder utilizar toda la información que en ella se contiene.</w:t>
      </w:r>
    </w:p>
    <w:p>
      <w:pPr>
        <w:pStyle w:val="SourceCode"/>
      </w:pPr>
      <w:r>
        <w:rPr>
          <w:rStyle w:val="NormalTok"/>
        </w:rPr>
        <w:t xml:space="preserve">data2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"Data/BRA_2015N.rds"</w:t>
      </w:r>
      <w:r>
        <w:rPr>
          <w:rStyle w:val="NormalTok"/>
        </w:rPr>
        <w:t xml:space="preserve">)</w:t>
      </w:r>
    </w:p>
    <w:p>
      <w:pPr>
        <w:pStyle w:val="FirstParagraph"/>
      </w:pPr>
      <w:r>
        <w:t xml:space="preserve">Una vez cargada la base de datos en</w:t>
      </w:r>
      <w:r>
        <w:t xml:space="preserve"> </w:t>
      </w:r>
      <w:r>
        <w:rPr>
          <w:rStyle w:val="VerbatimChar"/>
        </w:rPr>
        <w:t xml:space="preserve">R</w:t>
      </w:r>
      <w:r>
        <w:t xml:space="preserve"> </w:t>
      </w:r>
      <w:r>
        <w:t xml:space="preserve">ésta se puede empezar a manipular según las necesidades de cada investigador. En este sentido, una de las primeras revisiones que se realizan al cargar las bases de datos es revisar su dimensión, es decir, chequear la cantidad de filas y columnas que tenga la base. Lo anterior se puede hacer con la función</w:t>
      </w:r>
      <w:r>
        <w:t xml:space="preserve"> </w:t>
      </w:r>
      <w:r>
        <w:rPr>
          <w:rStyle w:val="VerbatimChar"/>
        </w:rPr>
        <w:t xml:space="preserve">nrow</w:t>
      </w:r>
      <w:r>
        <w:t xml:space="preserve">. Dicha función identifica el número de registros (unidades efectivamente medidas) en la base de datos y la función</w:t>
      </w:r>
      <w:r>
        <w:t xml:space="preserve"> </w:t>
      </w:r>
      <w:r>
        <w:rPr>
          <w:rStyle w:val="VerbatimChar"/>
        </w:rPr>
        <w:t xml:space="preserve">ncol</w:t>
      </w:r>
      <w:r>
        <w:t xml:space="preserve"> </w:t>
      </w:r>
      <w:r>
        <w:t xml:space="preserve">muestra el número de variables en la base de datos. Los códigos computacionales son los siguientes:</w:t>
      </w:r>
    </w:p>
    <w:p>
      <w:pPr>
        <w:pStyle w:val="SourceCode"/>
      </w:pPr>
      <w:r>
        <w:rPr>
          <w:rStyle w:val="FunctionTok"/>
        </w:rPr>
        <w:t xml:space="preserve">nrow</w:t>
      </w:r>
      <w:r>
        <w:rPr>
          <w:rStyle w:val="NormalTok"/>
        </w:rPr>
        <w:t xml:space="preserve">(data2)</w:t>
      </w:r>
    </w:p>
    <w:p>
      <w:pPr>
        <w:pStyle w:val="SourceCode"/>
      </w:pPr>
      <w:r>
        <w:rPr>
          <w:rStyle w:val="VerbatimChar"/>
        </w:rPr>
        <w:t xml:space="preserve">## [1] 356904</w:t>
      </w:r>
    </w:p>
    <w:p>
      <w:pPr>
        <w:pStyle w:val="SourceCode"/>
      </w:pPr>
      <w:r>
        <w:rPr>
          <w:rStyle w:val="FunctionTok"/>
        </w:rPr>
        <w:t xml:space="preserve">ncol</w:t>
      </w:r>
      <w:r>
        <w:rPr>
          <w:rStyle w:val="NormalTok"/>
        </w:rPr>
        <w:t xml:space="preserve">(data2)</w:t>
      </w:r>
    </w:p>
    <w:p>
      <w:pPr>
        <w:pStyle w:val="SourceCode"/>
      </w:pPr>
      <w:r>
        <w:rPr>
          <w:rStyle w:val="VerbatimChar"/>
        </w:rPr>
        <w:t xml:space="preserve">## [1] 109</w:t>
      </w:r>
    </w:p>
    <w:p>
      <w:pPr>
        <w:pStyle w:val="FirstParagraph"/>
      </w:pPr>
      <w:r>
        <w:t xml:space="preserve">Una forma resumida de revisar la cantidad de filas y columnas que tiene la base de datos es usar la función</w:t>
      </w:r>
      <w:r>
        <w:t xml:space="preserve"> </w:t>
      </w:r>
      <w:r>
        <w:rPr>
          <w:rStyle w:val="VerbatimChar"/>
        </w:rPr>
        <w:t xml:space="preserve">dim</w:t>
      </w:r>
      <w:r>
        <w:t xml:space="preserve">. Esta función nos devuelve un vector indicado en su primera componente la cantidad de fila y en su segundo la cantidad de columnas como se muestra a continuación:</w:t>
      </w:r>
    </w:p>
    <w:p>
      <w:pPr>
        <w:pStyle w:val="SourceCode"/>
      </w:pPr>
      <w:r>
        <w:rPr>
          <w:rStyle w:val="FunctionTok"/>
        </w:rPr>
        <w:t xml:space="preserve">dim</w:t>
      </w:r>
      <w:r>
        <w:rPr>
          <w:rStyle w:val="NormalTok"/>
        </w:rPr>
        <w:t xml:space="preserve">(data2)</w:t>
      </w:r>
    </w:p>
    <w:p>
      <w:pPr>
        <w:pStyle w:val="SourceCode"/>
      </w:pPr>
      <w:r>
        <w:rPr>
          <w:rStyle w:val="VerbatimChar"/>
        </w:rPr>
        <w:t xml:space="preserve">## [1] 356904    109</w:t>
      </w:r>
    </w:p>
    <w:p>
      <w:pPr>
        <w:pStyle w:val="FirstParagraph"/>
      </w:pPr>
      <w:r>
        <w:t xml:space="preserve">Es usual que en las encuestas de hogares las bases de datos sean muy extensas, es decir, contengan una cantidad importante de variables (columnas) y por lo general, el tamaño de la muestra de estos estudios es grande. Por ello, para visualizar su contenido de manera interactiva,</w:t>
      </w:r>
      <w:r>
        <w:t xml:space="preserve"> </w:t>
      </w:r>
      <w:r>
        <w:rPr>
          <w:rStyle w:val="VerbatimChar"/>
        </w:rPr>
        <w:t xml:space="preserve">RStudio</w:t>
      </w:r>
      <w:r>
        <w:t xml:space="preserve"> </w:t>
      </w:r>
      <w:r>
        <w:t xml:space="preserve">ofrece el comando</w:t>
      </w:r>
      <w:r>
        <w:t xml:space="preserve"> </w:t>
      </w:r>
      <w:r>
        <w:rPr>
          <w:rStyle w:val="VerbatimChar"/>
        </w:rPr>
        <w:t xml:space="preserve">View()</w:t>
      </w:r>
      <w:r>
        <w:t xml:space="preserve"> </w:t>
      </w:r>
      <w:r>
        <w:t xml:space="preserve">que abre la base de datos en una pestaña independiente, como se ilustra en la Figura</w:t>
      </w:r>
      <w:r>
        <w:t xml:space="preserve"> </w:t>
      </w:r>
      <w:r>
        <w:t xml:space="preserve">3.1</w:t>
      </w:r>
      <w:r>
        <w:t xml:space="preserve">:</w:t>
      </w:r>
    </w:p>
    <w:p>
      <w:pPr>
        <w:pStyle w:val="SourceCode"/>
      </w:pPr>
      <w:r>
        <w:rPr>
          <w:rStyle w:val="FunctionTok"/>
        </w:rPr>
        <w:t xml:space="preserve">View</w:t>
      </w:r>
      <w:r>
        <w:rPr>
          <w:rStyle w:val="NormalTok"/>
        </w:rPr>
        <w:t xml:space="preserve">(data2)</w:t>
      </w:r>
    </w:p>
    <w:p>
      <w:pPr>
        <w:pStyle w:val="CaptionedFigure"/>
      </w:pPr>
      <w:r>
        <w:drawing>
          <wp:inline>
            <wp:extent cx="5334000" cy="3212922"/>
            <wp:effectExtent b="0" l="0" r="0" t="0"/>
            <wp:docPr descr="Figura 3.1: Visor de bases de datos de RStudio (función View)" title="" id="100" name="Picture"/>
            <a:graphic>
              <a:graphicData uri="http://schemas.openxmlformats.org/drawingml/2006/picture">
                <pic:pic>
                  <pic:nvPicPr>
                    <pic:cNvPr descr="Imagenes/Cap%200/1.png" id="101" name="Picture"/>
                    <pic:cNvPicPr>
                      <a:picLocks noChangeArrowheads="1" noChangeAspect="1"/>
                    </pic:cNvPicPr>
                  </pic:nvPicPr>
                  <pic:blipFill>
                    <a:blip r:embed="rId99"/>
                    <a:stretch>
                      <a:fillRect/>
                    </a:stretch>
                  </pic:blipFill>
                  <pic:spPr bwMode="auto">
                    <a:xfrm>
                      <a:off x="0" y="0"/>
                      <a:ext cx="5334000" cy="3212922"/>
                    </a:xfrm>
                    <a:prstGeom prst="rect">
                      <a:avLst/>
                    </a:prstGeom>
                    <a:noFill/>
                    <a:ln w="9525">
                      <a:noFill/>
                      <a:headEnd/>
                      <a:tailEnd/>
                    </a:ln>
                  </pic:spPr>
                </pic:pic>
              </a:graphicData>
            </a:graphic>
          </wp:inline>
        </w:drawing>
      </w:r>
    </w:p>
    <w:p>
      <w:pPr>
        <w:pStyle w:val="ImageCaption"/>
      </w:pPr>
      <w:bookmarkStart w:id="102" w:name="fig:fig-view-data2"/>
      <w:bookmarkEnd w:id="102"/>
      <w:r>
        <w:t xml:space="preserve">Figura 3.1: Visor de bases de datos de RStudio (función View)</w:t>
      </w:r>
    </w:p>
    <w:p>
      <w:pPr>
        <w:pStyle w:val="BodyText"/>
      </w:pPr>
      <w:r>
        <w:t xml:space="preserve">Otro paso fundamental tras la importación es revisar las variables disponibles en la base. Esto puede hacerse con la función</w:t>
      </w:r>
      <w:r>
        <w:t xml:space="preserve"> </w:t>
      </w:r>
      <w:r>
        <w:rPr>
          <w:rStyle w:val="VerbatimChar"/>
        </w:rPr>
        <w:t xml:space="preserve">names</w:t>
      </w:r>
      <w:r>
        <w:t xml:space="preserve">, que devuelve un vector con los nombres de las variables:</w:t>
      </w:r>
    </w:p>
    <w:p>
      <w:pPr>
        <w:pStyle w:val="SourceCode"/>
      </w:pPr>
      <w:r>
        <w:rPr>
          <w:rStyle w:val="FunctionTok"/>
        </w:rPr>
        <w:t xml:space="preserve">names</w:t>
      </w:r>
      <w:r>
        <w:rPr>
          <w:rStyle w:val="NormalTok"/>
        </w:rPr>
        <w:t xml:space="preserve">(data2)</w:t>
      </w:r>
    </w:p>
    <w:p>
      <w:pPr>
        <w:pStyle w:val="FirstParagraph"/>
      </w:pPr>
      <w:r>
        <w:t xml:space="preserve">No obstante, si se desea explorar la estructura interna de la base, tales como: tipos de datos, niveles de factores, longitud y primeros valores, la función</w:t>
      </w:r>
      <w:r>
        <w:t xml:space="preserve"> </w:t>
      </w:r>
      <w:r>
        <w:rPr>
          <w:rStyle w:val="VerbatimChar"/>
        </w:rPr>
        <w:t xml:space="preserve">str()</w:t>
      </w:r>
      <w:r>
        <w:t xml:space="preserve"> </w:t>
      </w:r>
      <w:r>
        <w:t xml:space="preserve">resulta más completa y compacta:</w:t>
      </w:r>
    </w:p>
    <w:p>
      <w:pPr>
        <w:pStyle w:val="SourceCode"/>
      </w:pPr>
      <w:r>
        <w:rPr>
          <w:rStyle w:val="FunctionTok"/>
        </w:rPr>
        <w:t xml:space="preserve">str</w:t>
      </w:r>
      <w:r>
        <w:rPr>
          <w:rStyle w:val="NormalTok"/>
        </w:rPr>
        <w:t xml:space="preserve">(data2)</w:t>
      </w:r>
    </w:p>
    <w:p>
      <w:pPr>
        <w:pStyle w:val="FirstParagraph"/>
      </w:pPr>
      <w:r>
        <w:t xml:space="preserve">Por ejemplo, cuando el usuario compile la sentencia, observará que la variable</w:t>
      </w:r>
      <w:r>
        <w:t xml:space="preserve"> </w:t>
      </w:r>
      <w:r>
        <w:rPr>
          <w:iCs/>
          <w:i/>
        </w:rPr>
        <w:t xml:space="preserve">id_hogar</w:t>
      </w:r>
      <w:r>
        <w:t xml:space="preserve"> </w:t>
      </w:r>
      <w:r>
        <w:t xml:space="preserve">es de tipo</w:t>
      </w:r>
      <w:r>
        <w:t xml:space="preserve"> </w:t>
      </w:r>
      <w:r>
        <w:rPr>
          <w:iCs/>
          <w:i/>
        </w:rPr>
        <w:t xml:space="preserve">entero</w:t>
      </w:r>
      <w:r>
        <w:t xml:space="preserve"> </w:t>
      </w:r>
      <w:r>
        <w:t xml:space="preserve">al igual que</w:t>
      </w:r>
      <w:r>
        <w:t xml:space="preserve"> </w:t>
      </w:r>
      <w:r>
        <w:rPr>
          <w:iCs/>
          <w:i/>
        </w:rPr>
        <w:t xml:space="preserve">id_pers</w:t>
      </w:r>
      <w:r>
        <w:t xml:space="preserve"> </w:t>
      </w:r>
      <w:r>
        <w:t xml:space="preserve">mientras que</w:t>
      </w:r>
      <w:r>
        <w:t xml:space="preserve"> </w:t>
      </w:r>
      <w:r>
        <w:rPr>
          <w:iCs/>
          <w:i/>
        </w:rPr>
        <w:t xml:space="preserve">cotiza_ee</w:t>
      </w:r>
      <w:r>
        <w:t xml:space="preserve"> </w:t>
      </w:r>
      <w:r>
        <w:t xml:space="preserve">es un factor con 2 niveles. Este tipo de diagnóstico inicial es esencial para familiarizarse con la naturaleza de los datos y planificar adecuadamente los pasos siguientes del procesamiento, especialmente en encuestas de hogares, donde existen múltiples tipos de variables (numéricas, categóricas, binarias, ordinales, entre otras).</w:t>
      </w:r>
    </w:p>
    <w:bookmarkEnd w:id="103"/>
    <w:bookmarkStart w:id="107" w:name="el-operador-pipe"/>
    <w:p>
      <w:pPr>
        <w:pStyle w:val="Heading2"/>
      </w:pPr>
      <w:r>
        <w:rPr>
          <w:rStyle w:val="SectionNumber"/>
        </w:rPr>
        <w:t xml:space="preserve">3.6</w:t>
      </w:r>
      <w:r>
        <w:tab/>
      </w:r>
      <w:r>
        <w:t xml:space="preserve">El operador</w:t>
      </w:r>
      <w:r>
        <w:t xml:space="preserve"> </w:t>
      </w:r>
      <w:r>
        <w:rPr>
          <w:rStyle w:val="VerbatimChar"/>
        </w:rPr>
        <w:t xml:space="preserve">pipe</w:t>
      </w:r>
    </w:p>
    <w:p>
      <w:pPr>
        <w:pStyle w:val="FirstParagraph"/>
      </w:pPr>
      <w:r>
        <w:t xml:space="preserve">El software estadístico</w:t>
      </w:r>
      <w:r>
        <w:t xml:space="preserve"> </w:t>
      </w:r>
      <w:r>
        <w:rPr>
          <w:rStyle w:val="VerbatimChar"/>
        </w:rPr>
        <w:t xml:space="preserve">R</w:t>
      </w:r>
      <w:r>
        <w:t xml:space="preserve"> </w:t>
      </w:r>
      <w:r>
        <w:t xml:space="preserve">es un lenguaje de programación creado por estadísticos para estadísticos, que ha evolucionado hacia un ecosistema sumamente versátil para el análisis de datos. Una de las contribuciones más importantes de los últimos años es la introducción de los</w:t>
      </w:r>
      <w:r>
        <w:t xml:space="preserve"> </w:t>
      </w:r>
      <w:r>
        <w:rPr>
          <w:rStyle w:val="VerbatimChar"/>
        </w:rPr>
        <w:t xml:space="preserve">pipelines</w:t>
      </w:r>
      <w:r>
        <w:t xml:space="preserve"> </w:t>
      </w:r>
      <w:r>
        <w:t xml:space="preserve">o flujos de trabajo encadenados, los cuales permiten escribir código de manera más legible y natural.</w:t>
      </w:r>
    </w:p>
    <w:p>
      <w:pPr>
        <w:pStyle w:val="BodyText"/>
      </w:pPr>
      <w:r>
        <w:t xml:space="preserve">El operador pipe, representado por</w:t>
      </w:r>
      <w:r>
        <w:t xml:space="preserve"> </w:t>
      </w:r>
      <w:r>
        <w:rPr>
          <w:rStyle w:val="VerbatimChar"/>
        </w:rPr>
        <w:t xml:space="preserve">%&gt;%</w:t>
      </w:r>
      <w:r>
        <w:t xml:space="preserve">, fue introducido por el paquete</w:t>
      </w:r>
      <w:r>
        <w:t xml:space="preserve"> </w:t>
      </w:r>
      <w:r>
        <w:rPr>
          <w:rStyle w:val="VerbatimChar"/>
        </w:rPr>
        <w:t xml:space="preserve">magrittr</w:t>
      </w:r>
      <w:r>
        <w:t xml:space="preserve"> </w:t>
      </w:r>
      <w:r>
        <w:t xml:space="preserve">(</w:t>
      </w:r>
      <w:hyperlink w:anchor="ref-pipe">
        <w:r>
          <w:rPr>
            <w:rStyle w:val="Hyperlink"/>
          </w:rPr>
          <w:t xml:space="preserve">Bache &amp; Wickham, 2025</w:t>
        </w:r>
      </w:hyperlink>
      <w:r>
        <w:t xml:space="preserve">)</w:t>
      </w:r>
      <w:r>
        <w:t xml:space="preserve"> </w:t>
      </w:r>
      <w:r>
        <w:t xml:space="preserve">y hoy forma parte fundamental del ecosistema</w:t>
      </w:r>
      <w:r>
        <w:t xml:space="preserve"> </w:t>
      </w:r>
      <w:r>
        <w:rPr>
          <w:rStyle w:val="VerbatimChar"/>
        </w:rPr>
        <w:t xml:space="preserve">tidyverse</w:t>
      </w:r>
      <w:r>
        <w:t xml:space="preserve">, donde se carga automáticamente al activar</w:t>
      </w:r>
      <w:r>
        <w:t xml:space="preserve"> </w:t>
      </w:r>
      <w:r>
        <w:rPr>
          <w:rStyle w:val="VerbatimChar"/>
        </w:rPr>
        <w:t xml:space="preserve">library(tidyverse)</w:t>
      </w:r>
      <w:r>
        <w:t xml:space="preserve">.</w:t>
      </w:r>
    </w:p>
    <w:p>
      <w:pPr>
        <w:pStyle w:val="BodyText"/>
      </w:pPr>
      <w:r>
        <w:t xml:space="preserve">El objetivo principal del operador</w:t>
      </w:r>
      <w:r>
        <w:t xml:space="preserve"> </w:t>
      </w:r>
      <w:r>
        <w:rPr>
          <w:rStyle w:val="VerbatimChar"/>
        </w:rPr>
        <w:t xml:space="preserve">%&gt;%</w:t>
      </w:r>
      <w:r>
        <w:t xml:space="preserve"> </w:t>
      </w:r>
      <w:r>
        <w:t xml:space="preserve">es ayudar a escribir código de una manera que sea más fácil de leer y entender. En lugar de anidar múltiples funciones dentro de otras, el operador</w:t>
      </w:r>
      <w:r>
        <w:t xml:space="preserve"> </w:t>
      </w:r>
      <w:r>
        <w:rPr>
          <w:rStyle w:val="VerbatimChar"/>
        </w:rPr>
        <w:t xml:space="preserve">pipe</w:t>
      </w:r>
      <w:r>
        <w:t xml:space="preserve"> </w:t>
      </w:r>
      <w:r>
        <w:t xml:space="preserve">permite escribir los pasos de un análisis en una secuencia lógica, tal como se leería una receta o un procedimiento.</w:t>
      </w:r>
    </w:p>
    <w:p>
      <w:pPr>
        <w:pStyle w:val="BodyText"/>
      </w:pPr>
      <w:r>
        <w:t xml:space="preserve">A continuación, se ejemplifica su uso con la base de datos de Brasil, realizando un conteo del total de registros contenidos en la base mediante la función</w:t>
      </w:r>
      <w:r>
        <w:rPr>
          <w:rStyle w:val="VerbatimChar"/>
        </w:rPr>
        <w:t xml:space="preserve">count</w:t>
      </w:r>
      <w:r>
        <w:t xml:space="preserve">.</w:t>
      </w:r>
    </w:p>
    <w:p>
      <w:pPr>
        <w:pStyle w:val="SourceCode"/>
      </w:pPr>
      <w:r>
        <w:rPr>
          <w:rStyle w:val="NormalTok"/>
        </w:rPr>
        <w:t xml:space="preserve">data2 </w:t>
      </w:r>
      <w:r>
        <w:rPr>
          <w:rStyle w:val="SpecialCharTok"/>
        </w:rPr>
        <w:t xml:space="preserve">%&gt;%</w:t>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n</w:t>
      </w:r>
      <w:r>
        <w:br/>
      </w:r>
      <w:r>
        <w:rPr>
          <w:rStyle w:val="VerbatimChar"/>
        </w:rPr>
        <w:t xml:space="preserve">## 1 356904</w:t>
      </w:r>
    </w:p>
    <w:p>
      <w:pPr>
        <w:pStyle w:val="FirstParagraph"/>
      </w:pPr>
      <w:r>
        <w:t xml:space="preserve">El operador</w:t>
      </w:r>
      <w:r>
        <w:t xml:space="preserve"> </w:t>
      </w:r>
      <w:r>
        <w:rPr>
          <w:rStyle w:val="VerbatimChar"/>
        </w:rPr>
        <w:t xml:space="preserve">%&gt;%</w:t>
      </w:r>
      <w:r>
        <w:t xml:space="preserve"> </w:t>
      </w:r>
      <w:r>
        <w:t xml:space="preserve">puede combinarse con una amplia variedad de funciones para la manipulación de datos, entre las cuales destacan:</w:t>
      </w:r>
    </w:p>
    <w:p>
      <w:pPr>
        <w:numPr>
          <w:ilvl w:val="0"/>
          <w:numId w:val="1015"/>
        </w:numPr>
        <w:pStyle w:val="Compact"/>
      </w:pPr>
      <w:r>
        <w:rPr>
          <w:bCs/>
          <w:b/>
        </w:rPr>
        <w:t xml:space="preserve">filter()</w:t>
      </w:r>
      <w:r>
        <w:t xml:space="preserve">: selecciona filas que cumplen una condición.</w:t>
      </w:r>
    </w:p>
    <w:p>
      <w:pPr>
        <w:numPr>
          <w:ilvl w:val="0"/>
          <w:numId w:val="1015"/>
        </w:numPr>
        <w:pStyle w:val="Compact"/>
      </w:pPr>
      <w:r>
        <w:rPr>
          <w:bCs/>
          <w:b/>
        </w:rPr>
        <w:t xml:space="preserve">select()</w:t>
      </w:r>
      <w:r>
        <w:t xml:space="preserve">: elige columnas específicas por nombre.</w:t>
      </w:r>
    </w:p>
    <w:p>
      <w:pPr>
        <w:numPr>
          <w:ilvl w:val="0"/>
          <w:numId w:val="1015"/>
        </w:numPr>
        <w:pStyle w:val="Compact"/>
      </w:pPr>
      <w:r>
        <w:rPr>
          <w:bCs/>
          <w:b/>
        </w:rPr>
        <w:t xml:space="preserve">arrange()</w:t>
      </w:r>
      <w:r>
        <w:t xml:space="preserve">: ordena las filas según una o más variables.</w:t>
      </w:r>
    </w:p>
    <w:p>
      <w:pPr>
        <w:numPr>
          <w:ilvl w:val="0"/>
          <w:numId w:val="1015"/>
        </w:numPr>
        <w:pStyle w:val="Compact"/>
      </w:pPr>
      <w:r>
        <w:rPr>
          <w:bCs/>
          <w:b/>
        </w:rPr>
        <w:t xml:space="preserve">mutate()</w:t>
      </w:r>
      <w:r>
        <w:t xml:space="preserve">: crea nuevas variables o transforma las existentes.</w:t>
      </w:r>
    </w:p>
    <w:p>
      <w:pPr>
        <w:numPr>
          <w:ilvl w:val="0"/>
          <w:numId w:val="1015"/>
        </w:numPr>
        <w:pStyle w:val="Compact"/>
      </w:pPr>
      <w:r>
        <w:rPr>
          <w:bCs/>
          <w:b/>
        </w:rPr>
        <w:t xml:space="preserve">summarise()</w:t>
      </w:r>
      <w:r>
        <w:t xml:space="preserve">: resume la información en valores agregados.</w:t>
      </w:r>
    </w:p>
    <w:p>
      <w:pPr>
        <w:numPr>
          <w:ilvl w:val="0"/>
          <w:numId w:val="1015"/>
        </w:numPr>
        <w:pStyle w:val="Compact"/>
      </w:pPr>
      <w:r>
        <w:rPr>
          <w:bCs/>
          <w:b/>
        </w:rPr>
        <w:t xml:space="preserve">group_by()</w:t>
      </w:r>
      <w:r>
        <w:t xml:space="preserve">: agrupa la base según una o más variables, permitiendo cálculos por grupo.</w:t>
      </w:r>
    </w:p>
    <w:p>
      <w:pPr>
        <w:pStyle w:val="FirstParagraph"/>
      </w:pPr>
      <w:r>
        <w:t xml:space="preserve">Por ejemplo, en encuestas de hogares, una de las primeras tareas consiste en recodificar variables para facilitar su interpretación. En el siguiente ejemplo se generan los nombres completos de los estados de Brasil:</w:t>
      </w:r>
    </w:p>
    <w:p>
      <w:pPr>
        <w:pStyle w:val="SourceCode"/>
      </w:pPr>
      <w:r>
        <w:rPr>
          <w:rStyle w:val="NormalTok"/>
        </w:rPr>
        <w:t xml:space="preserve">data2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estados =</w:t>
      </w:r>
      <w:r>
        <w:rPr>
          <w:rStyle w:val="NormalTok"/>
        </w:rPr>
        <w:t xml:space="preserve"> </w:t>
      </w:r>
      <w:r>
        <w:rPr>
          <w:rStyle w:val="FunctionTok"/>
        </w:rPr>
        <w:t xml:space="preserve">factor</w:t>
      </w:r>
      <w:r>
        <w:rPr>
          <w:rStyle w:val="NormalTok"/>
        </w:rPr>
        <w:t xml:space="preserve">(uf,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11</w:t>
      </w:r>
      <w:r>
        <w:rPr>
          <w:rStyle w:val="SpecialCharTok"/>
        </w:rPr>
        <w:t xml:space="preserve">:</w:t>
      </w:r>
      <w:r>
        <w:rPr>
          <w:rStyle w:val="DecValTok"/>
        </w:rPr>
        <w:t xml:space="preserve">17</w:t>
      </w:r>
      <w:r>
        <w:rPr>
          <w:rStyle w:val="NormalTok"/>
        </w:rPr>
        <w:t xml:space="preserve">, </w:t>
      </w:r>
      <w:r>
        <w:rPr>
          <w:rStyle w:val="DecValTok"/>
        </w:rPr>
        <w:t xml:space="preserve">21</w:t>
      </w:r>
      <w:r>
        <w:rPr>
          <w:rStyle w:val="SpecialCharTok"/>
        </w:rPr>
        <w:t xml:space="preserve">:</w:t>
      </w:r>
      <w:r>
        <w:rPr>
          <w:rStyle w:val="DecValTok"/>
        </w:rPr>
        <w:t xml:space="preserve">29</w:t>
      </w:r>
      <w:r>
        <w:rPr>
          <w:rStyle w:val="NormalTok"/>
        </w:rPr>
        <w:t xml:space="preserve">, </w:t>
      </w:r>
      <w:r>
        <w:rPr>
          <w:rStyle w:val="DecValTok"/>
        </w:rPr>
        <w:t xml:space="preserve">31</w:t>
      </w:r>
      <w:r>
        <w:rPr>
          <w:rStyle w:val="SpecialCharTok"/>
        </w:rPr>
        <w:t xml:space="preserve">:</w:t>
      </w:r>
      <w:r>
        <w:rPr>
          <w:rStyle w:val="DecValTok"/>
        </w:rPr>
        <w:t xml:space="preserve">33</w:t>
      </w:r>
      <w:r>
        <w:rPr>
          <w:rStyle w:val="NormalTok"/>
        </w:rPr>
        <w:t xml:space="preserve">, </w:t>
      </w:r>
      <w:r>
        <w:rPr>
          <w:rStyle w:val="DecValTok"/>
        </w:rPr>
        <w:t xml:space="preserve">35</w:t>
      </w:r>
      <w:r>
        <w:rPr>
          <w:rStyle w:val="NormalTok"/>
        </w:rPr>
        <w:t xml:space="preserve">, </w:t>
      </w:r>
      <w:r>
        <w:rPr>
          <w:rStyle w:val="DecValTok"/>
        </w:rPr>
        <w:t xml:space="preserve">41</w:t>
      </w:r>
      <w:r>
        <w:rPr>
          <w:rStyle w:val="SpecialCharTok"/>
        </w:rPr>
        <w:t xml:space="preserve">:</w:t>
      </w:r>
      <w:r>
        <w:rPr>
          <w:rStyle w:val="DecValTok"/>
        </w:rPr>
        <w:t xml:space="preserve">43</w:t>
      </w:r>
      <w:r>
        <w:rPr>
          <w:rStyle w:val="NormalTok"/>
        </w:rPr>
        <w:t xml:space="preserve">, </w:t>
      </w:r>
      <w:r>
        <w:rPr>
          <w:rStyle w:val="DecValTok"/>
        </w:rPr>
        <w:t xml:space="preserve">50</w:t>
      </w:r>
      <w:r>
        <w:rPr>
          <w:rStyle w:val="SpecialCharTok"/>
        </w:rPr>
        <w:t xml:space="preserve">:</w:t>
      </w:r>
      <w:r>
        <w:rPr>
          <w:rStyle w:val="DecValTok"/>
        </w:rPr>
        <w:t xml:space="preserve">53</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"Rondonia"</w:t>
      </w:r>
      <w:r>
        <w:rPr>
          <w:rStyle w:val="NormalTok"/>
        </w:rPr>
        <w:t xml:space="preserve">, </w:t>
      </w:r>
      <w:r>
        <w:rPr>
          <w:rStyle w:val="StringTok"/>
        </w:rPr>
        <w:t xml:space="preserve">"Acre"</w:t>
      </w:r>
      <w:r>
        <w:rPr>
          <w:rStyle w:val="NormalTok"/>
        </w:rPr>
        <w:t xml:space="preserve">, </w:t>
      </w:r>
      <w:r>
        <w:rPr>
          <w:rStyle w:val="StringTok"/>
        </w:rPr>
        <w:t xml:space="preserve">"Amazonas"</w:t>
      </w:r>
      <w:r>
        <w:rPr>
          <w:rStyle w:val="NormalTok"/>
        </w:rPr>
        <w:t xml:space="preserve">, </w:t>
      </w:r>
      <w:r>
        <w:rPr>
          <w:rStyle w:val="StringTok"/>
        </w:rPr>
        <w:t xml:space="preserve">"Roraima"</w:t>
      </w:r>
      <w:r>
        <w:rPr>
          <w:rStyle w:val="NormalTok"/>
        </w:rPr>
        <w:t xml:space="preserve">, </w:t>
      </w:r>
      <w:r>
        <w:br/>
      </w:r>
      <w:r>
        <w:rPr>
          <w:rStyle w:val="NormalTok"/>
        </w:rPr>
        <w:t xml:space="preserve">                           </w:t>
      </w:r>
      <w:r>
        <w:rPr>
          <w:rStyle w:val="StringTok"/>
        </w:rPr>
        <w:t xml:space="preserve">"Para"</w:t>
      </w:r>
      <w:r>
        <w:rPr>
          <w:rStyle w:val="NormalTok"/>
        </w:rPr>
        <w:t xml:space="preserve">, </w:t>
      </w:r>
      <w:r>
        <w:rPr>
          <w:rStyle w:val="StringTok"/>
        </w:rPr>
        <w:t xml:space="preserve">"Amapa"</w:t>
      </w:r>
      <w:r>
        <w:rPr>
          <w:rStyle w:val="NormalTok"/>
        </w:rPr>
        <w:t xml:space="preserve">, </w:t>
      </w:r>
      <w:r>
        <w:rPr>
          <w:rStyle w:val="StringTok"/>
        </w:rPr>
        <w:t xml:space="preserve">"Tocantins"</w:t>
      </w:r>
      <w:r>
        <w:rPr>
          <w:rStyle w:val="NormalTok"/>
        </w:rPr>
        <w:t xml:space="preserve">, </w:t>
      </w:r>
      <w:r>
        <w:rPr>
          <w:rStyle w:val="StringTok"/>
        </w:rPr>
        <w:t xml:space="preserve">"Maranhao"</w:t>
      </w:r>
      <w:r>
        <w:rPr>
          <w:rStyle w:val="NormalTok"/>
        </w:rPr>
        <w:t xml:space="preserve">, </w:t>
      </w:r>
      <w:r>
        <w:br/>
      </w:r>
      <w:r>
        <w:rPr>
          <w:rStyle w:val="NormalTok"/>
        </w:rPr>
        <w:t xml:space="preserve">                           </w:t>
      </w:r>
      <w:r>
        <w:rPr>
          <w:rStyle w:val="StringTok"/>
        </w:rPr>
        <w:t xml:space="preserve">"Piaui"</w:t>
      </w:r>
      <w:r>
        <w:rPr>
          <w:rStyle w:val="NormalTok"/>
        </w:rPr>
        <w:t xml:space="preserve">, </w:t>
      </w:r>
      <w:r>
        <w:rPr>
          <w:rStyle w:val="StringTok"/>
        </w:rPr>
        <w:t xml:space="preserve">"Ceara"</w:t>
      </w:r>
      <w:r>
        <w:rPr>
          <w:rStyle w:val="NormalTok"/>
        </w:rPr>
        <w:t xml:space="preserve">, </w:t>
      </w:r>
      <w:r>
        <w:rPr>
          <w:rStyle w:val="StringTok"/>
        </w:rPr>
        <w:t xml:space="preserve">"RioGrandeNorte"</w:t>
      </w:r>
      <w:r>
        <w:rPr>
          <w:rStyle w:val="NormalTok"/>
        </w:rPr>
        <w:t xml:space="preserve">, </w:t>
      </w:r>
      <w:r>
        <w:rPr>
          <w:rStyle w:val="StringTok"/>
        </w:rPr>
        <w:t xml:space="preserve">"Paraiba"</w:t>
      </w:r>
      <w:r>
        <w:rPr>
          <w:rStyle w:val="NormalTok"/>
        </w:rPr>
        <w:t xml:space="preserve">,</w:t>
      </w:r>
      <w:r>
        <w:br/>
      </w:r>
      <w:r>
        <w:rPr>
          <w:rStyle w:val="NormalTok"/>
        </w:rPr>
        <w:t xml:space="preserve">                           </w:t>
      </w:r>
      <w:r>
        <w:rPr>
          <w:rStyle w:val="StringTok"/>
        </w:rPr>
        <w:t xml:space="preserve">"Pernambuco"</w:t>
      </w:r>
      <w:r>
        <w:rPr>
          <w:rStyle w:val="NormalTok"/>
        </w:rPr>
        <w:t xml:space="preserve">, </w:t>
      </w:r>
      <w:r>
        <w:rPr>
          <w:rStyle w:val="StringTok"/>
        </w:rPr>
        <w:t xml:space="preserve">"Alagoas"</w:t>
      </w:r>
      <w:r>
        <w:rPr>
          <w:rStyle w:val="NormalTok"/>
        </w:rPr>
        <w:t xml:space="preserve">, </w:t>
      </w:r>
      <w:r>
        <w:rPr>
          <w:rStyle w:val="StringTok"/>
        </w:rPr>
        <w:t xml:space="preserve">"Sergipe"</w:t>
      </w:r>
      <w:r>
        <w:rPr>
          <w:rStyle w:val="NormalTok"/>
        </w:rPr>
        <w:t xml:space="preserve">, </w:t>
      </w:r>
      <w:r>
        <w:rPr>
          <w:rStyle w:val="StringTok"/>
        </w:rPr>
        <w:t xml:space="preserve">"Bahia"</w:t>
      </w:r>
      <w:r>
        <w:rPr>
          <w:rStyle w:val="NormalTok"/>
        </w:rPr>
        <w:t xml:space="preserve">, </w:t>
      </w:r>
      <w:r>
        <w:br/>
      </w:r>
      <w:r>
        <w:rPr>
          <w:rStyle w:val="NormalTok"/>
        </w:rPr>
        <w:t xml:space="preserve">                           </w:t>
      </w:r>
      <w:r>
        <w:rPr>
          <w:rStyle w:val="StringTok"/>
        </w:rPr>
        <w:t xml:space="preserve">"MinasGerais"</w:t>
      </w:r>
      <w:r>
        <w:rPr>
          <w:rStyle w:val="NormalTok"/>
        </w:rPr>
        <w:t xml:space="preserve">, </w:t>
      </w:r>
      <w:r>
        <w:rPr>
          <w:rStyle w:val="StringTok"/>
        </w:rPr>
        <w:t xml:space="preserve">"EspirituSanto"</w:t>
      </w:r>
      <w:r>
        <w:rPr>
          <w:rStyle w:val="NormalTok"/>
        </w:rPr>
        <w:t xml:space="preserve">, </w:t>
      </w:r>
      <w:r>
        <w:rPr>
          <w:rStyle w:val="StringTok"/>
        </w:rPr>
        <w:t xml:space="preserve">"RioJaneiro"</w:t>
      </w:r>
      <w:r>
        <w:rPr>
          <w:rStyle w:val="NormalTok"/>
        </w:rPr>
        <w:t xml:space="preserve">, </w:t>
      </w:r>
      <w:r>
        <w:br/>
      </w:r>
      <w:r>
        <w:rPr>
          <w:rStyle w:val="NormalTok"/>
        </w:rPr>
        <w:t xml:space="preserve">                           </w:t>
      </w:r>
      <w:r>
        <w:rPr>
          <w:rStyle w:val="StringTok"/>
        </w:rPr>
        <w:t xml:space="preserve">"SaoPaulo"</w:t>
      </w:r>
      <w:r>
        <w:rPr>
          <w:rStyle w:val="NormalTok"/>
        </w:rPr>
        <w:t xml:space="preserve">, </w:t>
      </w:r>
      <w:r>
        <w:rPr>
          <w:rStyle w:val="StringTok"/>
        </w:rPr>
        <w:t xml:space="preserve">"Parana"</w:t>
      </w:r>
      <w:r>
        <w:rPr>
          <w:rStyle w:val="NormalTok"/>
        </w:rPr>
        <w:t xml:space="preserve">, </w:t>
      </w:r>
      <w:r>
        <w:rPr>
          <w:rStyle w:val="StringTok"/>
        </w:rPr>
        <w:t xml:space="preserve">"SantaCatarina"</w:t>
      </w:r>
      <w:r>
        <w:rPr>
          <w:rStyle w:val="NormalTok"/>
        </w:rPr>
        <w:t xml:space="preserve">, </w:t>
      </w:r>
      <w:r>
        <w:br/>
      </w:r>
      <w:r>
        <w:rPr>
          <w:rStyle w:val="NormalTok"/>
        </w:rPr>
        <w:t xml:space="preserve">                           </w:t>
      </w:r>
      <w:r>
        <w:rPr>
          <w:rStyle w:val="StringTok"/>
        </w:rPr>
        <w:t xml:space="preserve">"RioGrandeSur"</w:t>
      </w:r>
      <w:r>
        <w:rPr>
          <w:rStyle w:val="NormalTok"/>
        </w:rPr>
        <w:t xml:space="preserve">, </w:t>
      </w:r>
      <w:r>
        <w:rPr>
          <w:rStyle w:val="StringTok"/>
        </w:rPr>
        <w:t xml:space="preserve">"MatoGrossoSur"</w:t>
      </w:r>
      <w:r>
        <w:rPr>
          <w:rStyle w:val="NormalTok"/>
        </w:rPr>
        <w:t xml:space="preserve">, </w:t>
      </w:r>
      <w:r>
        <w:rPr>
          <w:rStyle w:val="StringTok"/>
        </w:rPr>
        <w:t xml:space="preserve">"MatoGrosso"</w:t>
      </w:r>
      <w:r>
        <w:rPr>
          <w:rStyle w:val="NormalTok"/>
        </w:rPr>
        <w:t xml:space="preserve">, </w:t>
      </w:r>
      <w:r>
        <w:br/>
      </w:r>
      <w:r>
        <w:rPr>
          <w:rStyle w:val="NormalTok"/>
        </w:rPr>
        <w:t xml:space="preserve">                           </w:t>
      </w:r>
      <w:r>
        <w:rPr>
          <w:rStyle w:val="StringTok"/>
        </w:rPr>
        <w:t xml:space="preserve">"Goias"</w:t>
      </w:r>
      <w:r>
        <w:rPr>
          <w:rStyle w:val="NormalTok"/>
        </w:rPr>
        <w:t xml:space="preserve">, </w:t>
      </w:r>
      <w:r>
        <w:rPr>
          <w:rStyle w:val="StringTok"/>
        </w:rPr>
        <w:t xml:space="preserve">"DistritoFederal"</w:t>
      </w:r>
      <w:r>
        <w:rPr>
          <w:rStyle w:val="NormalTok"/>
        </w:rPr>
        <w:t xml:space="preserve">)))</w:t>
      </w:r>
    </w:p>
    <w:p>
      <w:pPr>
        <w:pStyle w:val="FirstParagraph"/>
      </w:pPr>
      <w:r>
        <w:t xml:space="preserve">De igual manera, para efectos de visualización en tablas y gráficos es conviene codificar los nombres de las variables. Para este ejemplo, se codificarán de la siguiente manera:</w:t>
      </w:r>
    </w:p>
    <w:p>
      <w:pPr>
        <w:pStyle w:val="SourceCode"/>
      </w:pPr>
      <w:r>
        <w:rPr>
          <w:rStyle w:val="NormalTok"/>
        </w:rPr>
        <w:t xml:space="preserve">data2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deptos =</w:t>
      </w:r>
      <w:r>
        <w:rPr>
          <w:rStyle w:val="NormalTok"/>
        </w:rPr>
        <w:t xml:space="preserve"> </w:t>
      </w:r>
      <w:r>
        <w:rPr>
          <w:rStyle w:val="FunctionTok"/>
        </w:rPr>
        <w:t xml:space="preserve">factor</w:t>
      </w:r>
      <w:r>
        <w:rPr>
          <w:rStyle w:val="NormalTok"/>
        </w:rPr>
        <w:t xml:space="preserve">(uf,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11</w:t>
      </w:r>
      <w:r>
        <w:rPr>
          <w:rStyle w:val="SpecialCharTok"/>
        </w:rPr>
        <w:t xml:space="preserve">:</w:t>
      </w:r>
      <w:r>
        <w:rPr>
          <w:rStyle w:val="DecValTok"/>
        </w:rPr>
        <w:t xml:space="preserve">17</w:t>
      </w:r>
      <w:r>
        <w:rPr>
          <w:rStyle w:val="NormalTok"/>
        </w:rPr>
        <w:t xml:space="preserve">, </w:t>
      </w:r>
      <w:r>
        <w:rPr>
          <w:rStyle w:val="DecValTok"/>
        </w:rPr>
        <w:t xml:space="preserve">21</w:t>
      </w:r>
      <w:r>
        <w:rPr>
          <w:rStyle w:val="SpecialCharTok"/>
        </w:rPr>
        <w:t xml:space="preserve">:</w:t>
      </w:r>
      <w:r>
        <w:rPr>
          <w:rStyle w:val="DecValTok"/>
        </w:rPr>
        <w:t xml:space="preserve">29</w:t>
      </w:r>
      <w:r>
        <w:rPr>
          <w:rStyle w:val="NormalTok"/>
        </w:rPr>
        <w:t xml:space="preserve">, </w:t>
      </w:r>
      <w:r>
        <w:rPr>
          <w:rStyle w:val="DecValTok"/>
        </w:rPr>
        <w:t xml:space="preserve">31</w:t>
      </w:r>
      <w:r>
        <w:rPr>
          <w:rStyle w:val="SpecialCharTok"/>
        </w:rPr>
        <w:t xml:space="preserve">:</w:t>
      </w:r>
      <w:r>
        <w:rPr>
          <w:rStyle w:val="DecValTok"/>
        </w:rPr>
        <w:t xml:space="preserve">33</w:t>
      </w:r>
      <w:r>
        <w:rPr>
          <w:rStyle w:val="NormalTok"/>
        </w:rPr>
        <w:t xml:space="preserve">, </w:t>
      </w:r>
      <w:r>
        <w:rPr>
          <w:rStyle w:val="DecValTok"/>
        </w:rPr>
        <w:t xml:space="preserve">35</w:t>
      </w:r>
      <w:r>
        <w:rPr>
          <w:rStyle w:val="NormalTok"/>
        </w:rPr>
        <w:t xml:space="preserve">, </w:t>
      </w:r>
      <w:r>
        <w:rPr>
          <w:rStyle w:val="DecValTok"/>
        </w:rPr>
        <w:t xml:space="preserve">41</w:t>
      </w:r>
      <w:r>
        <w:rPr>
          <w:rStyle w:val="SpecialCharTok"/>
        </w:rPr>
        <w:t xml:space="preserve">:</w:t>
      </w:r>
      <w:r>
        <w:rPr>
          <w:rStyle w:val="DecValTok"/>
        </w:rPr>
        <w:t xml:space="preserve">43</w:t>
      </w:r>
      <w:r>
        <w:rPr>
          <w:rStyle w:val="NormalTok"/>
        </w:rPr>
        <w:t xml:space="preserve">, </w:t>
      </w:r>
      <w:r>
        <w:rPr>
          <w:rStyle w:val="DecValTok"/>
        </w:rPr>
        <w:t xml:space="preserve">50</w:t>
      </w:r>
      <w:r>
        <w:rPr>
          <w:rStyle w:val="SpecialCharTok"/>
        </w:rPr>
        <w:t xml:space="preserve">:</w:t>
      </w:r>
      <w:r>
        <w:rPr>
          <w:rStyle w:val="DecValTok"/>
        </w:rPr>
        <w:t xml:space="preserve">53</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"RO"</w:t>
      </w:r>
      <w:r>
        <w:rPr>
          <w:rStyle w:val="NormalTok"/>
        </w:rPr>
        <w:t xml:space="preserve">, </w:t>
      </w:r>
      <w:r>
        <w:rPr>
          <w:rStyle w:val="StringTok"/>
        </w:rPr>
        <w:t xml:space="preserve">"AC"</w:t>
      </w:r>
      <w:r>
        <w:rPr>
          <w:rStyle w:val="NormalTok"/>
        </w:rPr>
        <w:t xml:space="preserve">, </w:t>
      </w:r>
      <w:r>
        <w:rPr>
          <w:rStyle w:val="StringTok"/>
        </w:rPr>
        <w:t xml:space="preserve">"AM"</w:t>
      </w:r>
      <w:r>
        <w:rPr>
          <w:rStyle w:val="NormalTok"/>
        </w:rPr>
        <w:t xml:space="preserve">, </w:t>
      </w:r>
      <w:r>
        <w:rPr>
          <w:rStyle w:val="StringTok"/>
        </w:rPr>
        <w:t xml:space="preserve">"RR"</w:t>
      </w:r>
      <w:r>
        <w:rPr>
          <w:rStyle w:val="NormalTok"/>
        </w:rPr>
        <w:t xml:space="preserve">, </w:t>
      </w:r>
      <w:r>
        <w:rPr>
          <w:rStyle w:val="StringTok"/>
        </w:rPr>
        <w:t xml:space="preserve">"PA"</w:t>
      </w:r>
      <w:r>
        <w:rPr>
          <w:rStyle w:val="NormalTok"/>
        </w:rPr>
        <w:t xml:space="preserve">, </w:t>
      </w:r>
      <w:r>
        <w:br/>
      </w:r>
      <w:r>
        <w:rPr>
          <w:rStyle w:val="NormalTok"/>
        </w:rPr>
        <w:t xml:space="preserve">                </w:t>
      </w:r>
      <w:r>
        <w:rPr>
          <w:rStyle w:val="StringTok"/>
        </w:rPr>
        <w:t xml:space="preserve">"AP"</w:t>
      </w:r>
      <w:r>
        <w:rPr>
          <w:rStyle w:val="NormalTok"/>
        </w:rPr>
        <w:t xml:space="preserve">, </w:t>
      </w:r>
      <w:r>
        <w:rPr>
          <w:rStyle w:val="StringTok"/>
        </w:rPr>
        <w:t xml:space="preserve">"TO"</w:t>
      </w:r>
      <w:r>
        <w:rPr>
          <w:rStyle w:val="NormalTok"/>
        </w:rPr>
        <w:t xml:space="preserve">, </w:t>
      </w:r>
      <w:r>
        <w:rPr>
          <w:rStyle w:val="StringTok"/>
        </w:rPr>
        <w:t xml:space="preserve">"MA"</w:t>
      </w:r>
      <w:r>
        <w:rPr>
          <w:rStyle w:val="NormalTok"/>
        </w:rPr>
        <w:t xml:space="preserve">, </w:t>
      </w:r>
      <w:r>
        <w:rPr>
          <w:rStyle w:val="StringTok"/>
        </w:rPr>
        <w:t xml:space="preserve">"PI"</w:t>
      </w:r>
      <w:r>
        <w:rPr>
          <w:rStyle w:val="NormalTok"/>
        </w:rPr>
        <w:t xml:space="preserve">, </w:t>
      </w:r>
      <w:r>
        <w:rPr>
          <w:rStyle w:val="StringTok"/>
        </w:rPr>
        <w:t xml:space="preserve">"CE"</w:t>
      </w:r>
      <w:r>
        <w:rPr>
          <w:rStyle w:val="NormalTok"/>
        </w:rPr>
        <w:t xml:space="preserve">, </w:t>
      </w:r>
      <w:r>
        <w:rPr>
          <w:rStyle w:val="StringTok"/>
        </w:rPr>
        <w:t xml:space="preserve">"RN"</w:t>
      </w:r>
      <w:r>
        <w:rPr>
          <w:rStyle w:val="NormalTok"/>
        </w:rPr>
        <w:t xml:space="preserve">, </w:t>
      </w:r>
      <w:r>
        <w:rPr>
          <w:rStyle w:val="StringTok"/>
        </w:rPr>
        <w:t xml:space="preserve">"PB"</w:t>
      </w:r>
      <w:r>
        <w:rPr>
          <w:rStyle w:val="NormalTok"/>
        </w:rPr>
        <w:t xml:space="preserve">, </w:t>
      </w:r>
      <w:r>
        <w:br/>
      </w:r>
      <w:r>
        <w:rPr>
          <w:rStyle w:val="NormalTok"/>
        </w:rPr>
        <w:t xml:space="preserve">                </w:t>
      </w:r>
      <w:r>
        <w:rPr>
          <w:rStyle w:val="StringTok"/>
        </w:rPr>
        <w:t xml:space="preserve">"PE"</w:t>
      </w:r>
      <w:r>
        <w:rPr>
          <w:rStyle w:val="NormalTok"/>
        </w:rPr>
        <w:t xml:space="preserve">, </w:t>
      </w:r>
      <w:r>
        <w:rPr>
          <w:rStyle w:val="StringTok"/>
        </w:rPr>
        <w:t xml:space="preserve">"AL"</w:t>
      </w:r>
      <w:r>
        <w:rPr>
          <w:rStyle w:val="NormalTok"/>
        </w:rPr>
        <w:t xml:space="preserve">, </w:t>
      </w:r>
      <w:r>
        <w:rPr>
          <w:rStyle w:val="StringTok"/>
        </w:rPr>
        <w:t xml:space="preserve">"SE"</w:t>
      </w:r>
      <w:r>
        <w:rPr>
          <w:rStyle w:val="NormalTok"/>
        </w:rPr>
        <w:t xml:space="preserve">, </w:t>
      </w:r>
      <w:r>
        <w:rPr>
          <w:rStyle w:val="StringTok"/>
        </w:rPr>
        <w:t xml:space="preserve">"BA"</w:t>
      </w:r>
      <w:r>
        <w:rPr>
          <w:rStyle w:val="NormalTok"/>
        </w:rPr>
        <w:t xml:space="preserve">, </w:t>
      </w:r>
      <w:r>
        <w:rPr>
          <w:rStyle w:val="StringTok"/>
        </w:rPr>
        <w:t xml:space="preserve">"MG"</w:t>
      </w:r>
      <w:r>
        <w:rPr>
          <w:rStyle w:val="NormalTok"/>
        </w:rPr>
        <w:t xml:space="preserve">, </w:t>
      </w:r>
      <w:r>
        <w:rPr>
          <w:rStyle w:val="StringTok"/>
        </w:rPr>
        <w:t xml:space="preserve">"ES"</w:t>
      </w:r>
      <w:r>
        <w:rPr>
          <w:rStyle w:val="NormalTok"/>
        </w:rPr>
        <w:t xml:space="preserve">, </w:t>
      </w:r>
      <w:r>
        <w:rPr>
          <w:rStyle w:val="StringTok"/>
        </w:rPr>
        <w:t xml:space="preserve">"RJ"</w:t>
      </w:r>
      <w:r>
        <w:rPr>
          <w:rStyle w:val="NormalTok"/>
        </w:rPr>
        <w:t xml:space="preserve">, </w:t>
      </w:r>
      <w:r>
        <w:rPr>
          <w:rStyle w:val="StringTok"/>
        </w:rPr>
        <w:t xml:space="preserve">"SP"</w:t>
      </w:r>
      <w:r>
        <w:rPr>
          <w:rStyle w:val="NormalTok"/>
        </w:rPr>
        <w:t xml:space="preserve">,</w:t>
      </w:r>
      <w:r>
        <w:br/>
      </w:r>
      <w:r>
        <w:rPr>
          <w:rStyle w:val="NormalTok"/>
        </w:rPr>
        <w:t xml:space="preserve">                </w:t>
      </w:r>
      <w:r>
        <w:rPr>
          <w:rStyle w:val="StringTok"/>
        </w:rPr>
        <w:t xml:space="preserve">"PR"</w:t>
      </w:r>
      <w:r>
        <w:rPr>
          <w:rStyle w:val="NormalTok"/>
        </w:rPr>
        <w:t xml:space="preserve">, </w:t>
      </w:r>
      <w:r>
        <w:rPr>
          <w:rStyle w:val="StringTok"/>
        </w:rPr>
        <w:t xml:space="preserve">"SC"</w:t>
      </w:r>
      <w:r>
        <w:rPr>
          <w:rStyle w:val="NormalTok"/>
        </w:rPr>
        <w:t xml:space="preserve">, </w:t>
      </w:r>
      <w:r>
        <w:rPr>
          <w:rStyle w:val="StringTok"/>
        </w:rPr>
        <w:t xml:space="preserve">"RS"</w:t>
      </w:r>
      <w:r>
        <w:rPr>
          <w:rStyle w:val="NormalTok"/>
        </w:rPr>
        <w:t xml:space="preserve">, </w:t>
      </w:r>
      <w:r>
        <w:rPr>
          <w:rStyle w:val="StringTok"/>
        </w:rPr>
        <w:t xml:space="preserve">"MS"</w:t>
      </w:r>
      <w:r>
        <w:rPr>
          <w:rStyle w:val="NormalTok"/>
        </w:rPr>
        <w:t xml:space="preserve">, </w:t>
      </w:r>
      <w:r>
        <w:rPr>
          <w:rStyle w:val="StringTok"/>
        </w:rPr>
        <w:t xml:space="preserve">"MT"</w:t>
      </w:r>
      <w:r>
        <w:rPr>
          <w:rStyle w:val="NormalTok"/>
        </w:rPr>
        <w:t xml:space="preserve">, </w:t>
      </w:r>
      <w:r>
        <w:rPr>
          <w:rStyle w:val="StringTok"/>
        </w:rPr>
        <w:t xml:space="preserve">"GO"</w:t>
      </w:r>
      <w:r>
        <w:rPr>
          <w:rStyle w:val="NormalTok"/>
        </w:rPr>
        <w:t xml:space="preserve">, </w:t>
      </w:r>
      <w:r>
        <w:rPr>
          <w:rStyle w:val="StringTok"/>
        </w:rPr>
        <w:t xml:space="preserve">"DF"</w:t>
      </w:r>
      <w:r>
        <w:rPr>
          <w:rStyle w:val="NormalTok"/>
        </w:rPr>
        <w:t xml:space="preserve">)))</w:t>
      </w:r>
    </w:p>
    <w:p>
      <w:pPr>
        <w:pStyle w:val="FirstParagraph"/>
      </w:pPr>
      <w:r>
        <w:t xml:space="preserve">Otro de los ejercicios que se hacen usualmente con las encuestas de hogares está relacionado con saber la cantidad de hogares que hay en el país de estudio. Una de las formas más sencillas de hacer esta revisión es usar la función</w:t>
      </w:r>
      <w:r>
        <w:t xml:space="preserve"> </w:t>
      </w:r>
      <w:r>
        <w:rPr>
          <w:rStyle w:val="VerbatimChar"/>
        </w:rPr>
        <w:t xml:space="preserve">filter</w:t>
      </w:r>
      <w:r>
        <w:t xml:space="preserve">. Las encuestas de hogares muchas veces recopilan información a nivel de viviendas, hogares y personas. Particularmente, las bases de datos que están disponibles en</w:t>
      </w:r>
      <w:r>
        <w:t xml:space="preserve"> </w:t>
      </w:r>
      <w:r>
        <w:rPr>
          <w:rStyle w:val="VerbatimChar"/>
        </w:rPr>
        <w:t xml:space="preserve">BADEHOG</w:t>
      </w:r>
      <w:r>
        <w:t xml:space="preserve"> </w:t>
      </w:r>
      <w:r>
        <w:t xml:space="preserve">están a nivel de persona. Ahora bien, para conocer la cantidad de hogares que se encuestaron basta con filtrar por hogar porque sólo hay un jefe de hogar por hogar, como se muestra a continuación:</w:t>
      </w:r>
    </w:p>
    <w:p>
      <w:pPr>
        <w:pStyle w:val="SourceCode"/>
      </w:pPr>
      <w:r>
        <w:rPr>
          <w:rStyle w:val="NormalTok"/>
        </w:rPr>
        <w:t xml:space="preserve">datahogar1 </w:t>
      </w:r>
      <w:r>
        <w:rPr>
          <w:rStyle w:val="OtherTok"/>
        </w:rPr>
        <w:t xml:space="preserve">&lt;-</w:t>
      </w:r>
      <w:r>
        <w:rPr>
          <w:rStyle w:val="NormalTok"/>
        </w:rPr>
        <w:t xml:space="preserve"> data2 </w:t>
      </w:r>
      <w:r>
        <w:rPr>
          <w:rStyle w:val="SpecialCharTok"/>
        </w:rPr>
        <w:t xml:space="preserve">%&gt;%</w:t>
      </w:r>
      <w:r>
        <w:rPr>
          <w:rStyle w:val="NormalTok"/>
        </w:rPr>
        <w:t xml:space="preserve"> </w:t>
      </w:r>
      <w:r>
        <w:rPr>
          <w:rStyle w:val="FunctionTok"/>
        </w:rPr>
        <w:t xml:space="preserve">filter</w:t>
      </w:r>
      <w:r>
        <w:rPr>
          <w:rStyle w:val="NormalTok"/>
        </w:rPr>
        <w:t xml:space="preserve">(parentco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datahogar2 </w:t>
      </w:r>
      <w:r>
        <w:rPr>
          <w:rStyle w:val="OtherTok"/>
        </w:rPr>
        <w:t xml:space="preserve">&lt;-</w:t>
      </w:r>
      <w:r>
        <w:rPr>
          <w:rStyle w:val="NormalTok"/>
        </w:rPr>
        <w:t xml:space="preserve"> data2 </w:t>
      </w:r>
      <w:r>
        <w:rPr>
          <w:rStyle w:val="SpecialCharTok"/>
        </w:rPr>
        <w:t xml:space="preserve">%&gt;%</w:t>
      </w:r>
      <w:r>
        <w:rPr>
          <w:rStyle w:val="NormalTok"/>
        </w:rPr>
        <w:t xml:space="preserve"> </w:t>
      </w:r>
      <w:r>
        <w:rPr>
          <w:rStyle w:val="FunctionTok"/>
        </w:rPr>
        <w:t xml:space="preserve">filter</w:t>
      </w:r>
      <w:r>
        <w:rPr>
          <w:rStyle w:val="NormalTok"/>
        </w:rPr>
        <w:t xml:space="preserve">(paren_ee </w:t>
      </w:r>
      <w:r>
        <w:rPr>
          <w:rStyle w:val="SpecialCharTok"/>
        </w:rPr>
        <w:t xml:space="preserve">==</w:t>
      </w:r>
      <w:r>
        <w:rPr>
          <w:rStyle w:val="NormalTok"/>
        </w:rPr>
        <w:t xml:space="preserve"> </w:t>
      </w:r>
      <w:r>
        <w:rPr>
          <w:rStyle w:val="StringTok"/>
        </w:rPr>
        <w:t xml:space="preserve">"Jefe"</w:t>
      </w:r>
      <w:r>
        <w:rPr>
          <w:rStyle w:val="NormalTok"/>
        </w:rPr>
        <w:t xml:space="preserve">) </w:t>
      </w:r>
    </w:p>
    <w:p>
      <w:pPr>
        <w:pStyle w:val="FirstParagraph"/>
      </w:pPr>
      <w:r>
        <w:t xml:space="preserve">Por otro lado, si el interés ahora es filtrar la base de datos por la ubicación de la persona en el área rural y urbana se realiza de la siguiente manera:</w:t>
      </w:r>
    </w:p>
    <w:p>
      <w:pPr>
        <w:pStyle w:val="SourceCode"/>
      </w:pPr>
      <w:r>
        <w:rPr>
          <w:rStyle w:val="NormalTok"/>
        </w:rPr>
        <w:t xml:space="preserve">dataurbano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(area_ee </w:t>
      </w:r>
      <w:r>
        <w:rPr>
          <w:rStyle w:val="SpecialCharTok"/>
        </w:rPr>
        <w:t xml:space="preserve">==</w:t>
      </w:r>
      <w:r>
        <w:rPr>
          <w:rStyle w:val="NormalTok"/>
        </w:rPr>
        <w:t xml:space="preserve"> </w:t>
      </w:r>
      <w:r>
        <w:rPr>
          <w:rStyle w:val="StringTok"/>
        </w:rPr>
        <w:t xml:space="preserve">"Area urbana"</w:t>
      </w:r>
      <w:r>
        <w:rPr>
          <w:rStyle w:val="NormalTok"/>
        </w:rPr>
        <w:t xml:space="preserve">)</w:t>
      </w:r>
      <w:r>
        <w:br/>
      </w:r>
      <w:r>
        <w:rPr>
          <w:rStyle w:val="NormalTok"/>
        </w:rPr>
        <w:t xml:space="preserve">datarural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(area_ee </w:t>
      </w:r>
      <w:r>
        <w:rPr>
          <w:rStyle w:val="SpecialCharTok"/>
        </w:rPr>
        <w:t xml:space="preserve">==</w:t>
      </w:r>
      <w:r>
        <w:rPr>
          <w:rStyle w:val="NormalTok"/>
        </w:rPr>
        <w:t xml:space="preserve"> </w:t>
      </w:r>
      <w:r>
        <w:rPr>
          <w:rStyle w:val="StringTok"/>
        </w:rPr>
        <w:t xml:space="preserve">"Area rural"</w:t>
      </w:r>
      <w:r>
        <w:rPr>
          <w:rStyle w:val="NormalTok"/>
        </w:rPr>
        <w:t xml:space="preserve">) </w:t>
      </w:r>
    </w:p>
    <w:p>
      <w:pPr>
        <w:pStyle w:val="FirstParagraph"/>
      </w:pPr>
      <w:r>
        <w:t xml:space="preserve">En este mismo sentido, si el objetivo ahora es filtrar la base de datos por algunos ingresos particulares mensuales por personas, por ejemplo, altos o bajos, se realiza de la siguiente manera:</w:t>
      </w:r>
    </w:p>
    <w:p>
      <w:pPr>
        <w:pStyle w:val="SourceCode"/>
      </w:pPr>
      <w:r>
        <w:rPr>
          <w:rStyle w:val="NormalTok"/>
        </w:rPr>
        <w:t xml:space="preserve">dataingreso1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(ingcorte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DecValTok"/>
        </w:rPr>
        <w:t xml:space="preserve">100</w:t>
      </w:r>
      <w:r>
        <w:rPr>
          <w:rStyle w:val="NormalTok"/>
        </w:rPr>
        <w:t xml:space="preserve">))</w:t>
      </w:r>
      <w:r>
        <w:br/>
      </w:r>
      <w:r>
        <w:br/>
      </w:r>
      <w:r>
        <w:rPr>
          <w:rStyle w:val="NormalTok"/>
        </w:rPr>
        <w:t xml:space="preserve">dataingreso2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(ingcorte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2000</w:t>
      </w:r>
      <w:r>
        <w:rPr>
          <w:rStyle w:val="NormalTok"/>
        </w:rPr>
        <w:t xml:space="preserve">))</w:t>
      </w:r>
    </w:p>
    <w:p>
      <w:pPr>
        <w:pStyle w:val="FirstParagraph"/>
      </w:pPr>
      <w:r>
        <w:t xml:space="preserve">Otro verbo muy útil en el análisis en encuestas de hogares es la función</w:t>
      </w:r>
      <w:r>
        <w:t xml:space="preserve"> </w:t>
      </w:r>
      <w:r>
        <w:rPr>
          <w:rStyle w:val="VerbatimChar"/>
        </w:rPr>
        <w:t xml:space="preserve">select()</w:t>
      </w:r>
      <w:r>
        <w:t xml:space="preserve"> </w:t>
      </w:r>
      <w:r>
        <w:t xml:space="preserve">la cual, como se mencionó anteriormente permite seleccionar un grupo de variables de interés a analizar. Si por ejemplo, se desea seleccionar de la base de ejemplo solo las variables identificación del hogar (</w:t>
      </w:r>
      <w:r>
        <w:rPr>
          <w:rStyle w:val="VerbatimChar"/>
        </w:rPr>
        <w:t xml:space="preserve">id_hogar</w:t>
      </w:r>
      <w:r>
        <w:t xml:space="preserve">), unidades primarias de muestreo (</w:t>
      </w:r>
      <w:r>
        <w:rPr>
          <w:rStyle w:val="VerbatimChar"/>
        </w:rPr>
        <w:t xml:space="preserve">_upm</w:t>
      </w:r>
      <w:r>
        <w:t xml:space="preserve">), factores de expansión (</w:t>
      </w:r>
      <w:r>
        <w:rPr>
          <w:rStyle w:val="VerbatimChar"/>
        </w:rPr>
        <w:t xml:space="preserve">_feh</w:t>
      </w:r>
      <w:r>
        <w:t xml:space="preserve">) y estratos muestrales (</w:t>
      </w:r>
      <w:r>
        <w:t xml:space="preserve"> </w:t>
      </w:r>
      <w:r>
        <w:rPr>
          <w:rStyle w:val="VerbatimChar"/>
        </w:rPr>
        <w:t xml:space="preserve">_estrato</w:t>
      </w:r>
      <w:r>
        <w:t xml:space="preserve">) se realiza de la siguiente manera:</w:t>
      </w:r>
    </w:p>
    <w:p>
      <w:pPr>
        <w:pStyle w:val="SourceCode"/>
      </w:pPr>
      <w:r>
        <w:rPr>
          <w:rStyle w:val="NormalTok"/>
        </w:rPr>
        <w:t xml:space="preserve">datared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id_hogar</w:t>
      </w:r>
      <w:r>
        <w:rPr>
          <w:rStyle w:val="StringTok"/>
        </w:rPr>
        <w:t xml:space="preserve">`</w:t>
      </w:r>
      <w:r>
        <w:rPr>
          <w:rStyle w:val="NormalTok"/>
        </w:rPr>
        <w:t xml:space="preserve">, </w:t>
      </w:r>
      <w:r>
        <w:rPr>
          <w:rStyle w:val="StringTok"/>
        </w:rPr>
        <w:t xml:space="preserve">`</w:t>
      </w:r>
      <w:r>
        <w:rPr>
          <w:rStyle w:val="AttributeTok"/>
        </w:rPr>
        <w:t xml:space="preserve">_upm</w:t>
      </w:r>
      <w:r>
        <w:rPr>
          <w:rStyle w:val="StringTok"/>
        </w:rPr>
        <w:t xml:space="preserve">`</w:t>
      </w:r>
      <w:r>
        <w:rPr>
          <w:rStyle w:val="NormalTok"/>
        </w:rPr>
        <w:t xml:space="preserve">, </w:t>
      </w:r>
      <w:r>
        <w:rPr>
          <w:rStyle w:val="StringTok"/>
        </w:rPr>
        <w:t xml:space="preserve">`</w:t>
      </w:r>
      <w:r>
        <w:rPr>
          <w:rStyle w:val="AttributeTok"/>
        </w:rPr>
        <w:t xml:space="preserve">_feh</w:t>
      </w:r>
      <w:r>
        <w:rPr>
          <w:rStyle w:val="StringTok"/>
        </w:rPr>
        <w:t xml:space="preserve">`</w:t>
      </w:r>
      <w:r>
        <w:rPr>
          <w:rStyle w:val="NormalTok"/>
        </w:rPr>
        <w:t xml:space="preserve">, </w:t>
      </w:r>
      <w:r>
        <w:rPr>
          <w:rStyle w:val="StringTok"/>
        </w:rPr>
        <w:t xml:space="preserve">`</w:t>
      </w:r>
      <w:r>
        <w:rPr>
          <w:rStyle w:val="AttributeTok"/>
        </w:rPr>
        <w:t xml:space="preserve">_estrato</w:t>
      </w:r>
      <w:r>
        <w:rPr>
          <w:rStyle w:val="StringTok"/>
        </w:rPr>
        <w:t xml:space="preserve">`</w:t>
      </w:r>
      <w:r>
        <w:rPr>
          <w:rStyle w:val="NormalTok"/>
        </w:rPr>
        <w:t xml:space="preserve">)</w:t>
      </w:r>
      <w:r>
        <w:br/>
      </w:r>
      <w:r>
        <w:br/>
      </w:r>
      <w:r>
        <w:rPr>
          <w:rStyle w:val="NormalTok"/>
        </w:rPr>
        <w:t xml:space="preserve">datablue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(id_pers, edad, sexo, ingcorte)</w:t>
      </w:r>
    </w:p>
    <w:p>
      <w:pPr>
        <w:pStyle w:val="FirstParagraph"/>
      </w:pPr>
      <w:r>
        <w:t xml:space="preserve">El verbo</w:t>
      </w:r>
      <w:r>
        <w:t xml:space="preserve"> </w:t>
      </w:r>
      <w:r>
        <w:rPr>
          <w:rStyle w:val="VerbatimChar"/>
        </w:rPr>
        <w:t xml:space="preserve">select()</w:t>
      </w:r>
      <w:r>
        <w:t xml:space="preserve"> </w:t>
      </w:r>
      <w:r>
        <w:t xml:space="preserve">no solo sirve para seleccionar variables de una base de datos, también se puede utilizar para eliminar algunas variables de la base de datos que ya no son de interés para el análisis o que simplemente se generaron en la manipulación de la base de datos como variables puentes para realizar algunos cálculos de interés. Por ejemplo, si se desea eliminar de la base de datos de ejemplo las variables identificación del hogar (</w:t>
      </w:r>
      <w:r>
        <w:rPr>
          <w:rStyle w:val="VerbatimChar"/>
        </w:rPr>
        <w:t xml:space="preserve">id_hogar</w:t>
      </w:r>
      <w:r>
        <w:t xml:space="preserve">) e identificación de las personas (</w:t>
      </w:r>
      <w:r>
        <w:rPr>
          <w:rStyle w:val="VerbatimChar"/>
        </w:rPr>
        <w:t xml:space="preserve">id_pers</w:t>
      </w:r>
      <w:r>
        <w:t xml:space="preserve">) se realiza introduciendo un signo</w:t>
      </w:r>
      <w:r>
        <w:t xml:space="preserve"> </w:t>
      </w:r>
      <w:r>
        <w:t xml:space="preserve">“</w:t>
      </w:r>
      <w:r>
        <w:t xml:space="preserve">menos</w:t>
      </w:r>
      <w:r>
        <w:t xml:space="preserve">”</w:t>
      </w:r>
      <w:r>
        <w:t xml:space="preserve"> </w:t>
      </w:r>
      <w:r>
        <w:t xml:space="preserve">(-) delante del nombre de la variable como sigue:</w:t>
      </w:r>
    </w:p>
    <w:p>
      <w:pPr>
        <w:pStyle w:val="SourceCode"/>
      </w:pPr>
      <w:r>
        <w:rPr>
          <w:rStyle w:val="NormalTok"/>
        </w:rPr>
        <w:t xml:space="preserve">datagrey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id_hogar, </w:t>
      </w:r>
      <w:r>
        <w:rPr>
          <w:rStyle w:val="SpecialCharTok"/>
        </w:rPr>
        <w:t xml:space="preserve">-</w:t>
      </w:r>
      <w:r>
        <w:rPr>
          <w:rStyle w:val="NormalTok"/>
        </w:rPr>
        <w:t xml:space="preserve">id_pers)</w:t>
      </w:r>
    </w:p>
    <w:p>
      <w:pPr>
        <w:pStyle w:val="FirstParagraph"/>
      </w:pPr>
      <w:r>
        <w:t xml:space="preserve">Por otro lado, si el objetivo ahora en análisis de las encuestas de hogares es ordenar las filas de la base por alguna variable en particular, se utiliza en</w:t>
      </w:r>
      <w:r>
        <w:t xml:space="preserve"> </w:t>
      </w:r>
      <w:r>
        <w:rPr>
          <w:rStyle w:val="VerbatimChar"/>
        </w:rPr>
        <w:t xml:space="preserve">R</w:t>
      </w:r>
      <w:r>
        <w:t xml:space="preserve"> </w:t>
      </w:r>
      <w:r>
        <w:t xml:space="preserve">la función</w:t>
      </w:r>
      <w:r>
        <w:t xml:space="preserve"> </w:t>
      </w:r>
      <w:r>
        <w:rPr>
          <w:rStyle w:val="VerbatimChar"/>
        </w:rPr>
        <w:t xml:space="preserve">arrange()</w:t>
      </w:r>
      <w:r>
        <w:t xml:space="preserve"> </w:t>
      </w:r>
      <w:r>
        <w:t xml:space="preserve">para realizar esta operación. A continuación, la Tabla</w:t>
      </w:r>
      <w:r>
        <w:t xml:space="preserve"> </w:t>
      </w:r>
      <w:r>
        <w:t xml:space="preserve">3.1</w:t>
      </w:r>
      <w:r>
        <w:t xml:space="preserve"> </w:t>
      </w:r>
      <w:r>
        <w:t xml:space="preserve">ejemplifica el uso de</w:t>
      </w:r>
      <w:r>
        <w:t xml:space="preserve"> </w:t>
      </w:r>
      <w:r>
        <w:rPr>
          <w:rStyle w:val="VerbatimChar"/>
        </w:rPr>
        <w:t xml:space="preserve">arrange()</w:t>
      </w:r>
      <w:r>
        <w:t xml:space="preserve"> </w:t>
      </w:r>
      <w:r>
        <w:t xml:space="preserve">con la base de datos, ordenando de forma descendente por la variable</w:t>
      </w:r>
      <w:r>
        <w:t xml:space="preserve"> </w:t>
      </w:r>
      <w:r>
        <w:rPr>
          <w:iCs/>
          <w:i/>
        </w:rPr>
        <w:t xml:space="preserve">ingcorte</w:t>
      </w:r>
      <w:r>
        <w:t xml:space="preserve">:</w:t>
      </w:r>
    </w:p>
    <w:p>
      <w:pPr>
        <w:pStyle w:val="SourceCode"/>
      </w:pPr>
      <w:r>
        <w:rPr>
          <w:rStyle w:val="NormalTok"/>
        </w:rPr>
        <w:t xml:space="preserve">datadog </w:t>
      </w:r>
      <w:r>
        <w:rPr>
          <w:rStyle w:val="OtherTok"/>
        </w:rPr>
        <w:t xml:space="preserve">&lt;-</w:t>
      </w:r>
      <w:r>
        <w:rPr>
          <w:rStyle w:val="NormalTok"/>
        </w:rPr>
        <w:t xml:space="preserve"> datablue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ingcorte)</w:t>
      </w:r>
      <w:r>
        <w:br/>
      </w:r>
      <w:r>
        <w:rPr>
          <w:rStyle w:val="NormalTok"/>
        </w:rPr>
        <w:t xml:space="preserve">datadog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04" w:name="tab:tab-arrange-ingreso"/>
      <w:bookmarkEnd w:id="104"/>
      <w:r>
        <w:t xml:space="preserve">Cuadro 3.1:</w:t>
      </w:r>
      <w:r>
        <w:t xml:space="preserve"> </w:t>
      </w:r>
      <w:r>
        <w:t xml:space="preserve">Base de datos ordenada de forma descendente por ingreso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id_pers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ingcorte</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171,000</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121,980</w:t>
            </w:r>
          </w:p>
        </w:tc>
      </w:tr>
      <w:tr>
        <w:trPr>
          <w:trHeight w:val="5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121,980</w:t>
            </w:r>
          </w:p>
        </w:tc>
      </w:tr>
      <w:tr>
        <w:trPr>
          <w:trHeight w:val="5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81,700</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81,700</w:t>
            </w:r>
          </w:p>
        </w:tc>
      </w:tr>
      <w:tr>
        <w:trPr>
          <w:trHeight w:val="57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81,700</w:t>
            </w:r>
          </w:p>
        </w:tc>
      </w:tr>
    </w:tbl>
    <w:p>
      <w:pPr>
        <w:pStyle w:val="BodyText"/>
      </w:pPr>
      <w:r>
        <w:t xml:space="preserve">Es posible utilizar la función</w:t>
      </w:r>
      <w:r>
        <w:t xml:space="preserve"> </w:t>
      </w:r>
      <w:r>
        <w:rPr>
          <w:rStyle w:val="VerbatimChar"/>
        </w:rPr>
        <w:t xml:space="preserve">arrange()</w:t>
      </w:r>
      <w:r>
        <w:t xml:space="preserve"> </w:t>
      </w:r>
      <w:r>
        <w:t xml:space="preserve">para hacer ordenamientos más complicados. Por ejemplo, ordenar por más de una variable. A modo de ejemplo, la Tabla</w:t>
      </w:r>
      <w:r>
        <w:t xml:space="preserve"> </w:t>
      </w:r>
      <w:r>
        <w:t xml:space="preserve">3.2</w:t>
      </w:r>
      <w:r>
        <w:t xml:space="preserve"> </w:t>
      </w:r>
      <w:r>
        <w:t xml:space="preserve">muestra la base de datos</w:t>
      </w:r>
      <w:r>
        <w:t xml:space="preserve"> </w:t>
      </w:r>
      <w:r>
        <w:rPr>
          <w:iCs/>
          <w:i/>
        </w:rPr>
        <w:t xml:space="preserve">datablue</w:t>
      </w:r>
      <w:r>
        <w:t xml:space="preserve"> </w:t>
      </w:r>
      <w:r>
        <w:t xml:space="preserve">ordenada por las variables</w:t>
      </w:r>
      <w:r>
        <w:t xml:space="preserve"> </w:t>
      </w:r>
      <w:r>
        <w:rPr>
          <w:iCs/>
          <w:i/>
        </w:rPr>
        <w:t xml:space="preserve">sexo</w:t>
      </w:r>
      <w:r>
        <w:t xml:space="preserve"> </w:t>
      </w:r>
      <w:r>
        <w:t xml:space="preserve">y</w:t>
      </w:r>
      <w:r>
        <w:t xml:space="preserve"> </w:t>
      </w:r>
      <w:r>
        <w:rPr>
          <w:iCs/>
          <w:i/>
        </w:rPr>
        <w:t xml:space="preserve">edad</w:t>
      </w:r>
      <w:r>
        <w:t xml:space="preserve">:</w:t>
      </w:r>
    </w:p>
    <w:p>
      <w:pPr>
        <w:pStyle w:val="SourceCode"/>
      </w:pPr>
      <w:r>
        <w:rPr>
          <w:rStyle w:val="NormalTok"/>
        </w:rPr>
        <w:t xml:space="preserve">datablue </w:t>
      </w:r>
      <w:r>
        <w:rPr>
          <w:rStyle w:val="SpecialCharTok"/>
        </w:rPr>
        <w:t xml:space="preserve">%&gt;%</w:t>
      </w:r>
      <w:r>
        <w:rPr>
          <w:rStyle w:val="NormalTok"/>
        </w:rPr>
        <w:t xml:space="preserve"> </w:t>
      </w:r>
      <w:r>
        <w:rPr>
          <w:rStyle w:val="FunctionTok"/>
        </w:rPr>
        <w:t xml:space="preserve">arrange</w:t>
      </w:r>
      <w:r>
        <w:rPr>
          <w:rStyle w:val="NormalTok"/>
        </w:rPr>
        <w:t xml:space="preserve">(sexo, edad)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05" w:name="tab:tab-arrange-sexo-edad"/>
      <w:bookmarkEnd w:id="105"/>
      <w:r>
        <w:t xml:space="preserve">Cuadro 3.2:</w:t>
      </w:r>
      <w:r>
        <w:t xml:space="preserve"> </w:t>
      </w:r>
      <w:r>
        <w:t xml:space="preserve">Base de datos ordenada por sexo y edad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id_pers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ingcorte</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660.440</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162.500</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381.667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320.000</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375.000</w:t>
            </w:r>
          </w:p>
        </w:tc>
      </w:tr>
      <w:tr>
        <w:trPr>
          <w:trHeight w:val="57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1,425.000</w:t>
            </w:r>
          </w:p>
        </w:tc>
      </w:tr>
    </w:tbl>
    <w:p>
      <w:pPr>
        <w:pStyle w:val="BodyText"/>
      </w:pPr>
      <w:r>
        <w:t xml:space="preserve">También es posible utilizar la función</w:t>
      </w:r>
      <w:r>
        <w:t xml:space="preserve"> </w:t>
      </w:r>
      <w:r>
        <w:rPr>
          <w:rStyle w:val="VerbatimChar"/>
        </w:rPr>
        <w:t xml:space="preserve">arrange()</w:t>
      </w:r>
      <w:r>
        <w:t xml:space="preserve"> </w:t>
      </w:r>
      <w:r>
        <w:t xml:space="preserve">junto con la opción</w:t>
      </w:r>
      <w:r>
        <w:t xml:space="preserve"> </w:t>
      </w:r>
      <w:r>
        <w:rPr>
          <w:rStyle w:val="VerbatimChar"/>
        </w:rPr>
        <w:t xml:space="preserve">desc()</w:t>
      </w:r>
      <w:r>
        <w:t xml:space="preserve"> </w:t>
      </w:r>
      <w:r>
        <w:t xml:space="preserve">para que el ordenamiento sea descendente, como se ilustra en la Tabla</w:t>
      </w:r>
      <w:r>
        <w:t xml:space="preserve"> </w:t>
      </w:r>
      <w:r>
        <w:t xml:space="preserve">3.3</w:t>
      </w:r>
      <w:r>
        <w:t xml:space="preserve">.</w:t>
      </w:r>
    </w:p>
    <w:p>
      <w:pPr>
        <w:pStyle w:val="SourceCode"/>
      </w:pPr>
      <w:r>
        <w:rPr>
          <w:rStyle w:val="NormalTok"/>
        </w:rPr>
        <w:t xml:space="preserve">datablue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(edad))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06" w:name="tab:tab-arrange-edad-desc"/>
      <w:bookmarkEnd w:id="106"/>
      <w:r>
        <w:t xml:space="preserve">Cuadro 3.3:</w:t>
      </w:r>
      <w:r>
        <w:t xml:space="preserve"> </w:t>
      </w:r>
      <w:r>
        <w:t xml:space="preserve">Base de datos ordenada de forma descendente por edad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id_pers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ingcorte</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103.00</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1,156.53</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415.59</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1,754.46</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380.79</w:t>
            </w:r>
          </w:p>
        </w:tc>
      </w:tr>
      <w:tr>
        <w:trPr>
          <w:trHeight w:val="59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898.32</w:t>
            </w:r>
          </w:p>
        </w:tc>
      </w:tr>
    </w:tbl>
    <w:bookmarkEnd w:id="107"/>
    <w:bookmarkStart w:id="114" w:name="transformación-y-resumen-de-datos"/>
    <w:p>
      <w:pPr>
        <w:pStyle w:val="Heading2"/>
      </w:pPr>
      <w:r>
        <w:rPr>
          <w:rStyle w:val="SectionNumber"/>
        </w:rPr>
        <w:t xml:space="preserve">3.7</w:t>
      </w:r>
      <w:r>
        <w:tab/>
      </w:r>
      <w:r>
        <w:t xml:space="preserve">Transformación y resumen de datos</w:t>
      </w:r>
    </w:p>
    <w:p>
      <w:pPr>
        <w:pStyle w:val="FirstParagraph"/>
      </w:pPr>
      <w:r>
        <w:t xml:space="preserve">Las funciones</w:t>
      </w:r>
      <w:r>
        <w:t xml:space="preserve"> </w:t>
      </w:r>
      <w:r>
        <w:rPr>
          <w:rStyle w:val="VerbatimChar"/>
        </w:rPr>
        <w:t xml:space="preserve">mutate()</w:t>
      </w:r>
      <w:r>
        <w:t xml:space="preserve">,</w:t>
      </w:r>
      <w:r>
        <w:t xml:space="preserve"> </w:t>
      </w:r>
      <w:r>
        <w:rPr>
          <w:rStyle w:val="VerbatimChar"/>
        </w:rPr>
        <w:t xml:space="preserve">summarise()</w:t>
      </w:r>
      <w:r>
        <w:t xml:space="preserve"> </w:t>
      </w:r>
      <w:r>
        <w:t xml:space="preserve">y</w:t>
      </w:r>
      <w:r>
        <w:t xml:space="preserve"> </w:t>
      </w:r>
      <w:r>
        <w:rPr>
          <w:rStyle w:val="VerbatimChar"/>
        </w:rPr>
        <w:t xml:space="preserve">group_by()</w:t>
      </w:r>
      <w:r>
        <w:t xml:space="preserve"> </w:t>
      </w:r>
      <w:r>
        <w:t xml:space="preserve">forman parte del ecosistema</w:t>
      </w:r>
      <w:r>
        <w:t xml:space="preserve"> </w:t>
      </w:r>
      <w:r>
        <w:rPr>
          <w:rStyle w:val="VerbatimChar"/>
        </w:rPr>
        <w:t xml:space="preserve">tidyverse</w:t>
      </w:r>
      <w:r>
        <w:t xml:space="preserve">, y son herramientas fundamentales para la manipulación y análisis de datos provenientes de encuestas de hogares.</w:t>
      </w:r>
    </w:p>
    <w:p>
      <w:pPr>
        <w:pStyle w:val="BodyText"/>
      </w:pPr>
      <w:r>
        <w:t xml:space="preserve">La función</w:t>
      </w:r>
      <w:r>
        <w:t xml:space="preserve"> </w:t>
      </w:r>
      <w:r>
        <w:rPr>
          <w:rStyle w:val="VerbatimChar"/>
        </w:rPr>
        <w:t xml:space="preserve">mutate()</w:t>
      </w:r>
      <w:r>
        <w:t xml:space="preserve"> </w:t>
      </w:r>
      <w:r>
        <w:t xml:space="preserve">permite crear nuevas variables o modificar las existentes dentro de una base de datos. En el contexto de las encuestas de hogares, es común generar variables nuevas variables que faciliten el análisis, como indicadores de pobreza, necesidades básicas, entre otros.</w:t>
      </w:r>
    </w:p>
    <w:p>
      <w:pPr>
        <w:pStyle w:val="BodyText"/>
      </w:pPr>
      <w:r>
        <w:t xml:space="preserve">Por ejemplo, la Tabla</w:t>
      </w:r>
      <w:r>
        <w:t xml:space="preserve"> </w:t>
      </w:r>
      <w:r>
        <w:t xml:space="preserve">3.4</w:t>
      </w:r>
      <w:r>
        <w:t xml:space="preserve"> </w:t>
      </w:r>
      <w:r>
        <w:t xml:space="preserve">muestra la base</w:t>
      </w:r>
      <w:r>
        <w:t xml:space="preserve"> </w:t>
      </w:r>
      <w:r>
        <w:rPr>
          <w:iCs/>
          <w:i/>
        </w:rPr>
        <w:t xml:space="preserve">datablue</w:t>
      </w:r>
      <w:r>
        <w:t xml:space="preserve"> </w:t>
      </w:r>
      <w:r>
        <w:t xml:space="preserve">con la nueva variable</w:t>
      </w:r>
      <w:r>
        <w:t xml:space="preserve"> </w:t>
      </w:r>
      <w:r>
        <w:rPr>
          <w:iCs/>
          <w:i/>
        </w:rPr>
        <w:t xml:space="preserve">ingreso2</w:t>
      </w:r>
      <w:r>
        <w:t xml:space="preserve">, que representa el doble del ingreso individual:</w:t>
      </w:r>
    </w:p>
    <w:p>
      <w:pPr>
        <w:pStyle w:val="SourceCode"/>
      </w:pPr>
      <w:r>
        <w:rPr>
          <w:rStyle w:val="NormalTok"/>
        </w:rPr>
        <w:t xml:space="preserve">datablue2 </w:t>
      </w:r>
      <w:r>
        <w:rPr>
          <w:rStyle w:val="OtherTok"/>
        </w:rPr>
        <w:t xml:space="preserve">&lt;-</w:t>
      </w:r>
      <w:r>
        <w:rPr>
          <w:rStyle w:val="NormalTok"/>
        </w:rPr>
        <w:t xml:space="preserve"> datablue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ingreso2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ingcorte)</w:t>
      </w:r>
      <w:r>
        <w:br/>
      </w:r>
      <w:r>
        <w:rPr>
          <w:rStyle w:val="NormalTok"/>
        </w:rPr>
        <w:t xml:space="preserve">datablue2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08" w:name="tab:tab-mutate-ingreso2"/>
      <w:bookmarkEnd w:id="108"/>
      <w:r>
        <w:t xml:space="preserve">Cuadro 3.4:</w:t>
      </w:r>
      <w:r>
        <w:t xml:space="preserve"> </w:t>
      </w:r>
      <w:r>
        <w:t xml:space="preserve">Variable ingreso duplicado (ingreso2) creada con mutate()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id_pers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ingcorte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ingreso2</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800.0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1,600.0</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2,300.0</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1,808.8</w:t>
            </w:r>
          </w:p>
        </w:tc>
      </w:tr>
      <w:tr>
        <w:trPr>
          <w:trHeight w:val="5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1,808.8</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1,808.8</w:t>
            </w:r>
          </w:p>
        </w:tc>
      </w:tr>
      <w:tr>
        <w:trPr>
          <w:trHeight w:val="59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1,808.8</w:t>
            </w:r>
          </w:p>
        </w:tc>
      </w:tr>
    </w:tbl>
    <w:p>
      <w:pPr>
        <w:pStyle w:val="BodyText"/>
      </w:pPr>
      <w:r>
        <w:t xml:space="preserve">Es posible crear varias variables simultáneamente, ya que</w:t>
      </w:r>
      <w:r>
        <w:t xml:space="preserve"> </w:t>
      </w:r>
      <w:r>
        <w:rPr>
          <w:rStyle w:val="VerbatimChar"/>
        </w:rPr>
        <w:t xml:space="preserve">mutate()</w:t>
      </w:r>
      <w:r>
        <w:t xml:space="preserve"> </w:t>
      </w:r>
      <w:r>
        <w:t xml:space="preserve">reconoce de forma secuencial las variables que se van generando dentro de la misma instrucción. En el siguiente ejemplo se crean dos nuevas variables en la base de datos, como se presenta en la Tabla</w:t>
      </w:r>
      <w:r>
        <w:t xml:space="preserve"> </w:t>
      </w:r>
      <w:r>
        <w:t xml:space="preserve">3.5</w:t>
      </w:r>
      <w:r>
        <w:t xml:space="preserve">:</w:t>
      </w:r>
    </w:p>
    <w:p>
      <w:pPr>
        <w:pStyle w:val="SourceCode"/>
      </w:pPr>
      <w:r>
        <w:rPr>
          <w:rStyle w:val="NormalTok"/>
        </w:rPr>
        <w:t xml:space="preserve">datacat </w:t>
      </w:r>
      <w:r>
        <w:rPr>
          <w:rStyle w:val="OtherTok"/>
        </w:rPr>
        <w:t xml:space="preserve">&lt;-</w:t>
      </w:r>
      <w:r>
        <w:rPr>
          <w:rStyle w:val="NormalTok"/>
        </w:rPr>
        <w:t xml:space="preserve"> datablue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ingreso2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ingcorte,</w:t>
      </w:r>
      <w:r>
        <w:br/>
      </w:r>
      <w:r>
        <w:rPr>
          <w:rStyle w:val="NormalTok"/>
        </w:rPr>
        <w:t xml:space="preserve">         </w:t>
      </w:r>
      <w:r>
        <w:rPr>
          <w:rStyle w:val="AttributeTok"/>
        </w:rPr>
        <w:t xml:space="preserve">ingreso4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ingreso2)</w:t>
      </w:r>
      <w:r>
        <w:br/>
      </w:r>
      <w:r>
        <w:rPr>
          <w:rStyle w:val="NormalTok"/>
        </w:rPr>
        <w:t xml:space="preserve">datacat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09" w:name="tab:tab-mutate-ingreso4"/>
      <w:bookmarkEnd w:id="109"/>
      <w:r>
        <w:t xml:space="preserve">Cuadro 3.5:</w:t>
      </w:r>
      <w:r>
        <w:t xml:space="preserve"> </w:t>
      </w:r>
      <w:r>
        <w:t xml:space="preserve">Creación simultánea de dos variables derivadas con mutate()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id_pers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ingcorte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ingreso2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ingreso4</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800.0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1,600.0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3,200.0</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4,600.0</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3,617.6</w:t>
            </w:r>
          </w:p>
        </w:tc>
      </w:tr>
      <w:tr>
        <w:trPr>
          <w:trHeight w:val="5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3,617.6</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3,617.6</w:t>
            </w:r>
          </w:p>
        </w:tc>
      </w:tr>
      <w:tr>
        <w:trPr>
          <w:trHeight w:val="59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1,808.8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3,617.6</w:t>
            </w:r>
          </w:p>
        </w:tc>
      </w:tr>
    </w:tbl>
    <w:p>
      <w:pPr>
        <w:pStyle w:val="BodyText"/>
      </w:pPr>
      <w:r>
        <w:t xml:space="preserve">La función</w:t>
      </w:r>
      <w:r>
        <w:t xml:space="preserve"> </w:t>
      </w:r>
      <w:r>
        <w:rPr>
          <w:rStyle w:val="VerbatimChar"/>
        </w:rPr>
        <w:t xml:space="preserve">summarise()</w:t>
      </w:r>
      <w:r>
        <w:t xml:space="preserve"> </w:t>
      </w:r>
      <w:r>
        <w:t xml:space="preserve">(o</w:t>
      </w:r>
      <w:r>
        <w:t xml:space="preserve"> </w:t>
      </w:r>
      <w:r>
        <w:rPr>
          <w:rStyle w:val="VerbatimChar"/>
        </w:rPr>
        <w:t xml:space="preserve">summarize()</w:t>
      </w:r>
      <w:r>
        <w:t xml:space="preserve">) se utiliza para resumir información. A diferencia de</w:t>
      </w:r>
      <w:r>
        <w:t xml:space="preserve"> </w:t>
      </w:r>
      <w:r>
        <w:rPr>
          <w:rStyle w:val="VerbatimChar"/>
        </w:rPr>
        <w:t xml:space="preserve">mutate()</w:t>
      </w:r>
      <w:r>
        <w:t xml:space="preserve">, que agrega nuevas columnas al conjunto de datos,</w:t>
      </w:r>
      <w:r>
        <w:t xml:space="preserve"> </w:t>
      </w:r>
      <w:r>
        <w:rPr>
          <w:rStyle w:val="VerbatimChar"/>
        </w:rPr>
        <w:t xml:space="preserve">summarise()</w:t>
      </w:r>
      <w:r>
        <w:t xml:space="preserve"> </w:t>
      </w:r>
      <w:r>
        <w:t xml:space="preserve">colapsa filas y devuelve un nuevo conjunto de datos con resultados agregados, como promedios, totales o medidas de dispersión.</w:t>
      </w:r>
    </w:p>
    <w:p>
      <w:pPr>
        <w:pStyle w:val="BodyText"/>
      </w:pPr>
      <w:r>
        <w:t xml:space="preserve">Por ejemplo, podría usarse para calcular el ingreso promedio o el número de observaciones dentro de un grupo específico. Sin embargo, para que el resumen tenga un sentido analítico, suele combinarse con la función</w:t>
      </w:r>
      <w:r>
        <w:t xml:space="preserve"> </w:t>
      </w:r>
      <w:r>
        <w:rPr>
          <w:rStyle w:val="VerbatimChar"/>
        </w:rPr>
        <w:t xml:space="preserve">group_by()</w:t>
      </w:r>
      <w:r>
        <w:t xml:space="preserve">.</w:t>
      </w:r>
    </w:p>
    <w:p>
      <w:pPr>
        <w:pStyle w:val="BodyText"/>
      </w:pPr>
      <w:r>
        <w:t xml:space="preserve">La función</w:t>
      </w:r>
      <w:r>
        <w:t xml:space="preserve"> </w:t>
      </w:r>
      <w:r>
        <w:rPr>
          <w:rStyle w:val="VerbatimChar"/>
        </w:rPr>
        <w:t xml:space="preserve">group_by()</w:t>
      </w:r>
      <w:r>
        <w:t xml:space="preserve"> </w:t>
      </w:r>
      <w:r>
        <w:t xml:space="preserve">permite definir grupos dentro del conjunto de datos en función de una o más variables categóricas, como región, sexo o área geográfica. Una vez definidos los grupos, es posible aplicar funciones de resumen como</w:t>
      </w:r>
      <w:r>
        <w:t xml:space="preserve"> </w:t>
      </w:r>
      <w:r>
        <w:rPr>
          <w:rStyle w:val="VerbatimChar"/>
        </w:rPr>
        <w:t xml:space="preserve">summarise()</w:t>
      </w:r>
      <w:r>
        <w:t xml:space="preserve"> </w:t>
      </w:r>
      <w:r>
        <w:t xml:space="preserve">o de transformación como</w:t>
      </w:r>
      <w:r>
        <w:t xml:space="preserve"> </w:t>
      </w:r>
      <w:r>
        <w:rPr>
          <w:rStyle w:val="VerbatimChar"/>
        </w:rPr>
        <w:t xml:space="preserve">mutate()</w:t>
      </w:r>
      <w:r>
        <w:t xml:space="preserve"> </w:t>
      </w:r>
      <w:r>
        <w:t xml:space="preserve">para obtener resultados por grupo.</w:t>
      </w:r>
    </w:p>
    <w:p>
      <w:pPr>
        <w:pStyle w:val="BodyText"/>
      </w:pPr>
      <w:r>
        <w:t xml:space="preserve">Por ejemplo, el siguiente código muestra cómo generar el número de encuestas efectivas realizadas en cada uno de los estados de Brasil, ordenadas de mayor a menor al usar</w:t>
      </w:r>
      <w:r>
        <w:t xml:space="preserve"> </w:t>
      </w:r>
      <w:r>
        <w:rPr>
          <w:rStyle w:val="VerbatimChar"/>
        </w:rPr>
        <w:t xml:space="preserve">arrange()</w:t>
      </w:r>
      <w:r>
        <w:t xml:space="preserve">, como se muestra en la Tabla</w:t>
      </w:r>
      <w:r>
        <w:t xml:space="preserve"> </w:t>
      </w:r>
      <w:r>
        <w:t xml:space="preserve">3.6</w:t>
      </w:r>
      <w:r>
        <w:t xml:space="preserve">:</w:t>
      </w:r>
    </w:p>
    <w:p>
      <w:pPr>
        <w:pStyle w:val="SourceCode"/>
      </w:pPr>
      <w:r>
        <w:rPr>
          <w:rStyle w:val="NormalTok"/>
        </w:rPr>
        <w:t xml:space="preserve">data2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(estados)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0" w:name="tab:tab-estados-brasil"/>
      <w:bookmarkEnd w:id="110"/>
      <w:r>
        <w:t xml:space="preserve">Cuadro 3.6:</w:t>
      </w:r>
      <w:r>
        <w:t xml:space="preserve"> </w:t>
      </w:r>
      <w:r>
        <w:t xml:space="preserve">Número de encuestas por estado de Brasil (primeros seis)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SaoPaulo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40,008</w:t>
            </w:r>
          </w:p>
        </w:tc>
      </w:tr>
      <w:tr>
        <w:trPr>
          <w:trHeight w:val="5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MinasGerais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32,933</w:t>
            </w:r>
          </w:p>
        </w:tc>
      </w:tr>
      <w:tr>
        <w:trPr>
          <w:trHeight w:val="5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RioGrandeSur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26,259</w:t>
            </w:r>
          </w:p>
        </w:tc>
      </w:tr>
      <w:tr>
        <w:trPr>
          <w:trHeight w:val="5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Bahia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26,155</w:t>
            </w:r>
          </w:p>
        </w:tc>
      </w:tr>
      <w:tr>
        <w:trPr>
          <w:trHeight w:val="57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RioJaneiro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25,858</w:t>
            </w:r>
          </w:p>
        </w:tc>
      </w:tr>
      <w:tr>
        <w:trPr>
          <w:trHeight w:val="57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Para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22,489</w:t>
            </w:r>
          </w:p>
        </w:tc>
      </w:tr>
    </w:tbl>
    <w:p>
      <w:pPr>
        <w:pStyle w:val="BodyText"/>
      </w:pPr>
      <w:r>
        <w:t xml:space="preserve">De forma similar, la Tabla</w:t>
      </w:r>
      <w:r>
        <w:t xml:space="preserve"> </w:t>
      </w:r>
      <w:r>
        <w:t xml:space="preserve">3.7</w:t>
      </w:r>
      <w:r>
        <w:t xml:space="preserve"> </w:t>
      </w:r>
      <w:r>
        <w:t xml:space="preserve">muestra el número de encuestas por sexo del respondiente:</w:t>
      </w:r>
    </w:p>
    <w:p>
      <w:pPr>
        <w:pStyle w:val="SourceCode"/>
      </w:pPr>
      <w:r>
        <w:rPr>
          <w:rStyle w:val="NormalTok"/>
        </w:rPr>
        <w:t xml:space="preserve">data2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1" w:name="tab:tab-conteo-sexo"/>
      <w:bookmarkEnd w:id="111"/>
      <w:r>
        <w:t xml:space="preserve">Cuadro 3.7:</w:t>
      </w:r>
      <w:r>
        <w:t xml:space="preserve"> </w:t>
      </w:r>
      <w:r>
        <w:t xml:space="preserve">Número de encuestas por sexo del respondiente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07"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Mujer</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183,681</w:t>
            </w:r>
          </w:p>
        </w:tc>
      </w:tr>
      <w:tr>
        <w:trPr>
          <w:trHeight w:val="579"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Hombre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173,223</w:t>
            </w:r>
          </w:p>
        </w:tc>
      </w:tr>
    </w:tbl>
    <w:p>
      <w:pPr>
        <w:pStyle w:val="BodyText"/>
      </w:pPr>
      <w:r>
        <w:t xml:space="preserve">O en caso de necesitar la consulta del número de encuestas efectivas por área geográfica, los resultados se presentan en la Tabla</w:t>
      </w:r>
      <w:r>
        <w:t xml:space="preserve"> </w:t>
      </w:r>
      <w:r>
        <w:t xml:space="preserve">3.8</w:t>
      </w:r>
      <w:r>
        <w:t xml:space="preserve">:</w:t>
      </w:r>
    </w:p>
    <w:p>
      <w:pPr>
        <w:pStyle w:val="SourceCode"/>
      </w:pPr>
      <w:r>
        <w:rPr>
          <w:rStyle w:val="NormalTok"/>
        </w:rPr>
        <w:t xml:space="preserve">data2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(area_ee)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2" w:name="tab:tab-conteo-area"/>
      <w:bookmarkEnd w:id="112"/>
      <w:r>
        <w:t xml:space="preserve">Cuadro 3.8:</w:t>
      </w:r>
      <w:r>
        <w:t xml:space="preserve"> </w:t>
      </w:r>
      <w:r>
        <w:t xml:space="preserve">Número de encuestas por área geográfica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8"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area_ee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Area urbana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304,564</w:t>
            </w:r>
          </w:p>
        </w:tc>
      </w:tr>
      <w:tr>
        <w:trPr>
          <w:trHeight w:val="579"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Area rural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52,340</w:t>
            </w:r>
          </w:p>
        </w:tc>
      </w:tr>
    </w:tbl>
    <w:p>
      <w:pPr>
        <w:pStyle w:val="BodyText"/>
      </w:pPr>
      <w:r>
        <w:t xml:space="preserve">Finalmente, la Tabla</w:t>
      </w:r>
      <w:r>
        <w:t xml:space="preserve"> </w:t>
      </w:r>
      <w:r>
        <w:t xml:space="preserve">3.9</w:t>
      </w:r>
      <w:r>
        <w:t xml:space="preserve"> </w:t>
      </w:r>
      <w:r>
        <w:t xml:space="preserve">muestra la distribución de las entrevistas según el parentesco con el jefe del hogar (jefe, cónyuge, hijos, etc.):</w:t>
      </w:r>
    </w:p>
    <w:p>
      <w:pPr>
        <w:pStyle w:val="SourceCode"/>
      </w:pPr>
      <w:r>
        <w:rPr>
          <w:rStyle w:val="NormalTok"/>
        </w:rPr>
        <w:t xml:space="preserve">data2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(paren_ee)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3" w:name="tab:tab-conteo-parentesco"/>
      <w:bookmarkEnd w:id="113"/>
      <w:r>
        <w:t xml:space="preserve">Cuadro 3.9:</w:t>
      </w:r>
      <w:r>
        <w:t xml:space="preserve"> </w:t>
      </w:r>
      <w:r>
        <w:t xml:space="preserve">Distribución de encuestas por parentesco con el jefe del hogar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8"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paren_ee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Hijos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126,206</w:t>
            </w:r>
          </w:p>
        </w:tc>
      </w:tr>
      <w:tr>
        <w:trPr>
          <w:trHeight w:val="5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Jefe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117,939</w:t>
            </w:r>
          </w:p>
        </w:tc>
      </w:tr>
      <w:tr>
        <w:trPr>
          <w:trHeight w:val="59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Cónyuge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73,725</w:t>
            </w:r>
          </w:p>
        </w:tc>
      </w:tr>
      <w:tr>
        <w:trPr>
          <w:trHeight w:val="59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Otros parientes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36,508</w:t>
            </w:r>
          </w:p>
        </w:tc>
      </w:tr>
      <w:tr>
        <w:trPr>
          <w:trHeight w:val="59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Otros no parientes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2,342</w:t>
            </w:r>
          </w:p>
        </w:tc>
      </w:tr>
      <w:tr>
        <w:trPr>
          <w:trHeight w:val="55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Servicio doméstico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184</w:t>
            </w:r>
          </w:p>
        </w:tc>
      </w:tr>
    </w:tbl>
    <w:bookmarkEnd w:id="114"/>
    <w:bookmarkStart w:id="119" w:name="Xae9b3dda495411dd2d3082fa4df3a34baea7e97"/>
    <w:p>
      <w:pPr>
        <w:pStyle w:val="Heading2"/>
      </w:pPr>
      <w:r>
        <w:rPr>
          <w:rStyle w:val="SectionNumber"/>
        </w:rPr>
        <w:t xml:space="preserve">3.8</w:t>
      </w:r>
      <w:r>
        <w:tab/>
      </w:r>
      <w:r>
        <w:t xml:space="preserve">Diferencias entre el análisis tradicional y el análisis de encuestas complejas</w:t>
      </w:r>
    </w:p>
    <w:p>
      <w:pPr>
        <w:pStyle w:val="FirstParagraph"/>
      </w:pPr>
      <w:r>
        <w:t xml:space="preserve">En el análisis de datos tradicional, las observaciones suelen considerarse independientes y con igual probabilidad de selección. Sin embargo, las encuestas de hogares y otras investigaciones por muestreo no siguen este supuesto, ya que provienen de diseños muestrales complejos, que pueden incluir estratos, conglomerados y ponderación desigual.</w:t>
      </w:r>
      <w:r>
        <w:t xml:space="preserve"> </w:t>
      </w:r>
      <w:r>
        <w:t xml:space="preserve">Ignorar esta estructura puede conducir a estimaciones sesgadas y errores estándar incorrectos.</w:t>
      </w:r>
    </w:p>
    <w:p>
      <w:pPr>
        <w:pStyle w:val="BodyText"/>
      </w:pPr>
      <w:r>
        <w:t xml:space="preserve">En el ecosistema tidyverse, el paquete</w:t>
      </w:r>
      <w:r>
        <w:t xml:space="preserve"> </w:t>
      </w:r>
      <w:r>
        <w:rPr>
          <w:rStyle w:val="VerbatimChar"/>
        </w:rPr>
        <w:t xml:space="preserve">dplyr</w:t>
      </w:r>
      <w:r>
        <w:t xml:space="preserve"> </w:t>
      </w:r>
      <w:r>
        <w:t xml:space="preserve">facilita la transformación, limpieza y resumen de los datos mediante una sintaxis intuitiva basada en verbos como</w:t>
      </w:r>
      <w:r>
        <w:t xml:space="preserve"> </w:t>
      </w:r>
      <w:r>
        <w:rPr>
          <w:rStyle w:val="VerbatimChar"/>
        </w:rPr>
        <w:t xml:space="preserve">filter()</w:t>
      </w:r>
      <w:r>
        <w:t xml:space="preserve">,</w:t>
      </w:r>
      <w:r>
        <w:t xml:space="preserve"> </w:t>
      </w:r>
      <w:r>
        <w:rPr>
          <w:rStyle w:val="VerbatimChar"/>
        </w:rPr>
        <w:t xml:space="preserve">mutate()</w:t>
      </w:r>
      <w:r>
        <w:t xml:space="preserve">,</w:t>
      </w:r>
      <w:r>
        <w:t xml:space="preserve"> </w:t>
      </w:r>
      <w:r>
        <w:rPr>
          <w:rStyle w:val="VerbatimChar"/>
        </w:rPr>
        <w:t xml:space="preserve">summarise()</w:t>
      </w:r>
      <w:r>
        <w:t xml:space="preserve"> </w:t>
      </w:r>
      <w:r>
        <w:t xml:space="preserve">y el operador pipe (</w:t>
      </w:r>
      <w:r>
        <w:rPr>
          <w:rStyle w:val="VerbatimChar"/>
        </w:rPr>
        <w:t xml:space="preserve">%&gt;%</w:t>
      </w:r>
      <w:r>
        <w:t xml:space="preserve">). Para extender esta lógica al análisis de encuestas, el paquete</w:t>
      </w:r>
      <w:r>
        <w:t xml:space="preserve"> </w:t>
      </w:r>
      <w:r>
        <w:rPr>
          <w:rStyle w:val="VerbatimChar"/>
        </w:rPr>
        <w:t xml:space="preserve">srvyr</w:t>
      </w:r>
      <w:r>
        <w:t xml:space="preserve"> </w:t>
      </w:r>
      <w:r>
        <w:t xml:space="preserve">ofrece una interfaz moderna y coherente con</w:t>
      </w:r>
      <w:r>
        <w:t xml:space="preserve"> </w:t>
      </w:r>
      <w:r>
        <w:rPr>
          <w:rStyle w:val="VerbatimChar"/>
        </w:rPr>
        <w:t xml:space="preserve">dplyr</w:t>
      </w:r>
      <w:r>
        <w:t xml:space="preserve"> </w:t>
      </w:r>
      <w:r>
        <w:t xml:space="preserve">sobre las funciones del paquete</w:t>
      </w:r>
      <w:r>
        <w:t xml:space="preserve"> </w:t>
      </w:r>
      <w:r>
        <w:rPr>
          <w:rStyle w:val="VerbatimChar"/>
        </w:rPr>
        <w:t xml:space="preserve">survey</w:t>
      </w:r>
      <w:r>
        <w:t xml:space="preserve">, que es la implementación más completa para el manejo de encuestas complejas en</w:t>
      </w:r>
      <w:r>
        <w:t xml:space="preserve"> </w:t>
      </w:r>
      <w:r>
        <w:rPr>
          <w:rStyle w:val="VerbatimChar"/>
        </w:rPr>
        <w:t xml:space="preserve">R</w:t>
      </w:r>
      <w:r>
        <w:t xml:space="preserve">.</w:t>
      </w:r>
    </w:p>
    <w:p>
      <w:pPr>
        <w:pStyle w:val="BodyText"/>
      </w:pPr>
      <w:r>
        <w:t xml:space="preserve">Con</w:t>
      </w:r>
      <w:r>
        <w:t xml:space="preserve"> </w:t>
      </w:r>
      <w:r>
        <w:rPr>
          <w:rStyle w:val="VerbatimChar"/>
        </w:rPr>
        <w:t xml:space="preserve">srvyr</w:t>
      </w:r>
      <w:r>
        <w:t xml:space="preserve">, es posible aplicar los mismos verbos de</w:t>
      </w:r>
      <w:r>
        <w:t xml:space="preserve"> </w:t>
      </w:r>
      <w:r>
        <w:rPr>
          <w:rStyle w:val="VerbatimChar"/>
        </w:rPr>
        <w:t xml:space="preserve">dplyr</w:t>
      </w:r>
      <w:r>
        <w:t xml:space="preserve"> </w:t>
      </w:r>
      <w:r>
        <w:t xml:space="preserve">sobre un objeto de diseño de encuesta, lo que facilita la transición entre el análisis exploratorio y el análisis inferencial.</w:t>
      </w:r>
    </w:p>
    <w:p>
      <w:pPr>
        <w:pStyle w:val="BodyText"/>
      </w:pPr>
      <w:r>
        <w:t xml:space="preserve">El objeto de diseño es la base del análisis de una encuesta, ya que allí se especifican los elementos fundamentales del diseño muestral, como las unidades de muestreo, los estratos y los factores de expansión. Esta estructura permite que los análisis estadísticos incorporen adecuadamente la complejidad del muestreo y los errores asociados a la estimación.</w:t>
      </w:r>
    </w:p>
    <w:p>
      <w:pPr>
        <w:pStyle w:val="BodyText"/>
      </w:pPr>
      <w:r>
        <w:t xml:space="preserve">Antes de construir el objeto de diseño, es esencial revisar con detalle la documentación técnica de la encuesta, pues de ella depende identificar correctamente las variables necesarias y asegurar que los resultados obtenidos sean válidos para la población objetivo.</w:t>
      </w:r>
    </w:p>
    <w:p>
      <w:pPr>
        <w:pStyle w:val="BodyText"/>
      </w:pPr>
      <w:r>
        <w:t xml:space="preserve">Si bien es recomendable realizar un análisis exploratorio de los datos originales, tanto el análisis estadístico como la inferencia deben efectuarse utilizando los objetos de diseño de la encuesta. Esto garantiza que los cálculos reflejen adecuadamente la estructura poblacional basado en el diseño muestral, evitando conclusiones sesgadas derivadas del uso directo de los datos sin considerar su diseño.</w:t>
      </w:r>
    </w:p>
    <w:p>
      <w:pPr>
        <w:pStyle w:val="BodyText"/>
      </w:pPr>
      <w:r>
        <w:t xml:space="preserve">Para ilustrar este proceso, se utiliza como ejemplo la</w:t>
      </w:r>
      <w:r>
        <w:t xml:space="preserve"> </w:t>
      </w:r>
      <w:r>
        <w:rPr>
          <w:iCs/>
          <w:i/>
        </w:rPr>
        <w:t xml:space="preserve">Pesquisa Nacional por Amostra de Domicílios 2015</w:t>
      </w:r>
      <w:r>
        <w:t xml:space="preserve"> </w:t>
      </w:r>
      <w:r>
        <w:t xml:space="preserve">de Brasil. A partir de la base de datos</w:t>
      </w:r>
      <w:r>
        <w:t xml:space="preserve"> </w:t>
      </w:r>
      <w:r>
        <w:rPr>
          <w:rStyle w:val="VerbatimChar"/>
        </w:rPr>
        <w:t xml:space="preserve">data2</w:t>
      </w:r>
      <w:r>
        <w:t xml:space="preserve">, primero se renombran las variables que identifican las unidades primarias de muestreo, los estratos y los factores de expansión para que empiecen en un caracter que evite conflictos. Luego, se crea el objeto de diseño con la función</w:t>
      </w:r>
      <w:r>
        <w:t xml:space="preserve"> </w:t>
      </w:r>
      <w:r>
        <w:rPr>
          <w:rStyle w:val="VerbatimChar"/>
        </w:rPr>
        <w:t xml:space="preserve">as_survey_design()</w:t>
      </w:r>
      <w:r>
        <w:t xml:space="preserve"> </w:t>
      </w:r>
      <w:r>
        <w:t xml:space="preserve">del paquete</w:t>
      </w:r>
      <w:r>
        <w:t xml:space="preserve"> </w:t>
      </w:r>
      <w:r>
        <w:rPr>
          <w:rStyle w:val="VerbatimChar"/>
        </w:rPr>
        <w:t xml:space="preserve">srvyr</w:t>
      </w:r>
      <w:r>
        <w:t xml:space="preserve">:</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br/>
      </w:r>
      <w:r>
        <w:rPr>
          <w:rStyle w:val="NormalTok"/>
        </w:rPr>
        <w:t xml:space="preserve">data2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upm =</w:t>
      </w:r>
      <w:r>
        <w:rPr>
          <w:rStyle w:val="NormalTok"/>
        </w:rPr>
        <w:t xml:space="preserve"> </w:t>
      </w:r>
      <w:r>
        <w:rPr>
          <w:rStyle w:val="StringTok"/>
        </w:rPr>
        <w:t xml:space="preserve">`</w:t>
      </w:r>
      <w:r>
        <w:rPr>
          <w:rStyle w:val="AttributeTok"/>
        </w:rPr>
        <w:t xml:space="preserve">_upm</w:t>
      </w:r>
      <w:r>
        <w:rPr>
          <w:rStyle w:val="StringTok"/>
        </w:rPr>
        <w:t xml:space="preserve">`</w:t>
      </w:r>
      <w:r>
        <w:rPr>
          <w:rStyle w:val="NormalTok"/>
        </w:rPr>
        <w:t xml:space="preserve">, </w:t>
      </w:r>
      <w:r>
        <w:rPr>
          <w:rStyle w:val="AttributeTok"/>
        </w:rPr>
        <w:t xml:space="preserve">estrato =</w:t>
      </w:r>
      <w:r>
        <w:rPr>
          <w:rStyle w:val="NormalTok"/>
        </w:rPr>
        <w:t xml:space="preserve"> </w:t>
      </w:r>
      <w:r>
        <w:rPr>
          <w:rStyle w:val="StringTok"/>
        </w:rPr>
        <w:t xml:space="preserve">`</w:t>
      </w:r>
      <w:r>
        <w:rPr>
          <w:rStyle w:val="AttributeTok"/>
        </w:rPr>
        <w:t xml:space="preserve">_estrato</w:t>
      </w:r>
      <w:r>
        <w:rPr>
          <w:rStyle w:val="StringTok"/>
        </w:rPr>
        <w:t xml:space="preserve">`</w:t>
      </w:r>
      <w:r>
        <w:rPr>
          <w:rStyle w:val="NormalTok"/>
        </w:rPr>
        <w:t xml:space="preserve">, </w:t>
      </w:r>
      <w:r>
        <w:rPr>
          <w:rStyle w:val="AttributeTok"/>
        </w:rPr>
        <w:t xml:space="preserve">fep =</w:t>
      </w:r>
      <w:r>
        <w:rPr>
          <w:rStyle w:val="NormalTok"/>
        </w:rPr>
        <w:t xml:space="preserve"> </w:t>
      </w:r>
      <w:r>
        <w:rPr>
          <w:rStyle w:val="StringTok"/>
        </w:rPr>
        <w:t xml:space="preserve">`</w:t>
      </w:r>
      <w:r>
        <w:rPr>
          <w:rStyle w:val="AttributeTok"/>
        </w:rPr>
        <w:t xml:space="preserve">_fep</w:t>
      </w:r>
      <w:r>
        <w:rPr>
          <w:rStyle w:val="StringTok"/>
        </w:rPr>
        <w:t xml:space="preserve">`</w:t>
      </w:r>
      <w:r>
        <w:rPr>
          <w:rStyle w:val="NormalTok"/>
        </w:rPr>
        <w:t xml:space="preserve">) </w:t>
      </w:r>
      <w:r>
        <w:br/>
      </w:r>
      <w:r>
        <w:br/>
      </w:r>
      <w:r>
        <w:rPr>
          <w:rStyle w:val="NormalTok"/>
        </w:rPr>
        <w:t xml:space="preserve">encu_dis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as_survey_design</w:t>
      </w:r>
      <w:r>
        <w:rPr>
          <w:rStyle w:val="NormalTok"/>
        </w:rPr>
        <w:t xml:space="preserve">(</w:t>
      </w:r>
      <w:r>
        <w:rPr>
          <w:rStyle w:val="AttributeTok"/>
        </w:rPr>
        <w:t xml:space="preserve">ids =</w:t>
      </w:r>
      <w:r>
        <w:rPr>
          <w:rStyle w:val="NormalTok"/>
        </w:rPr>
        <w:t xml:space="preserve"> </w:t>
      </w:r>
      <w:r>
        <w:rPr>
          <w:rStyle w:val="FunctionTok"/>
        </w:rPr>
        <w:t xml:space="preserve">c</w:t>
      </w:r>
      <w:r>
        <w:rPr>
          <w:rStyle w:val="NormalTok"/>
        </w:rPr>
        <w:t xml:space="preserve">(upm, id_hogar, id_pers),</w:t>
      </w:r>
      <w:r>
        <w:br/>
      </w:r>
      <w:r>
        <w:rPr>
          <w:rStyle w:val="NormalTok"/>
        </w:rPr>
        <w:t xml:space="preserve">                              </w:t>
      </w:r>
      <w:r>
        <w:rPr>
          <w:rStyle w:val="AttributeTok"/>
        </w:rPr>
        <w:t xml:space="preserve">strata =</w:t>
      </w:r>
      <w:r>
        <w:rPr>
          <w:rStyle w:val="NormalTok"/>
        </w:rPr>
        <w:t xml:space="preserve"> estrato,</w:t>
      </w:r>
      <w:r>
        <w:br/>
      </w:r>
      <w:r>
        <w:rPr>
          <w:rStyle w:val="NormalTok"/>
        </w:rPr>
        <w:t xml:space="preserve">                              </w:t>
      </w:r>
      <w:r>
        <w:rPr>
          <w:rStyle w:val="AttributeTok"/>
        </w:rPr>
        <w:t xml:space="preserve">weights =</w:t>
      </w:r>
      <w:r>
        <w:rPr>
          <w:rStyle w:val="NormalTok"/>
        </w:rPr>
        <w:t xml:space="preserve"> fep,</w:t>
      </w:r>
      <w:r>
        <w:br/>
      </w:r>
      <w:r>
        <w:rPr>
          <w:rStyle w:val="NormalTok"/>
        </w:rPr>
        <w:t xml:space="preserve">                              </w:t>
      </w:r>
      <w:r>
        <w:rPr>
          <w:rStyle w:val="AttributeTok"/>
        </w:rPr>
        <w:t xml:space="preserve">nest =</w:t>
      </w:r>
      <w:r>
        <w:rPr>
          <w:rStyle w:val="NormalTok"/>
        </w:rPr>
        <w:t xml:space="preserve"> T)</w:t>
      </w:r>
    </w:p>
    <w:p>
      <w:pPr>
        <w:pStyle w:val="FirstParagraph"/>
      </w:pPr>
      <w:r>
        <w:t xml:space="preserve">En estadística, según</w:t>
      </w:r>
      <w:r>
        <w:t xml:space="preserve"> </w:t>
      </w:r>
      <w:r>
        <w:t xml:space="preserve">Tellez Piñerez &amp; Lemus Polanía (</w:t>
      </w:r>
      <w:hyperlink w:anchor="ref-tellez2015estadistica">
        <w:r>
          <w:rPr>
            <w:rStyle w:val="Hyperlink"/>
          </w:rPr>
          <w:t xml:space="preserve">2015</w:t>
        </w:r>
      </w:hyperlink>
      <w:r>
        <w:t xml:space="preserve">)</w:t>
      </w:r>
      <w:r>
        <w:t xml:space="preserve"> </w:t>
      </w:r>
      <w:r>
        <w:t xml:space="preserve">las medidas descriptivas permiten la presentación y caracterización de un conjunto de datos con el fin de poder describir apropiadamente las diversas características presentes en la información de la muestra.</w:t>
      </w:r>
      <w:r>
        <w:t xml:space="preserve"> </w:t>
      </w:r>
      <w:r>
        <w:t xml:space="preserve">Con</w:t>
      </w:r>
      <w:r>
        <w:t xml:space="preserve"> </w:t>
      </w:r>
      <w:r>
        <w:rPr>
          <w:rStyle w:val="VerbatimChar"/>
        </w:rPr>
        <w:t xml:space="preserve">dplyr</w:t>
      </w:r>
      <w:r>
        <w:t xml:space="preserve">, es posible calcular totales y promedios de manera simple, sin considerar ponderaciones, como se muestra en la Tabla</w:t>
      </w:r>
      <w:r>
        <w:t xml:space="preserve"> </w:t>
      </w:r>
      <w:r>
        <w:t xml:space="preserve">3.10</w:t>
      </w:r>
      <w:r>
        <w:t xml:space="preserve">:</w:t>
      </w:r>
    </w:p>
    <w:p>
      <w:pPr>
        <w:pStyle w:val="SourceCode"/>
      </w:pPr>
      <w:r>
        <w:rPr>
          <w:rStyle w:val="NormalTok"/>
        </w:rPr>
        <w:t xml:space="preserve">data2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total_ing =</w:t>
      </w:r>
      <w:r>
        <w:rPr>
          <w:rStyle w:val="NormalTok"/>
        </w:rPr>
        <w:t xml:space="preserve"> </w:t>
      </w:r>
      <w:r>
        <w:rPr>
          <w:rStyle w:val="FunctionTok"/>
        </w:rPr>
        <w:t xml:space="preserve">sum</w:t>
      </w:r>
      <w:r>
        <w:rPr>
          <w:rStyle w:val="NormalTok"/>
        </w:rPr>
        <w:t xml:space="preserve">(ingcorte),</w:t>
      </w:r>
      <w:r>
        <w:br/>
      </w:r>
      <w:r>
        <w:rPr>
          <w:rStyle w:val="NormalTok"/>
        </w:rPr>
        <w:t xml:space="preserve">            </w:t>
      </w:r>
      <w:r>
        <w:rPr>
          <w:rStyle w:val="AttributeTok"/>
        </w:rPr>
        <w:t xml:space="preserve">media_ing =</w:t>
      </w:r>
      <w:r>
        <w:rPr>
          <w:rStyle w:val="NormalTok"/>
        </w:rPr>
        <w:t xml:space="preserve"> </w:t>
      </w:r>
      <w:r>
        <w:rPr>
          <w:rStyle w:val="FunctionTok"/>
        </w:rPr>
        <w:t xml:space="preserve">mean</w:t>
      </w:r>
      <w:r>
        <w:rPr>
          <w:rStyle w:val="NormalTok"/>
        </w:rPr>
        <w:t xml:space="preserve">(ingcorte))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5" w:name="tab:tab-total-media-dplyr"/>
      <w:bookmarkEnd w:id="115"/>
      <w:r>
        <w:t xml:space="preserve">Cuadro 3.10:</w:t>
      </w:r>
      <w:r>
        <w:t xml:space="preserve"> </w:t>
      </w:r>
      <w:r>
        <w:t xml:space="preserve">Total e ingreso promedio sin considerar ponderación (dplyr)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total_ing</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w:t>
            </w:r>
          </w:p>
        </w:tc>
      </w:tr>
      <w:tr>
        <w:trPr>
          <w:trHeight w:val="57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422,286,293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1,183.193</w:t>
            </w:r>
          </w:p>
        </w:tc>
      </w:tr>
    </w:tbl>
    <w:p>
      <w:pPr>
        <w:pStyle w:val="BodyText"/>
      </w:pPr>
      <w:r>
        <w:t xml:space="preserve">También pueden obtenerse medias por grupos, por ejemplo, según el área de residencia, tal como se presenta en la Tabla</w:t>
      </w:r>
      <w:r>
        <w:t xml:space="preserve"> </w:t>
      </w:r>
      <w:r>
        <w:t xml:space="preserve">3.11</w:t>
      </w:r>
      <w:r>
        <w:t xml:space="preserve">:</w:t>
      </w:r>
    </w:p>
    <w:p>
      <w:pPr>
        <w:pStyle w:val="SourceCode"/>
      </w:pPr>
      <w:r>
        <w:rPr>
          <w:rStyle w:val="NormalTok"/>
        </w:rPr>
        <w:t xml:space="preserve">data2 </w:t>
      </w:r>
      <w:r>
        <w:rPr>
          <w:rStyle w:val="SpecialCharTok"/>
        </w:rPr>
        <w:t xml:space="preserve">%&gt;%</w:t>
      </w:r>
      <w:r>
        <w:br/>
      </w:r>
      <w:r>
        <w:rPr>
          <w:rStyle w:val="NormalTok"/>
        </w:rPr>
        <w:t xml:space="preserve">  </w:t>
      </w:r>
      <w:r>
        <w:rPr>
          <w:rStyle w:val="FunctionTok"/>
        </w:rPr>
        <w:t xml:space="preserve">group_by</w:t>
      </w:r>
      <w:r>
        <w:rPr>
          <w:rStyle w:val="NormalTok"/>
        </w:rPr>
        <w:t xml:space="preserve">(area_ee)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(ingcorte))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6" w:name="tab:tab-media-area-dplyr"/>
      <w:bookmarkEnd w:id="116"/>
      <w:r>
        <w:t xml:space="preserve">Cuadro 3.11:</w:t>
      </w:r>
      <w:r>
        <w:t xml:space="preserve"> </w:t>
      </w:r>
      <w:r>
        <w:t xml:space="preserve">Ingreso promedio por área geográfica sin diseño muestral (dplyr)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area_ee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Area urbana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304,564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1,277.579</w:t>
            </w:r>
          </w:p>
        </w:tc>
      </w:tr>
      <w:tr>
        <w:trPr>
          <w:trHeight w:val="579"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Area rural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52,340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633.967</w:t>
            </w:r>
          </w:p>
        </w:tc>
      </w:tr>
    </w:tbl>
    <w:p>
      <w:pPr>
        <w:pStyle w:val="BodyText"/>
      </w:pPr>
      <w:r>
        <w:t xml:space="preserve">Estos resultados son útiles para una exploración preliminar, pero no representan adecuadamente a la población, ya que cada observación tiene el mismo peso. En una encuesta compleja, esto equivale a analizar solo la muestra, no la población que se desea inferir, para ello es necesario usar el paquete</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w:t>
      </w:r>
    </w:p>
    <w:p>
      <w:pPr>
        <w:pStyle w:val="BodyText"/>
      </w:pPr>
      <w:r>
        <w:t xml:space="preserve">Una vez definido el objeto de diseño</w:t>
      </w:r>
      <w:r>
        <w:t xml:space="preserve"> </w:t>
      </w:r>
      <w:r>
        <w:rPr>
          <w:rStyle w:val="VerbatimChar"/>
        </w:rPr>
        <w:t xml:space="preserve">encu_dis</w:t>
      </w:r>
      <w:r>
        <w:t xml:space="preserve">, que incorpora las unidades primarias de muestreo (</w:t>
      </w:r>
      <w:r>
        <w:rPr>
          <w:rStyle w:val="VerbatimChar"/>
        </w:rPr>
        <w:t xml:space="preserve">upm</w:t>
      </w:r>
      <w:r>
        <w:t xml:space="preserve">), los estratos (</w:t>
      </w:r>
      <w:r>
        <w:rPr>
          <w:rStyle w:val="VerbatimChar"/>
        </w:rPr>
        <w:t xml:space="preserve">estrato</w:t>
      </w:r>
      <w:r>
        <w:t xml:space="preserve">) y los factores de expansión (</w:t>
      </w:r>
      <w:r>
        <w:rPr>
          <w:rStyle w:val="VerbatimChar"/>
        </w:rPr>
        <w:t xml:space="preserve">fep</w:t>
      </w:r>
      <w:r>
        <w:t xml:space="preserve">), los mismos cálculos se pueden realizar de manera casi idéntica, pero ahora los resultados tienen en cuenta el diseño muestral, como se presenta en la Tabla</w:t>
      </w:r>
      <w:r>
        <w:t xml:space="preserve"> </w:t>
      </w:r>
      <w:r>
        <w:t xml:space="preserve">3.12</w:t>
      </w:r>
      <w:r>
        <w:t xml:space="preserve">:</w:t>
      </w:r>
    </w:p>
    <w:p>
      <w:pPr>
        <w:pStyle w:val="SourceCode"/>
      </w:pPr>
      <w:r>
        <w:rPr>
          <w:rStyle w:val="NormalTok"/>
        </w:rPr>
        <w:t xml:space="preserve">encu_dis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total_ing =</w:t>
      </w:r>
      <w:r>
        <w:rPr>
          <w:rStyle w:val="NormalTok"/>
        </w:rPr>
        <w:t xml:space="preserve"> </w:t>
      </w:r>
      <w:r>
        <w:rPr>
          <w:rStyle w:val="FunctionTok"/>
        </w:rPr>
        <w:t xml:space="preserve">survey_total</w:t>
      </w:r>
      <w:r>
        <w:rPr>
          <w:rStyle w:val="NormalTok"/>
        </w:rPr>
        <w:t xml:space="preserve">(ingcorte, </w:t>
      </w:r>
      <w:r>
        <w:rPr>
          <w:rStyle w:val="AttributeTok"/>
        </w:rPr>
        <w:t xml:space="preserve">vartype =</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media_ing =</w:t>
      </w:r>
      <w:r>
        <w:rPr>
          <w:rStyle w:val="NormalTok"/>
        </w:rPr>
        <w:t xml:space="preserve"> </w:t>
      </w:r>
      <w:r>
        <w:rPr>
          <w:rStyle w:val="FunctionTok"/>
        </w:rPr>
        <w:t xml:space="preserve">survey_mean</w:t>
      </w:r>
      <w:r>
        <w:rPr>
          <w:rStyle w:val="NormalTok"/>
        </w:rPr>
        <w:t xml:space="preserve">(ingcorte, </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7" w:name="tab:tab-total-media-srvyr"/>
      <w:bookmarkEnd w:id="117"/>
      <w:r>
        <w:t xml:space="preserve">Cuadro 3.12:</w:t>
      </w:r>
      <w:r>
        <w:t xml:space="preserve"> </w:t>
      </w:r>
      <w:r>
        <w:t xml:space="preserve">Total e ingreso promedio con diseño muestral (srvyr)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total_ing</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total_ing_low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total_ing_upp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media_ing_upp</w:t>
            </w:r>
          </w:p>
        </w:tc>
      </w:tr>
      <w:tr>
        <w:trPr>
          <w:trHeight w:val="57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245,747,982,837</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241,371,040,065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250,124,925,608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1,199.589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1,177.983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1,221.195</w:t>
            </w:r>
          </w:p>
        </w:tc>
      </w:tr>
    </w:tbl>
    <w:p>
      <w:pPr>
        <w:pStyle w:val="BodyText"/>
      </w:pPr>
      <w:r>
        <w:t xml:space="preserve">De igual modo, la Tabla</w:t>
      </w:r>
      <w:r>
        <w:t xml:space="preserve"> </w:t>
      </w:r>
      <w:r>
        <w:t xml:space="preserve">3.13</w:t>
      </w:r>
      <w:r>
        <w:t xml:space="preserve"> </w:t>
      </w:r>
      <w:r>
        <w:t xml:space="preserve">presenta las medias por grupos considerando el diseño muestral:</w:t>
      </w:r>
    </w:p>
    <w:p>
      <w:pPr>
        <w:pStyle w:val="SourceCode"/>
      </w:pPr>
      <w:r>
        <w:rPr>
          <w:rStyle w:val="NormalTok"/>
        </w:rPr>
        <w:t xml:space="preserve">encu_dis </w:t>
      </w:r>
      <w:r>
        <w:rPr>
          <w:rStyle w:val="SpecialCharTok"/>
        </w:rPr>
        <w:t xml:space="preserve">%&gt;%</w:t>
      </w:r>
      <w:r>
        <w:br/>
      </w:r>
      <w:r>
        <w:rPr>
          <w:rStyle w:val="NormalTok"/>
        </w:rPr>
        <w:t xml:space="preserve">  </w:t>
      </w:r>
      <w:r>
        <w:rPr>
          <w:rStyle w:val="FunctionTok"/>
        </w:rPr>
        <w:t xml:space="preserve">group_by</w:t>
      </w:r>
      <w:r>
        <w:rPr>
          <w:rStyle w:val="NormalTok"/>
        </w:rPr>
        <w:t xml:space="preserve">(area_ee)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 =</w:t>
      </w:r>
      <w:r>
        <w:rPr>
          <w:rStyle w:val="NormalTok"/>
        </w:rPr>
        <w:t xml:space="preserve"> </w:t>
      </w:r>
      <w:r>
        <w:rPr>
          <w:rStyle w:val="FunctionTok"/>
        </w:rPr>
        <w:t xml:space="preserve">survey_mean</w:t>
      </w:r>
      <w:r>
        <w:rPr>
          <w:rStyle w:val="NormalTok"/>
        </w:rPr>
        <w:t xml:space="preserve">(ingcorte, </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8" w:name="tab:tab-media-area-srvyr"/>
      <w:bookmarkEnd w:id="118"/>
      <w:r>
        <w:t xml:space="preserve">Cuadro 3.13:</w:t>
      </w:r>
      <w:r>
        <w:t xml:space="preserve"> </w:t>
      </w:r>
      <w:r>
        <w:t xml:space="preserve">Ingreso promedio por área geográfica con diseño muestral (srvyr)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area_ee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media_upp</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Area urbana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1,301.066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1,275.694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1,326.438</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Area rural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636.769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616.144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657.394</w:t>
            </w:r>
          </w:p>
        </w:tc>
      </w:tr>
    </w:tbl>
    <w:p>
      <w:pPr>
        <w:pStyle w:val="BodyText"/>
      </w:pPr>
      <w:r>
        <w:t xml:space="preserve">Observe que la estructura es la misma, pero las funciones cambian:</w:t>
      </w:r>
    </w:p>
    <w:p>
      <w:pPr>
        <w:numPr>
          <w:ilvl w:val="0"/>
          <w:numId w:val="1016"/>
        </w:numPr>
        <w:pStyle w:val="Compact"/>
      </w:pPr>
      <w:r>
        <w:rPr>
          <w:rStyle w:val="VerbatimChar"/>
        </w:rPr>
        <w:t xml:space="preserve">mean()</w:t>
      </w:r>
      <w:r>
        <w:t xml:space="preserve"> </w:t>
      </w:r>
      <w:r>
        <w:t xml:space="preserve">se reemplaza por</w:t>
      </w:r>
      <w:r>
        <w:t xml:space="preserve"> </w:t>
      </w:r>
      <w:r>
        <w:rPr>
          <w:rStyle w:val="VerbatimChar"/>
        </w:rPr>
        <w:t xml:space="preserve">survey_mean()</w:t>
      </w:r>
      <w:r>
        <w:t xml:space="preserve">,</w:t>
      </w:r>
    </w:p>
    <w:p>
      <w:pPr>
        <w:numPr>
          <w:ilvl w:val="0"/>
          <w:numId w:val="1016"/>
        </w:numPr>
        <w:pStyle w:val="Compact"/>
      </w:pPr>
      <w:r>
        <w:rPr>
          <w:rStyle w:val="VerbatimChar"/>
        </w:rPr>
        <w:t xml:space="preserve">sum()</w:t>
      </w:r>
      <w:r>
        <w:t xml:space="preserve"> </w:t>
      </w:r>
      <w:r>
        <w:t xml:space="preserve">por</w:t>
      </w:r>
      <w:r>
        <w:t xml:space="preserve"> </w:t>
      </w:r>
      <w:r>
        <w:rPr>
          <w:rStyle w:val="VerbatimChar"/>
        </w:rPr>
        <w:t xml:space="preserve">survey_total()</w:t>
      </w:r>
      <w:r>
        <w:t xml:space="preserve">,</w:t>
      </w:r>
    </w:p>
    <w:p>
      <w:pPr>
        <w:pStyle w:val="FirstParagraph"/>
      </w:pPr>
      <w:r>
        <w:t xml:space="preserve">Además, note que se pueden incluir errores estándar, intervalos de confianza o coeficientes de variación mediante el argumento</w:t>
      </w:r>
      <w:r>
        <w:t xml:space="preserve"> </w:t>
      </w:r>
      <w:r>
        <w:rPr>
          <w:rStyle w:val="VerbatimChar"/>
        </w:rPr>
        <w:t xml:space="preserve">vartype</w:t>
      </w:r>
      <w:r>
        <w:t xml:space="preserve">. En consecuencia, mientras</w:t>
      </w:r>
      <w:r>
        <w:t xml:space="preserve"> </w:t>
      </w:r>
      <w:r>
        <w:rPr>
          <w:rStyle w:val="VerbatimChar"/>
        </w:rPr>
        <w:t xml:space="preserve">dplyr</w:t>
      </w:r>
      <w:r>
        <w:t xml:space="preserve"> </w:t>
      </w:r>
      <w:r>
        <w:t xml:space="preserve">describe los datos observados,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w:t>
      </w:r>
      <w:r>
        <w:t xml:space="preserve">estiman parámetros poblacionales respetando el diseño muestral.</w:t>
      </w:r>
    </w:p>
    <w:bookmarkEnd w:id="119"/>
    <w:bookmarkEnd w:id="120"/>
    <w:bookmarkStart w:id="222" w:name="cap4"/>
    <w:p>
      <w:pPr>
        <w:pStyle w:val="Heading1"/>
      </w:pPr>
      <w:r>
        <w:rPr>
          <w:rStyle w:val="SectionNumber"/>
        </w:rPr>
        <w:t xml:space="preserve">4</w:t>
      </w:r>
      <w:r>
        <w:tab/>
      </w:r>
      <w:r>
        <w:t xml:space="preserve">Análisis de las variables continuas</w:t>
      </w:r>
    </w:p>
    <w:p>
      <w:pPr>
        <w:pStyle w:val="FirstParagraph"/>
      </w:pPr>
      <w:r>
        <w:t xml:space="preserve">El análisis estadístico de encuestas ha evolucionado de manera constante, impulsado por el desarrollo de nuevas metodologías y enfoques que buscan mejorar la precisión y la representatividad de los resultados. En general, estos avances surgen en el ámbito académico y, con el tiempo, son adoptados por instituciones públicas, empresas privadas y organismos estadísticos, que demandan su incorporación en los principales programas de análisis de datos. Sin embargo, este proceso de adopción en software licenciado suele ser lento.</w:t>
      </w:r>
    </w:p>
    <w:p>
      <w:pPr>
        <w:pStyle w:val="BodyText"/>
      </w:pPr>
      <w:r>
        <w:t xml:space="preserve">Para acortar esos tiempos y facilitar la aplicación práctica de sus desarrollos, muchos investigadores implementan sus metodologías en entornos de código abierto, principalmente en</w:t>
      </w:r>
      <w:r>
        <w:t xml:space="preserve"> </w:t>
      </w:r>
      <w:r>
        <w:rPr>
          <w:bCs/>
          <w:b/>
        </w:rPr>
        <w:t xml:space="preserve">R</w:t>
      </w:r>
      <w:r>
        <w:t xml:space="preserve"> </w:t>
      </w:r>
      <w:r>
        <w:t xml:space="preserve">o</w:t>
      </w:r>
      <w:r>
        <w:t xml:space="preserve"> </w:t>
      </w:r>
      <w:r>
        <w:rPr>
          <w:bCs/>
          <w:b/>
        </w:rPr>
        <w:t xml:space="preserve">Python</w:t>
      </w:r>
      <w:r>
        <w:t xml:space="preserve">. En particular,</w:t>
      </w:r>
      <w:r>
        <w:t xml:space="preserve"> </w:t>
      </w:r>
      <w:r>
        <w:rPr>
          <w:bCs/>
          <w:b/>
        </w:rPr>
        <w:t xml:space="preserve">R</w:t>
      </w:r>
      <w:r>
        <w:t xml:space="preserve"> </w:t>
      </w:r>
      <w:r>
        <w:t xml:space="preserve">se ha consolidado como una de las herramientas más completas para el procesamiento y análisis de encuestas.</w:t>
      </w:r>
    </w:p>
    <w:p>
      <w:pPr>
        <w:pStyle w:val="BodyText"/>
      </w:pPr>
      <w:r>
        <w:t xml:space="preserve">Como se ha mencionado en capítulos anteriores,</w:t>
      </w:r>
      <w:r>
        <w:t xml:space="preserve"> </w:t>
      </w:r>
      <w:r>
        <w:rPr>
          <w:iCs/>
          <w:i/>
        </w:rPr>
        <w:t xml:space="preserve">R</w:t>
      </w:r>
      <w:r>
        <w:t xml:space="preserve"> </w:t>
      </w:r>
      <w:r>
        <w:t xml:space="preserve">cuenta con múltiples librerías diseñadas para el tratamiento de encuestas complejas, cada una desarrollada con diferentes enfoques metodológicos y objetivos analíticos. En este capítulo, continuando con la línea de trabajo adoptada a lo largo del libro, nos centraremos en las librerías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No obstante, se incorporarán otras librerías en la medida en que resulten necesarias para el desarrollo de ejemplos o aplicaciones específicas.</w:t>
      </w:r>
    </w:p>
    <w:bookmarkStart w:id="121" w:name="definición-del-objeto-de-diseño"/>
    <w:p>
      <w:pPr>
        <w:pStyle w:val="Heading2"/>
      </w:pPr>
      <w:r>
        <w:rPr>
          <w:rStyle w:val="SectionNumber"/>
        </w:rPr>
        <w:t xml:space="preserve">4.1</w:t>
      </w:r>
      <w:r>
        <w:tab/>
      </w:r>
      <w:r>
        <w:t xml:space="preserve">Definición del objeto de diseño</w:t>
      </w:r>
    </w:p>
    <w:p>
      <w:pPr>
        <w:pStyle w:val="FirstParagraph"/>
      </w:pPr>
      <w:r>
        <w:t xml:space="preserve">Las bases de datos utilizadas en el análisis de encuestas pueden encontrarse en una amplia variedad de formatos (.xlsx, .dat, .csv, .parquet, .sas7bdat, .sav, .txt, entre otros). Sin embargo, una buena práctica consiste en importar la información desde cualquiera de estos formatos y guardarla inmediatamente en un archivo con extensión</w:t>
      </w:r>
      <w:r>
        <w:t xml:space="preserve"> </w:t>
      </w:r>
      <w:r>
        <w:rPr>
          <w:rStyle w:val="VerbatimChar"/>
        </w:rPr>
        <w:t xml:space="preserve">.rds</w:t>
      </w:r>
      <w:r>
        <w:t xml:space="preserve">, que es el formato nativo de</w:t>
      </w:r>
      <w:r>
        <w:t xml:space="preserve"> </w:t>
      </w:r>
      <w:r>
        <w:rPr>
          <w:iCs/>
          <w:i/>
        </w:rPr>
        <w:t xml:space="preserve">R</w:t>
      </w:r>
      <w:r>
        <w:t xml:space="preserve">.</w:t>
      </w:r>
    </w:p>
    <w:p>
      <w:pPr>
        <w:pStyle w:val="BodyText"/>
      </w:pPr>
      <w:r>
        <w:t xml:space="preserve">Los archivos</w:t>
      </w:r>
      <w:r>
        <w:t xml:space="preserve"> </w:t>
      </w:r>
      <w:r>
        <w:rPr>
          <w:rStyle w:val="VerbatimChar"/>
        </w:rPr>
        <w:t xml:space="preserve">.rds</w:t>
      </w:r>
      <w:r>
        <w:t xml:space="preserve"> </w:t>
      </w:r>
      <w:r>
        <w:t xml:space="preserve">permiten almacenar cualquier objeto o información en R, como marcos de datos, vectores, matrices o listas, y se caracterizan por su compatibilidad completa con el entorno de trabajo de R. Además, facilitan la lectura y escritura eficiente de los datos, reduciendo los tiempos de carga y evitando problemas de compatibilidad entre sesiones.</w:t>
      </w:r>
    </w:p>
    <w:p>
      <w:pPr>
        <w:pStyle w:val="BodyText"/>
      </w:pPr>
      <w:r>
        <w:t xml:space="preserve">Otro formato propio de</w:t>
      </w:r>
      <w:r>
        <w:t xml:space="preserve"> </w:t>
      </w:r>
      <w:r>
        <w:rPr>
          <w:iCs/>
          <w:i/>
        </w:rPr>
        <w:t xml:space="preserve">R</w:t>
      </w:r>
      <w:r>
        <w:t xml:space="preserve"> </w:t>
      </w:r>
      <w:r>
        <w:t xml:space="preserve">es</w:t>
      </w:r>
      <w:r>
        <w:t xml:space="preserve"> </w:t>
      </w:r>
      <w:r>
        <w:rPr>
          <w:rStyle w:val="VerbatimChar"/>
        </w:rPr>
        <w:t xml:space="preserve">.Rdata</w:t>
      </w:r>
      <w:r>
        <w:t xml:space="preserve">, el cual permite guardar múltiples objetos en un solo archivo. En contraste, los archivos</w:t>
      </w:r>
      <w:r>
        <w:t xml:space="preserve"> </w:t>
      </w:r>
      <w:r>
        <w:rPr>
          <w:rStyle w:val="VerbatimChar"/>
        </w:rPr>
        <w:t xml:space="preserve">.rds</w:t>
      </w:r>
      <w:r>
        <w:t xml:space="preserve"> </w:t>
      </w:r>
      <w:r>
        <w:t xml:space="preserve">almacenan únicamente un objeto, lo que hace su uso más controlado y reproducible. Por esta razón, se recomienda trabajar preferentemente con el formato</w:t>
      </w:r>
      <w:r>
        <w:t xml:space="preserve"> </w:t>
      </w:r>
      <w:r>
        <w:rPr>
          <w:rStyle w:val="VerbatimChar"/>
        </w:rPr>
        <w:t xml:space="preserve">.rds</w:t>
      </w:r>
      <w:r>
        <w:t xml:space="preserve"> </w:t>
      </w:r>
      <w:r>
        <w:t xml:space="preserve">al documentar proyectos o reproducir análisis.</w:t>
      </w:r>
    </w:p>
    <w:p>
      <w:pPr>
        <w:pStyle w:val="BodyText"/>
      </w:pPr>
      <w:r>
        <w:t xml:space="preserve">Para ilustrar la sintaxis que se utilizará a lo largo del capítulo, se empleará la misma base del capítulo anterior, que contiene una muestra de 2.427 registros y proviene de un muestreo complejo. A continuación, se muestra cómo cargar un archivo con extensión</w:t>
      </w:r>
      <w:r>
        <w:t xml:space="preserve"> </w:t>
      </w:r>
      <w:r>
        <w:rPr>
          <w:rStyle w:val="VerbatimChar"/>
        </w:rPr>
        <w:t xml:space="preserve">.rds</w:t>
      </w:r>
      <w: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(gt)</w:t>
      </w:r>
      <w:r>
        <w:br/>
      </w:r>
      <w:r>
        <w:br/>
      </w: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p>
    <w:p>
      <w:pPr>
        <w:pStyle w:val="FirstParagraph"/>
      </w:pPr>
      <w:r>
        <w:t xml:space="preserve">De acuerdo con</w:t>
      </w:r>
      <w:r>
        <w:t xml:space="preserve"> </w:t>
      </w:r>
      <w:r>
        <w:t xml:space="preserve">Naciones Unidas (</w:t>
      </w:r>
      <w:hyperlink w:anchor="ref-ONUDeff">
        <w:r>
          <w:rPr>
            <w:rStyle w:val="Hyperlink"/>
          </w:rPr>
          <w:t xml:space="preserve">2009, Sección 7.8</w:t>
        </w:r>
      </w:hyperlink>
      <w:r>
        <w:t xml:space="preserve">)</w:t>
      </w:r>
      <w:r>
        <w:t xml:space="preserve">, es fundamental que la estructura del diseño muestral sea tenida en cuenta en el proceso de inferencia al estimar estadísticas oficiales basadas en encuestas de hogares. Ignorar este aspecto puede generar estimaciones sesgadas y errores de muestreo subestimados.</w:t>
      </w:r>
    </w:p>
    <w:p>
      <w:pPr>
        <w:pStyle w:val="BodyText"/>
      </w:pPr>
      <w:r>
        <w:t xml:space="preserve">En este sentido, los programas estadísticos incorporan funcionalidades específicas para manejar datos provenientes de encuestas con diseños complejos</w:t>
      </w:r>
      <w:r>
        <w:t xml:space="preserve"> </w:t>
      </w:r>
      <w:r>
        <w:t xml:space="preserve">(</w:t>
      </w:r>
      <w:hyperlink w:anchor="ref-heeringa2017applied">
        <w:r>
          <w:rPr>
            <w:rStyle w:val="Hyperlink"/>
          </w:rPr>
          <w:t xml:space="preserve">Heeringa et al., 2017</w:t>
        </w:r>
      </w:hyperlink>
      <w:r>
        <w:t xml:space="preserve">, apéndice A)</w:t>
      </w:r>
      <w:r>
        <w:t xml:space="preserve">. Entre ellos, R, Stata, SAS y SPSS ofrecen procedimientos especializados para el cálculo de varianzas basadas en el diseño y métodos de replicación, permitiendo obtener estimaciones válidas de medias, totales, proporciones, percentiles y coeficientes de modelos de regresión ajustados al diseño muestral.</w:t>
      </w:r>
    </w:p>
    <w:p>
      <w:pPr>
        <w:pStyle w:val="BodyText"/>
      </w:pPr>
      <w:r>
        <w:t xml:space="preserve">A diferencia de los programas con licencia, R es de acceso libre y de código abierto que, mediante paquetes especializados, ofrece herramientas robustas y flexibles para el análisis de encuestas complejas. El uso de estos paquetes implica que el usuario suministre información clave del diseño muestral, como factores de expansión, estratificación e identificadores de conglomerados.</w:t>
      </w:r>
    </w:p>
    <w:p>
      <w:pPr>
        <w:pStyle w:val="BodyText"/>
      </w:pPr>
      <w:r>
        <w:t xml:space="preserve">Una vez cargada la muestra de hogares en</w:t>
      </w:r>
      <w:r>
        <w:t xml:space="preserve"> </w:t>
      </w:r>
      <w:r>
        <w:rPr>
          <w:iCs/>
          <w:i/>
        </w:rPr>
        <w:t xml:space="preserve">R</w:t>
      </w:r>
      <w:r>
        <w:t xml:space="preserve">, el siguiente paso es definir el diseño muestral del cual proviene dicha muestra. Para ello se utilizará el paquete</w:t>
      </w:r>
      <w:r>
        <w:t xml:space="preserve"> </w:t>
      </w:r>
      <w:r>
        <w:rPr>
          <w:rStyle w:val="VerbatimChar"/>
        </w:rPr>
        <w:t xml:space="preserve">srvyr</w:t>
      </w:r>
      <w:r>
        <w:t xml:space="preserve">, que como se mencionó anteriormente, surge como un complemento del paquete</w:t>
      </w:r>
      <w:r>
        <w:t xml:space="preserve"> </w:t>
      </w:r>
      <w:r>
        <w:rPr>
          <w:rStyle w:val="VerbatimChar"/>
        </w:rPr>
        <w:t xml:space="preserve">survey</w:t>
      </w:r>
      <w:r>
        <w:t xml:space="preserve">. Estas librerías permiten definir objetos tipo</w:t>
      </w:r>
      <w:r>
        <w:t xml:space="preserve"> </w:t>
      </w:r>
      <w:r>
        <w:rPr>
          <w:bCs/>
          <w:b/>
        </w:rPr>
        <w:t xml:space="preserve">survey.design</w:t>
      </w:r>
      <w:r>
        <w:t xml:space="preserve">, a los que se aplican las funciones de estimación y análisis de encuestas, y que pueden ser combinadas con la programación de tubería (</w:t>
      </w:r>
      <w:r>
        <w:rPr>
          <w:rStyle w:val="VerbatimChar"/>
        </w:rPr>
        <w:t xml:space="preserve">%&gt;%</w:t>
      </w:r>
      <w:r>
        <w:t xml:space="preserve">) del paquete</w:t>
      </w:r>
      <w:r>
        <w:t xml:space="preserve"> </w:t>
      </w:r>
      <w:r>
        <w:rPr>
          <w:rStyle w:val="VerbatimChar"/>
        </w:rPr>
        <w:t xml:space="preserve">tidyverse</w:t>
      </w:r>
      <w:r>
        <w:t xml:space="preserve">.</w:t>
      </w:r>
    </w:p>
    <w:p>
      <w:pPr>
        <w:pStyle w:val="BodyText"/>
      </w:pPr>
      <w:r>
        <w:t xml:space="preserve">A continuación, se muestra un ejemplo en el que se define un objeto de tipo</w:t>
      </w:r>
      <w:r>
        <w:t xml:space="preserve"> </w:t>
      </w:r>
      <w:r>
        <w:rPr>
          <w:rStyle w:val="VerbatimChar"/>
        </w:rPr>
        <w:t xml:space="preserve">survey_design</w:t>
      </w:r>
      <w:r>
        <w:t xml:space="preserve"> </w:t>
      </w:r>
      <w:r>
        <w:t xml:space="preserve">para la encuesta:</w:t>
      </w:r>
    </w:p>
    <w:p>
      <w:pPr>
        <w:pStyle w:val="SourceCode"/>
      </w:pPr>
      <w:r>
        <w:rPr>
          <w:rStyle w:val="FunctionTok"/>
        </w:rPr>
        <w:t xml:space="preserve">options</w:t>
      </w:r>
      <w:r>
        <w:rPr>
          <w:rStyle w:val="NormalTok"/>
        </w:rPr>
        <w:t xml:space="preserve">(</w:t>
      </w:r>
      <w:r>
        <w:rPr>
          <w:rStyle w:val="AttributeTok"/>
        </w:rPr>
        <w:t xml:space="preserve">survey.lonely.UPM =</w:t>
      </w:r>
      <w:r>
        <w:rPr>
          <w:rStyle w:val="NormalTok"/>
        </w:rPr>
        <w:t xml:space="preserve"> </w:t>
      </w:r>
      <w:r>
        <w:rPr>
          <w:rStyle w:val="StringTok"/>
        </w:rPr>
        <w:t xml:space="preserve">"adjust"</w:t>
      </w:r>
      <w:r>
        <w:rPr>
          <w:rStyle w:val="NormalTok"/>
        </w:rPr>
        <w:t xml:space="preserve">) </w:t>
      </w:r>
      <w:r>
        <w:br/>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br/>
      </w:r>
      <w:r>
        <w:rPr>
          <w:rStyle w:val="NormalTok"/>
        </w:rPr>
        <w:t xml:space="preserve">diseno </w:t>
      </w:r>
      <w:r>
        <w:rPr>
          <w:rStyle w:val="OtherTok"/>
        </w:rPr>
        <w:t xml:space="preserve">&lt;-</w:t>
      </w:r>
      <w:r>
        <w:rPr>
          <w:rStyle w:val="NormalTok"/>
        </w:rPr>
        <w:t xml:space="preserve"> encuesta </w:t>
      </w:r>
      <w:r>
        <w:rPr>
          <w:rStyle w:val="SpecialCharTok"/>
        </w:rPr>
        <w:t xml:space="preserve">%&gt;%</w:t>
      </w:r>
      <w:r>
        <w:rPr>
          <w:rStyle w:val="NormalTok"/>
        </w:rPr>
        <w:t xml:space="preserve"> </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  </w:t>
      </w:r>
      <w:r>
        <w:br/>
      </w:r>
      <w:r>
        <w:rPr>
          <w:rStyle w:val="NormalTok"/>
        </w:rPr>
        <w:t xml:space="preserve">            </w:t>
      </w:r>
      <w:r>
        <w:rPr>
          <w:rStyle w:val="AttributeTok"/>
        </w:rPr>
        <w:t xml:space="preserve">ids =</w:t>
      </w:r>
      <w:r>
        <w:rPr>
          <w:rStyle w:val="NormalTok"/>
        </w:rPr>
        <w:t xml:space="preserve"> PSU,   </w:t>
      </w:r>
      <w:r>
        <w:br/>
      </w:r>
      <w:r>
        <w:rPr>
          <w:rStyle w:val="NormalTok"/>
        </w:rPr>
        <w:t xml:space="preserve">            </w:t>
      </w:r>
      <w:r>
        <w:rPr>
          <w:rStyle w:val="AttributeTok"/>
        </w:rPr>
        <w:t xml:space="preserve">fpc =</w:t>
      </w:r>
      <w:r>
        <w:rPr>
          <w:rStyle w:val="NormalTok"/>
        </w:rPr>
        <w:t xml:space="preserve"> NIh,</w:t>
      </w:r>
      <w:r>
        <w:br/>
      </w:r>
      <w:r>
        <w:rPr>
          <w:rStyle w:val="NormalTok"/>
        </w:rPr>
        <w:t xml:space="preserve">            </w:t>
      </w:r>
      <w:r>
        <w:rPr>
          <w:rStyle w:val="AttributeTok"/>
        </w:rPr>
        <w:t xml:space="preserve">weights =</w:t>
      </w:r>
      <w:r>
        <w:rPr>
          <w:rStyle w:val="NormalTok"/>
        </w:rPr>
        <w:t xml:space="preserve"> wk,      </w:t>
      </w:r>
      <w:r>
        <w:br/>
      </w:r>
      <w:r>
        <w:rPr>
          <w:rStyle w:val="NormalTok"/>
        </w:rPr>
        <w:t xml:space="preserve">            </w:t>
      </w:r>
      <w:r>
        <w:rPr>
          <w:rStyle w:val="AttributeTok"/>
        </w:rPr>
        <w:t xml:space="preserve">nest =</w:t>
      </w:r>
      <w:r>
        <w:rPr>
          <w:rStyle w:val="NormalTok"/>
        </w:rPr>
        <w:t xml:space="preserve"> T)</w:t>
      </w:r>
    </w:p>
    <w:p>
      <w:pPr>
        <w:pStyle w:val="FirstParagraph"/>
      </w:pPr>
      <w:r>
        <w:t xml:space="preserve">En este código se realiza lo siguiente:</w:t>
      </w:r>
    </w:p>
    <w:p>
      <w:pPr>
        <w:numPr>
          <w:ilvl w:val="0"/>
          <w:numId w:val="1017"/>
        </w:numPr>
        <w:pStyle w:val="Compact"/>
      </w:pPr>
      <w:r>
        <w:rPr>
          <w:rStyle w:val="VerbatimChar"/>
        </w:rPr>
        <w:t xml:space="preserve">encuesta</w:t>
      </w:r>
      <w:r>
        <w:t xml:space="preserve">: corresponde a la base de datos que contiene la muestra.</w:t>
      </w:r>
    </w:p>
    <w:p>
      <w:pPr>
        <w:numPr>
          <w:ilvl w:val="0"/>
          <w:numId w:val="1017"/>
        </w:numPr>
        <w:pStyle w:val="Compact"/>
      </w:pPr>
      <w:r>
        <w:rPr>
          <w:rStyle w:val="VerbatimChar"/>
        </w:rPr>
        <w:t xml:space="preserve">as_survey_design()</w:t>
      </w:r>
      <w:r>
        <w:t xml:space="preserve">: convierte los datos en un objeto de clase</w:t>
      </w:r>
      <w:r>
        <w:t xml:space="preserve"> </w:t>
      </w:r>
      <w:r>
        <w:rPr>
          <w:rStyle w:val="VerbatimChar"/>
        </w:rPr>
        <w:t xml:space="preserve">survey_design</w:t>
      </w:r>
      <w:r>
        <w:t xml:space="preserve">, que almacena toda la información del diseño muestral.</w:t>
      </w:r>
    </w:p>
    <w:p>
      <w:pPr>
        <w:numPr>
          <w:ilvl w:val="0"/>
          <w:numId w:val="1017"/>
        </w:numPr>
        <w:pStyle w:val="Compact"/>
      </w:pPr>
      <w:r>
        <w:rPr>
          <w:rStyle w:val="VerbatimChar"/>
        </w:rPr>
        <w:t xml:space="preserve">strata</w:t>
      </w:r>
      <w:r>
        <w:t xml:space="preserve">: indica la variable que define los estratos de la encuesta.</w:t>
      </w:r>
    </w:p>
    <w:p>
      <w:pPr>
        <w:numPr>
          <w:ilvl w:val="0"/>
          <w:numId w:val="1017"/>
        </w:numPr>
        <w:pStyle w:val="Compact"/>
      </w:pPr>
      <w:r>
        <w:rPr>
          <w:rStyle w:val="VerbatimChar"/>
        </w:rPr>
        <w:t xml:space="preserve">ids</w:t>
      </w:r>
      <w:r>
        <w:t xml:space="preserve">: especifica las unidades primarias de muestreo (UPM) o conglomerados seleccionados en la primera etapa.</w:t>
      </w:r>
    </w:p>
    <w:p>
      <w:pPr>
        <w:numPr>
          <w:ilvl w:val="0"/>
          <w:numId w:val="1017"/>
        </w:numPr>
        <w:pStyle w:val="Compact"/>
      </w:pPr>
      <w:r>
        <w:rPr>
          <w:rStyle w:val="VerbatimChar"/>
        </w:rPr>
        <w:t xml:space="preserve">weights</w:t>
      </w:r>
      <w:r>
        <w:t xml:space="preserve">: define la variable que contiene los factores de expansión asociados a cada observación, los cuales permiten llevar las estimaciones muestrales al nivel poblacional.</w:t>
      </w:r>
    </w:p>
    <w:p>
      <w:pPr>
        <w:numPr>
          <w:ilvl w:val="0"/>
          <w:numId w:val="1017"/>
        </w:numPr>
        <w:pStyle w:val="Compact"/>
      </w:pPr>
      <w:r>
        <w:rPr>
          <w:rStyle w:val="VerbatimChar"/>
        </w:rPr>
        <w:t xml:space="preserve">fpc</w:t>
      </w:r>
      <w:r>
        <w:t xml:space="preserve">: identifica la variable con el tamaño poblacional de las UPMs dentro de los estratos con el fin de realizar la corrección por poblaciones finitas.</w:t>
      </w:r>
    </w:p>
    <w:p>
      <w:pPr>
        <w:numPr>
          <w:ilvl w:val="0"/>
          <w:numId w:val="1017"/>
        </w:numPr>
        <w:pStyle w:val="Compact"/>
      </w:pPr>
      <w:r>
        <w:rPr>
          <w:rStyle w:val="VerbatimChar"/>
        </w:rPr>
        <w:t xml:space="preserve">nest = TRUE</w:t>
      </w:r>
      <w:r>
        <w:t xml:space="preserve">: señala que las UPM están anidadas dentro de los estratos, lo cual es común en los diseños multietápicos.</w:t>
      </w:r>
    </w:p>
    <w:bookmarkEnd w:id="121"/>
    <w:bookmarkStart w:id="145" w:name="estimación-de-totales-y-medias"/>
    <w:p>
      <w:pPr>
        <w:pStyle w:val="Heading2"/>
      </w:pPr>
      <w:r>
        <w:rPr>
          <w:rStyle w:val="SectionNumber"/>
        </w:rPr>
        <w:t xml:space="preserve">4.2</w:t>
      </w:r>
      <w:r>
        <w:tab/>
      </w:r>
      <w:r>
        <w:t xml:space="preserve">Estimación de totales y medias</w:t>
      </w:r>
    </w:p>
    <w:p>
      <w:pPr>
        <w:pStyle w:val="FirstParagraph"/>
      </w:pPr>
      <w:r>
        <w:t xml:space="preserve">Al trabajar con encuestas de hogares, el análisis de datos numéricos implica con frecuencia calcular estadísticas descriptivas como medias, totales y razones, ya que estas permiten sintetizar las principales características de la población y sirven de base para la toma de decisiones. Dichas estimaciones pueden calcularse para la población en su conjunto o para subgrupos específicos, según los objetivos de la investigación. Tal como destacan</w:t>
      </w:r>
      <w:r>
        <w:t xml:space="preserve"> </w:t>
      </w:r>
      <w:r>
        <w:t xml:space="preserve">Heeringa et al. (</w:t>
      </w:r>
      <w:hyperlink w:anchor="ref-heeringa2017applied">
        <w:r>
          <w:rPr>
            <w:rStyle w:val="Hyperlink"/>
          </w:rPr>
          <w:t xml:space="preserve">2017</w:t>
        </w:r>
      </w:hyperlink>
      <w:r>
        <w:t xml:space="preserve">)</w:t>
      </w:r>
      <w:r>
        <w:t xml:space="preserve">, el cálculo de totales y medias poblacionales, junto con sus varianzas, ha sido esencial para el desarrollo de la teoría del muestreo probabilístico y la interpretación adecuada de los resultados de encuestas de hogares.</w:t>
      </w:r>
    </w:p>
    <w:bookmarkStart w:id="122" w:name="estimación-puntual"/>
    <w:p>
      <w:pPr>
        <w:pStyle w:val="Heading3"/>
      </w:pPr>
      <w:r>
        <w:rPr>
          <w:rStyle w:val="SectionNumber"/>
        </w:rPr>
        <w:t xml:space="preserve">4.2.1</w:t>
      </w:r>
      <w:r>
        <w:tab/>
      </w:r>
      <w:r>
        <w:t xml:space="preserve">Estimación puntual</w:t>
      </w:r>
    </w:p>
    <w:p>
      <w:pPr>
        <w:pStyle w:val="FirstParagraph"/>
      </w:pPr>
      <w:r>
        <w:t xml:space="preserve">La estimación puntual puede calcularse de forma general o desagregada por niveles de análisis, según las necesidades de la investigación. En el contexto de las encuestas de hogares, estas estimaciones comprenden el cálculo de totales, promedios, razones y otras medidas agregadas.</w:t>
      </w:r>
    </w:p>
    <w:p>
      <w:pPr>
        <w:pStyle w:val="BodyText"/>
      </w:pPr>
      <w:r>
        <w:t xml:space="preserve">Heeringa et al. (</w:t>
      </w:r>
      <w:hyperlink w:anchor="ref-heeringa2017applied">
        <w:r>
          <w:rPr>
            <w:rStyle w:val="Hyperlink"/>
          </w:rPr>
          <w:t xml:space="preserve">2017</w:t>
        </w:r>
      </w:hyperlink>
      <w:r>
        <w:t xml:space="preserve">)</w:t>
      </w:r>
      <w:r>
        <w:t xml:space="preserve"> </w:t>
      </w:r>
      <w:r>
        <w:t xml:space="preserve">señalan que la estimación del total o del promedio de una población, junto con su varianza, es un componente fundamental de la teoría del muestreo probabilístico, ya que permite obtener valores precisos sobre la situación de los hogares estudiados y facilita la toma de decisiones informadas en materia de políticas públicas.</w:t>
      </w:r>
    </w:p>
    <w:bookmarkEnd w:id="122"/>
    <w:bookmarkStart w:id="130" w:name="estimación-de-totales-1"/>
    <w:p>
      <w:pPr>
        <w:pStyle w:val="Heading3"/>
      </w:pPr>
      <w:r>
        <w:rPr>
          <w:rStyle w:val="SectionNumber"/>
        </w:rPr>
        <w:t xml:space="preserve">4.2.2</w:t>
      </w:r>
      <w:r>
        <w:tab/>
      </w:r>
      <w:r>
        <w:t xml:space="preserve">Estimación de totales</w:t>
      </w:r>
    </w:p>
    <w:p>
      <w:pPr>
        <w:pStyle w:val="FirstParagraph"/>
      </w:pPr>
      <w:r>
        <w:t xml:space="preserve">Una vez definido el objeto del diseño muestral, se procede a realizar los procesos de estimación de los parámetros de interés. Para efectos de este texto, se iniciará con la estimación del total de ingresos de los hogares.</w:t>
      </w:r>
    </w:p>
    <w:p>
      <w:pPr>
        <w:pStyle w:val="BodyText"/>
      </w:pPr>
      <w:r>
        <w:t xml:space="preserve">Para la estimación de totales en diseños muestrales complejos que incluyen estratificación (</w:t>
      </w:r>
      <m:oMath>
        <m:r>
          <m:t>h</m:t>
        </m:r>
        <m:r>
          <m:rPr>
            <m:sty m:val="p"/>
          </m:rPr>
          <m:t>=</m:t>
        </m:r>
        <m:r>
          <m:t>1</m:t>
        </m:r>
        <m:r>
          <m:rPr>
            <m:sty m:val="p"/>
          </m:rPr>
          <m:t>,</m:t>
        </m:r>
        <m:r>
          <m:t>2</m:t>
        </m:r>
        <m:r>
          <m:rPr>
            <m:sty m:val="p"/>
          </m:rPr>
          <m:t>,</m:t>
        </m:r>
        <m:r>
          <m:rPr>
            <m:sty m:val="p"/>
          </m:rPr>
          <m:t>…</m:t>
        </m:r>
        <m:r>
          <m:rPr>
            <m:sty m:val="p"/>
          </m:rPr>
          <m:t>,</m:t>
        </m:r>
        <m:r>
          <m:t>H</m:t>
        </m:r>
      </m:oMath>
      <w:r>
        <w:t xml:space="preserve">) y muestreo por conglomerados (donde los conglomerados están contenidos dentro del estrato</w:t>
      </w:r>
      <w:r>
        <w:t xml:space="preserve"> </w:t>
      </w:r>
      <m:oMath>
        <m:r>
          <m:t>h</m:t>
        </m:r>
      </m:oMath>
      <w:r>
        <w:t xml:space="preserve"> </w:t>
      </w:r>
      <w:r>
        <w:t xml:space="preserve">e indexados por</w:t>
      </w:r>
      <w:r>
        <w:t xml:space="preserve"> </w:t>
      </w:r>
      <m:oMath>
        <m:r>
          <m:t>α</m:t>
        </m:r>
        <m:r>
          <m:rPr>
            <m:sty m:val="p"/>
          </m:rPr>
          <m:t>=</m:t>
        </m:r>
        <m:r>
          <m:t>1</m:t>
        </m:r>
        <m:r>
          <m:rPr>
            <m:sty m:val="p"/>
          </m:rPr>
          <m:t>,</m:t>
        </m:r>
        <m:r>
          <m:t>2</m:t>
        </m:r>
        <m:r>
          <m:rPr>
            <m:sty m:val="p"/>
          </m:rPr>
          <m:t>,</m:t>
        </m:r>
        <m:r>
          <m:rPr>
            <m:sty m:val="p"/>
          </m:rPr>
          <m:t>…</m:t>
        </m:r>
        <m:r>
          <m:rPr>
            <m:sty m:val="p"/>
          </m:rPr>
          <m:t>,</m:t>
        </m:r>
        <m:sSub>
          <m:e>
            <m:r>
              <m:t>a</m:t>
            </m:r>
          </m:e>
          <m:sub>
            <m:r>
              <m:t>h</m:t>
            </m:r>
          </m:sub>
        </m:sSub>
      </m:oMath>
      <w:r>
        <w:t xml:space="preserve">), el estimador del total puede expresarse como:</w:t>
      </w:r>
    </w:p>
    <w:p>
      <w:pPr>
        <w:pStyle w:val="BodyText"/>
      </w:pPr>
      <m:oMathPara>
        <m:oMathParaPr>
          <m:jc m:val="center"/>
        </m:oMathParaPr>
        <m:oMath>
          <m:sSub>
            <m:e>
              <m:acc>
                <m:accPr>
                  <m:chr m:val="̂"/>
                </m:accPr>
                <m:e>
                  <m:r>
                    <m:t>Y</m:t>
                  </m:r>
                </m:e>
              </m:acc>
            </m:e>
            <m:sub>
              <m:r>
                <m:t>ω</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y</m:t>
              </m:r>
            </m:e>
            <m:sub>
              <m:r>
                <m:t>h</m:t>
              </m:r>
              <m:r>
                <m:t>α</m:t>
              </m:r>
              <m:r>
                <m:t>i</m:t>
              </m:r>
            </m:sub>
          </m:sSub>
        </m:oMath>
      </m:oMathPara>
    </w:p>
    <w:p>
      <w:pPr>
        <w:pStyle w:val="FirstParagraph"/>
      </w:pPr>
      <w:r>
        <w:t xml:space="preserve">El estimador insesgado de la varianza para este total es:</w:t>
      </w:r>
    </w:p>
    <w:p>
      <w:pPr>
        <w:pStyle w:val="BodyText"/>
      </w:pPr>
      <m:oMathPara>
        <m:oMathParaPr>
          <m:jc m:val="center"/>
        </m:oMathParaPr>
        <m:oMath>
          <m:r>
            <m:rPr>
              <m:nor/>
              <m:sty m:val="p"/>
            </m:rPr>
            <m:t>var</m:t>
          </m:r>
          <m:d>
            <m:dPr>
              <m:begChr m:val="("/>
              <m:endChr m:val=")"/>
              <m:sepChr m:val=""/>
              <m:grow/>
            </m:dPr>
            <m:e>
              <m:sSub>
                <m:e>
                  <m:acc>
                    <m:accPr>
                      <m:chr m:val="̂"/>
                    </m:accPr>
                    <m:e>
                      <m:r>
                        <m:t>Y</m:t>
                      </m:r>
                    </m:e>
                  </m:acc>
                </m:e>
                <m:sub>
                  <m:r>
                    <m:t>ω</m:t>
                  </m:r>
                </m:sub>
              </m:sSub>
            </m:e>
          </m:d>
          <m:r>
            <m:rPr>
              <m:sty m:val="p"/>
            </m:rPr>
            <m:t>=</m:t>
          </m:r>
          <m:nary>
            <m:naryPr>
              <m:chr m:val="∑"/>
              <m:limLoc m:val="undOvr"/>
              <m:subHide m:val="0"/>
              <m:supHide m:val="0"/>
            </m:naryPr>
            <m:sub>
              <m:r>
                <m:t>h</m:t>
              </m:r>
              <m:r>
                <m:rPr>
                  <m:sty m:val="p"/>
                </m:rPr>
                <m:t>=</m:t>
              </m:r>
              <m:r>
                <m:t>1</m:t>
              </m:r>
            </m:sub>
            <m:sup>
              <m:r>
                <m:t>H</m:t>
              </m:r>
            </m:sup>
            <m:e>
              <m:f>
                <m:fPr>
                  <m:type m:val="bar"/>
                </m:fPr>
                <m:num>
                  <m:sSub>
                    <m:e>
                      <m:r>
                        <m:t>a</m:t>
                      </m:r>
                    </m:e>
                    <m:sub>
                      <m:r>
                        <m:t>h</m:t>
                      </m:r>
                    </m:sub>
                  </m:sSub>
                </m:num>
                <m:den>
                  <m:sSub>
                    <m:e>
                      <m:r>
                        <m:t>a</m:t>
                      </m:r>
                    </m:e>
                    <m:sub>
                      <m:r>
                        <m:t>h</m:t>
                      </m:r>
                    </m:sub>
                  </m:sSub>
                  <m:r>
                    <m:rPr>
                      <m:sty m:val="p"/>
                    </m:rPr>
                    <m:t>−</m:t>
                  </m:r>
                  <m:r>
                    <m:t>1</m:t>
                  </m:r>
                </m:den>
              </m:f>
            </m:e>
          </m:nary>
          <m:d>
            <m:dPr>
              <m:begChr m:val="["/>
              <m:endChr m:val="]"/>
              <m:sepChr m:val=""/>
              <m:grow/>
            </m:dPr>
            <m:e>
              <m:nary>
                <m:naryPr>
                  <m:chr m:val="∑"/>
                  <m:limLoc m:val="undOvr"/>
                  <m:subHide m:val="0"/>
                  <m:supHide m:val="0"/>
                </m:naryPr>
                <m:sub>
                  <m:r>
                    <m:t>α</m:t>
                  </m:r>
                  <m:r>
                    <m:rPr>
                      <m:sty m:val="p"/>
                    </m:rPr>
                    <m:t>=</m:t>
                  </m:r>
                  <m:r>
                    <m:t>1</m:t>
                  </m:r>
                </m:sub>
                <m:sup>
                  <m:sSub>
                    <m:e>
                      <m:r>
                        <m:t>a</m:t>
                      </m:r>
                    </m:e>
                    <m:sub>
                      <m:r>
                        <m:t>h</m:t>
                      </m:r>
                    </m:sub>
                  </m:sSub>
                </m:sup>
                <m:e>
                  <m:sSup>
                    <m:e>
                      <m:d>
                        <m:dPr>
                          <m:begChr m:val="("/>
                          <m:endChr m:val=")"/>
                          <m:sepChr m:val=""/>
                          <m:grow/>
                        </m:dPr>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sSub>
                            <m:e>
                              <m:r>
                                <m:t>y</m:t>
                              </m:r>
                            </m:e>
                            <m:sub>
                              <m:r>
                                <m:t>h</m:t>
                              </m:r>
                              <m:r>
                                <m:t>α</m:t>
                              </m:r>
                              <m:r>
                                <m:t>i</m:t>
                              </m:r>
                            </m:sub>
                          </m:sSub>
                        </m:e>
                      </m:d>
                    </m:e>
                    <m:sup>
                      <m:r>
                        <m:t>2</m:t>
                      </m:r>
                    </m:sup>
                  </m:sSup>
                </m:e>
              </m:nary>
              <m:r>
                <m:rPr>
                  <m:sty m:val="p"/>
                </m:rPr>
                <m:t>−</m:t>
              </m:r>
              <m:f>
                <m:fPr>
                  <m:type m:val="bar"/>
                </m:fPr>
                <m:num>
                  <m:sSup>
                    <m:e>
                      <m:d>
                        <m:dPr>
                          <m:begChr m:val="("/>
                          <m:endChr m:val=")"/>
                          <m:sepChr m:val=""/>
                          <m:grow/>
                        </m:dPr>
                        <m:e>
                          <m:nary>
                            <m:naryPr>
                              <m:chr m:val="∑"/>
                              <m:limLoc m:val="undOvr"/>
                              <m:subHide m:val="0"/>
                              <m:supHide m:val="0"/>
                            </m:naryPr>
                            <m:sub>
                              <m:r>
                                <m:t>α</m:t>
                              </m:r>
                              <m:r>
                                <m:rPr>
                                  <m:sty m:val="p"/>
                                </m:rPr>
                                <m:t>=</m:t>
                              </m:r>
                              <m:r>
                                <m:t>1</m:t>
                              </m:r>
                            </m:sub>
                            <m:sup>
                              <m:sSub>
                                <m:e>
                                  <m:r>
                                    <m:t>a</m:t>
                                  </m:r>
                                </m:e>
                                <m:sub>
                                  <m:r>
                                    <m:t>h</m:t>
                                  </m:r>
                                </m:sub>
                              </m:sSub>
                            </m:sup>
                            <m:e>
                              <m:sSub>
                                <m:e>
                                  <m:r>
                                    <m:t>ω</m:t>
                                  </m:r>
                                </m:e>
                                <m:sub>
                                  <m:r>
                                    <m:t>h</m:t>
                                  </m:r>
                                  <m:r>
                                    <m:t>α</m:t>
                                  </m:r>
                                  <m:r>
                                    <m:t>i</m:t>
                                  </m:r>
                                </m:sub>
                              </m:sSub>
                            </m:e>
                          </m:nary>
                          <m:sSub>
                            <m:e>
                              <m:r>
                                <m:t>y</m:t>
                              </m:r>
                            </m:e>
                            <m:sub>
                              <m:r>
                                <m:t>h</m:t>
                              </m:r>
                              <m:r>
                                <m:t>α</m:t>
                              </m:r>
                              <m:r>
                                <m:t>i</m:t>
                              </m:r>
                            </m:sub>
                          </m:sSub>
                        </m:e>
                      </m:d>
                    </m:e>
                    <m:sup>
                      <m:r>
                        <m:t>2</m:t>
                      </m:r>
                    </m:sup>
                  </m:sSup>
                </m:num>
                <m:den>
                  <m:sSub>
                    <m:e>
                      <m:r>
                        <m:t>a</m:t>
                      </m:r>
                    </m:e>
                    <m:sub>
                      <m:r>
                        <m:t>h</m:t>
                      </m:r>
                    </m:sub>
                  </m:sSub>
                </m:den>
              </m:f>
            </m:e>
          </m:d>
        </m:oMath>
      </m:oMathPara>
    </w:p>
    <w:p>
      <w:pPr>
        <w:pStyle w:val="FirstParagraph"/>
      </w:pPr>
      <w:r>
        <w:t xml:space="preserve">La determinación de los totales poblacionales constituye uno de los pilares fundamentales del análisis de encuestas. Tanto las medias como las proporciones y las razones se derivan de estos totales. Un total se define como la suma de una variable específica (por ejemplo, ingreso o gasto) a nivel de toda la población. Para estimar el ingreso total de todos los hogares de un país, se combinan los datos de la muestra aplicando los pesos muestrales, los cuales reflejan el diseño del estudio y garantizan la representatividad de las estimaciones.</w:t>
      </w:r>
    </w:p>
    <w:p>
      <w:pPr>
        <w:pStyle w:val="BodyText"/>
      </w:pPr>
      <w:r>
        <w:t xml:space="preserve">En el caso de variables numéricas simples, las estimaciones básicas corresponden a los totales y las medias, mientras que las razones permiten establecer comparaciones entre dos variables numéricas. Estos cálculos pueden realizarse para toda la población o de forma desagregada por dominios de estudio, según los objetivos de la investigación.</w:t>
      </w:r>
    </w:p>
    <w:p>
      <w:pPr>
        <w:pStyle w:val="BodyText"/>
      </w:pPr>
      <w:r>
        <w:t xml:space="preserve">Para encuestas con estratificación (</w:t>
      </w:r>
      <m:oMath>
        <m:r>
          <m:t>h</m:t>
        </m:r>
        <m:r>
          <m:rPr>
            <m:sty m:val="p"/>
          </m:rPr>
          <m:t>=</m:t>
        </m:r>
        <m:r>
          <m:t>1</m:t>
        </m:r>
        <m:r>
          <m:rPr>
            <m:sty m:val="p"/>
          </m:rPr>
          <m:t>,</m:t>
        </m:r>
        <m:r>
          <m:t>2</m:t>
        </m:r>
        <m:r>
          <m:rPr>
            <m:sty m:val="p"/>
          </m:rPr>
          <m:t>,</m:t>
        </m:r>
        <m:r>
          <m:rPr>
            <m:sty m:val="p"/>
          </m:rPr>
          <m:t>.</m:t>
        </m:r>
        <m:r>
          <m:rPr>
            <m:sty m:val="p"/>
          </m:rPr>
          <m:t>.</m:t>
        </m:r>
        <m:r>
          <m:rPr>
            <m:sty m:val="p"/>
          </m:rPr>
          <m:t>.</m:t>
        </m:r>
        <m:r>
          <m:rPr>
            <m:sty m:val="p"/>
          </m:rPr>
          <m:t>,</m:t>
        </m:r>
        <m:r>
          <m:t>H</m:t>
        </m:r>
      </m:oMath>
      <w:r>
        <w:t xml:space="preserve">) y submuestreo en las UPM (ubicadas dentro de cada estrato</w:t>
      </w:r>
      <w:r>
        <w:t xml:space="preserve"> </w:t>
      </w:r>
      <m:oMath>
        <m:r>
          <m:t>h</m:t>
        </m:r>
      </m:oMath>
      <w:r>
        <w:t xml:space="preserve"> </w:t>
      </w:r>
      <w:r>
        <w:t xml:space="preserve">e identificadas por</w:t>
      </w:r>
      <w:r>
        <w:t xml:space="preserve"> </w:t>
      </w:r>
      <m:oMath>
        <m:r>
          <m:t>i</m:t>
        </m:r>
      </m:oMath>
      <w:r>
        <w:t xml:space="preserve">), el total poblacional se estima mediante:</w:t>
      </w:r>
    </w:p>
    <w:p>
      <w:pPr>
        <w:pStyle w:val="BodyText"/>
      </w:pPr>
      <m:oMathPara>
        <m:oMathParaPr>
          <m:jc m:val="center"/>
        </m:oMathParaPr>
        <m:oMath>
          <m:acc>
            <m:accPr>
              <m:chr m:val="̂"/>
            </m:accPr>
            <m:e>
              <m:r>
                <m:t>Y</m:t>
              </m:r>
            </m:e>
          </m:acc>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 </m:t>
          </m:r>
          <m:sSub>
            <m:e>
              <m:r>
                <m:t>y</m:t>
              </m:r>
            </m:e>
            <m:sub>
              <m:r>
                <m:t>h</m:t>
              </m:r>
              <m:r>
                <m:t>i</m:t>
              </m:r>
              <m:r>
                <m:t>k</m:t>
              </m:r>
            </m:sub>
          </m:sSub>
        </m:oMath>
      </m:oMathPara>
    </w:p>
    <w:p>
      <w:pPr>
        <w:pStyle w:val="FirstParagraph"/>
      </w:pPr>
      <w:r>
        <w:t xml:space="preserve">Cuando no hay ausencia de respuesta, la varianza de</w:t>
      </w:r>
      <w:r>
        <w:t xml:space="preserve"> </w:t>
      </w:r>
      <m:oMath>
        <m:acc>
          <m:accPr>
            <m:chr m:val="̂"/>
          </m:accPr>
          <m:e>
            <m:r>
              <m:t>Y</m:t>
            </m:r>
          </m:e>
        </m:acc>
      </m:oMath>
      <w:r>
        <w:t xml:space="preserve"> </w:t>
      </w:r>
      <w:r>
        <w:t xml:space="preserve">puede calcularse usando el estimador del último clúster ((Ultimate Cluster Estimator).</w:t>
      </w:r>
    </w:p>
    <w:p>
      <w:pPr>
        <w:pStyle w:val="BodyText"/>
      </w:pPr>
      <w:r>
        <w:t xml:space="preserve">El intervalo de confianza de nivel</w:t>
      </w:r>
      <w:r>
        <w:t xml:space="preserve"> </w:t>
      </w:r>
      <m:oMath>
        <m:d>
          <m:dPr>
            <m:begChr m:val="("/>
            <m:endChr m:val=")"/>
            <m:sepChr m:val=""/>
            <m:grow/>
          </m:dPr>
          <m:e>
            <m:r>
              <m:t>1</m:t>
            </m:r>
            <m:r>
              <m:rPr>
                <m:sty m:val="p"/>
              </m:rPr>
              <m:t>−</m:t>
            </m:r>
            <m:r>
              <m:t>α</m:t>
            </m:r>
          </m:e>
        </m:d>
        <m:r>
          <m:t>100</m:t>
        </m:r>
        <m:r>
          <m:rPr>
            <m:sty m:val="p"/>
          </m:rPr>
          <m:t>%</m:t>
        </m:r>
      </m:oMath>
      <w:r>
        <w:t xml:space="preserve"> </w:t>
      </w:r>
      <w:r>
        <w:t xml:space="preserve">para el total poblacional</w:t>
      </w:r>
      <w:r>
        <w:t xml:space="preserve"> </w:t>
      </w:r>
      <m:oMath>
        <m:r>
          <m:t>Y</m:t>
        </m:r>
      </m:oMath>
      <w:r>
        <w:t xml:space="preserve"> </w:t>
      </w:r>
      <w:r>
        <w:t xml:space="preserve">se calcula como:</w:t>
      </w:r>
    </w:p>
    <w:p>
      <w:pPr>
        <w:pStyle w:val="BodyText"/>
      </w:pPr>
      <m:oMathPara>
        <m:oMathParaPr>
          <m:jc m:val="center"/>
        </m:oMathParaPr>
        <m:oMath>
          <m:acc>
            <m:accPr>
              <m:chr m:val="̂"/>
            </m:accPr>
            <m:e>
              <m:r>
                <m:t>Y</m:t>
              </m:r>
            </m:e>
          </m:acc>
          <m:r>
            <m:rPr>
              <m:sty m:val="p"/>
            </m:rPr>
            <m:t>±</m:t>
          </m:r>
          <m:sSub>
            <m:e>
              <m:r>
                <m:t>t</m:t>
              </m:r>
            </m:e>
            <m:sub>
              <m:r>
                <m:t>1</m:t>
              </m:r>
              <m:r>
                <m:rPr>
                  <m:sty m:val="p"/>
                </m:rPr>
                <m:t>−</m:t>
              </m:r>
              <m:r>
                <m:t>α</m:t>
              </m:r>
              <m:r>
                <m:rPr>
                  <m:sty m:val="p"/>
                </m:rPr>
                <m:t>/</m:t>
              </m:r>
              <m:r>
                <m:t>2</m:t>
              </m:r>
              <m:r>
                <m:rPr>
                  <m:sty m:val="p"/>
                </m:rPr>
                <m:t>,</m:t>
              </m:r>
              <m:r>
                <m:t>d</m:t>
              </m:r>
              <m:r>
                <m:t>f</m:t>
              </m:r>
            </m:sub>
          </m:sSub>
          <m:r>
            <m:rPr>
              <m:sty m:val="p"/>
            </m:rPr>
            <m:t>×</m:t>
          </m:r>
          <m:rad>
            <m:radPr>
              <m:degHide m:val="1"/>
            </m:radPr>
            <m:deg/>
            <m:e>
              <m:sSub>
                <m:e>
                  <m:acc>
                    <m:accPr>
                      <m:chr m:val="̂"/>
                    </m:accPr>
                    <m:e>
                      <m:r>
                        <m:t>V</m:t>
                      </m:r>
                    </m:e>
                  </m:acc>
                </m:e>
                <m:sub>
                  <m:r>
                    <m:t>U</m:t>
                  </m:r>
                  <m:r>
                    <m:t>C</m:t>
                  </m:r>
                </m:sub>
              </m:sSub>
              <m:d>
                <m:dPr>
                  <m:begChr m:val="("/>
                  <m:endChr m:val=")"/>
                  <m:sepChr m:val=""/>
                  <m:grow/>
                </m:dPr>
                <m:e>
                  <m:acc>
                    <m:accPr>
                      <m:chr m:val="̂"/>
                    </m:accPr>
                    <m:e>
                      <m:r>
                        <m:t>Y</m:t>
                      </m:r>
                    </m:e>
                  </m:acc>
                </m:e>
              </m:d>
            </m:e>
          </m:rad>
        </m:oMath>
      </m:oMathPara>
    </w:p>
    <w:p>
      <w:pPr>
        <w:pStyle w:val="FirstParagraph"/>
      </w:pPr>
      <w:r>
        <w:t xml:space="preserve">A medida que los grados de libertad aumentan, la distribución</w:t>
      </w:r>
      <w:r>
        <w:t xml:space="preserve"> </w:t>
      </w:r>
      <m:oMath>
        <m:r>
          <m:t>t</m:t>
        </m:r>
      </m:oMath>
      <w:r>
        <w:t xml:space="preserve"> </w:t>
      </w:r>
      <w:r>
        <w:t xml:space="preserve">de Student tiende a la normal. Esta propiedad explica por qué muchas Oficinas Nacionales de Estadística (ONE) utilizan dicha aproximación para reportar intervalos de confianza. No obstante, es importante tener en cuenta que esta aproximación puede resultar menos confiable cuando el tamaño de la muestra es reducido, aunque suele ofrecer buenos resultados en encuestas de hogares de gran escala.</w:t>
      </w:r>
    </w:p>
    <w:p>
      <w:pPr>
        <w:pStyle w:val="BodyText"/>
      </w:pPr>
      <w:r>
        <w:t xml:space="preserve">El cálculo de la estimación del total y de su varianza asociada puede resultar complejo, por lo que es necesario considerar distintos enfoques metodológicos.</w:t>
      </w:r>
    </w:p>
    <w:bookmarkStart w:id="123" w:name="X87af119d5aa61f65abfa7c56bee51d3eedc8ad7"/>
    <w:p>
      <w:pPr>
        <w:pStyle w:val="Heading4"/>
      </w:pPr>
      <w:r>
        <w:rPr>
          <w:rStyle w:val="SectionNumber"/>
        </w:rPr>
        <w:t xml:space="preserve">4.2.2.1</w:t>
      </w:r>
      <w:r>
        <w:tab/>
      </w:r>
      <w:r>
        <w:t xml:space="preserve">Enfoques para la estimación de la varianza</w:t>
      </w:r>
    </w:p>
    <w:p>
      <w:pPr>
        <w:pStyle w:val="FirstParagraph"/>
      </w:pPr>
      <w:r>
        <w:t xml:space="preserve">Como se mencionó anteriormente, al trabajar con encuestas de hogares es fundamental no solo obtener estimaciones puntuales, sino también cuantificar la incertidumbre asociada a dichas estimaciones. Comprender y estimar esta incertidumbre constituye una parte esencial del análisis de los datos de encuestas de hogares. Mediante la aplicación de métodos apropiados, los usuarios pueden evaluar la precisión de sus estimaciones.</w:t>
      </w:r>
    </w:p>
    <w:p>
      <w:pPr>
        <w:pStyle w:val="BodyText"/>
      </w:pPr>
      <w:r>
        <w:t xml:space="preserve">Existen diversos métodos para estimar dicha precisión y, con el apoyo de software moderno, estos enfoques pueden implementarse de manera eficiente para respaldar análisis rigurosos y confiables. Entre los principales métodos se encuentran:</w:t>
      </w:r>
    </w:p>
    <w:p>
      <w:pPr>
        <w:numPr>
          <w:ilvl w:val="0"/>
          <w:numId w:val="1018"/>
        </w:numPr>
      </w:pPr>
      <w:r>
        <w:rPr>
          <w:bCs/>
          <w:b/>
        </w:rPr>
        <w:t xml:space="preserve">Ecuaciones de estimación:</w:t>
      </w:r>
      <w:r>
        <w:t xml:space="preserve"> </w:t>
      </w:r>
      <w:r>
        <w:t xml:space="preserve">proporcionan un marco flexible para estimar totales, medias, razones y otros parámetros, así como sus varianzas correspondientes, integrando una visión unificada de la teoría del muestreo</w:t>
      </w:r>
      <w:r>
        <w:t xml:space="preserve"> </w:t>
      </w:r>
      <w:r>
        <w:t xml:space="preserve">(</w:t>
      </w:r>
      <w:hyperlink w:anchor="ref-binder1983variances">
        <w:r>
          <w:rPr>
            <w:rStyle w:val="Hyperlink"/>
          </w:rPr>
          <w:t xml:space="preserve">Binder, 1983</w:t>
        </w:r>
      </w:hyperlink>
      <w:r>
        <w:t xml:space="preserve">)</w:t>
      </w:r>
      <w:r>
        <w:t xml:space="preserve">.</w:t>
      </w:r>
    </w:p>
    <w:p>
      <w:pPr>
        <w:numPr>
          <w:ilvl w:val="0"/>
          <w:numId w:val="1018"/>
        </w:numPr>
      </w:pPr>
      <w:r>
        <w:rPr>
          <w:bCs/>
          <w:b/>
        </w:rPr>
        <w:t xml:space="preserve">Linealización de Taylor:</w:t>
      </w:r>
      <w:r>
        <w:t xml:space="preserve"> </w:t>
      </w:r>
      <w:r>
        <w:t xml:space="preserve">consiste en aproximar estadísticas no lineales complejas mediante expresiones lineales, y posteriormente estimar la varianza de dicha aproximación.</w:t>
      </w:r>
    </w:p>
    <w:p>
      <w:pPr>
        <w:numPr>
          <w:ilvl w:val="0"/>
          <w:numId w:val="1018"/>
        </w:numPr>
      </w:pPr>
      <w:r>
        <w:rPr>
          <w:bCs/>
          <w:b/>
        </w:rPr>
        <w:t xml:space="preserve">Método del Último Clúster:</w:t>
      </w:r>
      <w:r>
        <w:t xml:space="preserve"> </w:t>
      </w:r>
      <w:r>
        <w:t xml:space="preserve">utilizado con frecuencia en encuestas basadas en muestreo estratificado en múltiples etapas. Se fundamenta en el cálculo de la varianza a partir de las diferencias entre las estimaciones obtenidas a nivel de las unidades primarias de muestreo (UPM). Este método suele combinarse con la linealización de Taylor para estimar la varianza de estadísticas no lineales, como medias o razones.</w:t>
      </w:r>
    </w:p>
    <w:p>
      <w:pPr>
        <w:numPr>
          <w:ilvl w:val="0"/>
          <w:numId w:val="1018"/>
        </w:numPr>
      </w:pPr>
      <w:r>
        <w:rPr>
          <w:bCs/>
          <w:b/>
        </w:rPr>
        <w:t xml:space="preserve">Bootstrap y otros métodos de replicación:</w:t>
      </w:r>
      <w:r>
        <w:t xml:space="preserve"> </w:t>
      </w:r>
      <w:r>
        <w:t xml:space="preserve">se fundamentan en tomar repetidas submuestras del conjunto de datos observado, calcular estimaciones para cada réplica y luego utilizar la variabilidad entre estas estimaciones replicadas para inferir la varianza del estimador principal.</w:t>
      </w:r>
    </w:p>
    <w:bookmarkEnd w:id="123"/>
    <w:bookmarkStart w:id="124" w:name="Xc7dfd43970a0bfc3fdd511eeb23d476d3277bf3"/>
    <w:p>
      <w:pPr>
        <w:pStyle w:val="Heading4"/>
      </w:pPr>
      <w:r>
        <w:t xml:space="preserve">Ecuaciones de estimación y linealización de Taylor</w:t>
      </w:r>
    </w:p>
    <w:p>
      <w:pPr>
        <w:pStyle w:val="FirstParagraph"/>
      </w:pPr>
      <w:r>
        <w:t xml:space="preserve">Como se mencionó en el apartado anterior, uno de los enfoques más utilizados para cuantificar la incertidumbre en encuestas de hogares se basa en la formulación de</w:t>
      </w:r>
      <w:r>
        <w:t xml:space="preserve"> </w:t>
      </w:r>
      <w:r>
        <w:rPr>
          <w:bCs/>
          <w:b/>
        </w:rPr>
        <w:t xml:space="preserve">ecuaciones de estimación</w:t>
      </w:r>
      <w:r>
        <w:t xml:space="preserve"> </w:t>
      </w:r>
      <w:r>
        <w:t xml:space="preserve">y en la aplicación de la</w:t>
      </w:r>
      <w:r>
        <w:t xml:space="preserve"> </w:t>
      </w:r>
      <w:r>
        <w:rPr>
          <w:bCs/>
          <w:b/>
        </w:rPr>
        <w:t xml:space="preserve">linealización de Taylor</w:t>
      </w:r>
      <w:r>
        <w:t xml:space="preserve">. Estos métodos proporcionan un marco general que permite definir los parámetros de interés, obtener sus estimadores muestrales y, a partir de ellos, aproximar sus varianzas.</w:t>
      </w:r>
    </w:p>
    <w:p>
      <w:pPr>
        <w:pStyle w:val="BodyText"/>
      </w:pPr>
      <w:r>
        <w:t xml:space="preserve">Muchos parámetros poblacionales pueden expresarse como soluciones de ecuaciones de estimación que involucran totales poblacionales. Aunque los detalles técnicos pueden ser complejos, la idea fundamental es que los mismos principios utilizados para estimar totales pueden aplicarse también para la estimación de varianzas. Este marco general hace que el método sea sencillo y flexible, facilitando su implementación en software estadístico especializado.</w:t>
      </w:r>
    </w:p>
    <w:p>
      <w:pPr>
        <w:pStyle w:val="BodyText"/>
      </w:pPr>
      <w:r>
        <w:t xml:space="preserve">Una ecuación de estimación poblacional genérica puede expresarse de la siguiente manera:</w:t>
      </w:r>
    </w:p>
    <w:p>
      <w:pPr>
        <w:pStyle w:val="BodyText"/>
      </w:pPr>
      <m:oMathPara>
        <m:oMathParaPr>
          <m:jc m:val="center"/>
        </m:oMathParaPr>
        <m:oMath>
          <m:nary>
            <m:naryPr>
              <m:chr m:val="∑"/>
              <m:limLoc m:val="undOvr"/>
              <m:subHide m:val="0"/>
              <m:supHide m:val="1"/>
            </m:naryPr>
            <m:sub>
              <m:r>
                <m:t>k</m:t>
              </m:r>
              <m:r>
                <m:rPr>
                  <m:sty m:val="p"/>
                </m:rPr>
                <m:t>∈</m:t>
              </m:r>
              <m:r>
                <m:t>U</m:t>
              </m:r>
            </m:sub>
            <m:sup>
              <m:r>
                <m:t>​</m:t>
              </m:r>
            </m:sup>
            <m:e>
              <m:sSub>
                <m:e>
                  <m:r>
                    <m:t>z</m:t>
                  </m:r>
                </m:e>
                <m:sub>
                  <m:r>
                    <m:t>k</m:t>
                  </m:r>
                </m:sub>
              </m:sSub>
            </m:e>
          </m:nary>
          <m:d>
            <m:dPr>
              <m:begChr m:val="("/>
              <m:endChr m:val=")"/>
              <m:sepChr m:val=""/>
              <m:grow/>
            </m:dPr>
            <m:e>
              <m:r>
                <m:t>θ</m:t>
              </m:r>
            </m:e>
          </m:d>
          <m:r>
            <m:rPr>
              <m:sty m:val="p"/>
            </m:rPr>
            <m:t>=</m:t>
          </m:r>
          <m:r>
            <m:t>0</m:t>
          </m:r>
          <m:r>
            <m:rPr>
              <m:sty m:val="p"/>
            </m:rPr>
            <m:t>,</m:t>
          </m:r>
        </m:oMath>
      </m:oMathPara>
    </w:p>
    <w:p>
      <w:pPr>
        <w:pStyle w:val="FirstParagraph"/>
      </w:pPr>
      <w:r>
        <w:t xml:space="preserve">donde</w:t>
      </w:r>
      <w:r>
        <w:t xml:space="preserve"> </w:t>
      </w:r>
      <m:oMath>
        <m:sSub>
          <m:e>
            <m:r>
              <m:t>z</m:t>
            </m:r>
          </m:e>
          <m:sub>
            <m:r>
              <m:t>k</m:t>
            </m:r>
          </m:sub>
        </m:sSub>
        <m:d>
          <m:dPr>
            <m:begChr m:val="("/>
            <m:endChr m:val=")"/>
            <m:sepChr m:val=""/>
            <m:grow/>
          </m:dPr>
          <m:e>
            <m:r>
              <m:rPr>
                <m:sty m:val="p"/>
              </m:rPr>
              <m:t>⋅</m:t>
            </m:r>
          </m:e>
        </m:d>
      </m:oMath>
      <w:r>
        <w:t xml:space="preserve"> </w:t>
      </w:r>
      <w:r>
        <w:t xml:space="preserve">es una función de estimación evaluada para la unidad</w:t>
      </w:r>
      <w:r>
        <w:t xml:space="preserve"> </w:t>
      </w:r>
      <m:oMath>
        <m:r>
          <m:t>k</m:t>
        </m:r>
      </m:oMath>
      <w:r>
        <w:t xml:space="preserve"> </w:t>
      </w:r>
      <w:r>
        <w:t xml:space="preserve">y</w:t>
      </w:r>
      <w:r>
        <w:t xml:space="preserve"> </w:t>
      </w:r>
      <m:oMath>
        <m:r>
          <m:t>θ</m:t>
        </m:r>
      </m:oMath>
      <w:r>
        <w:t xml:space="preserve"> </w:t>
      </w:r>
      <w:r>
        <w:t xml:space="preserve">representa el parámetro poblacional de interés. Estas ecuaciones proporcionan un marco general para definir y calcular diversos parámetros de la población, como totales, medias y razones.</w:t>
      </w:r>
    </w:p>
    <w:p>
      <w:pPr>
        <w:numPr>
          <w:ilvl w:val="0"/>
          <w:numId w:val="1019"/>
        </w:numPr>
      </w:pPr>
      <w:r>
        <w:rPr>
          <w:bCs/>
          <w:b/>
        </w:rPr>
        <w:t xml:space="preserve">Para el total poblacional:</w:t>
      </w:r>
      <w:r>
        <w:t xml:space="preserve"> </w:t>
      </w:r>
      <m:oMath>
        <m:sSub>
          <m:e>
            <m:r>
              <m:t>z</m:t>
            </m:r>
          </m:e>
          <m:sub>
            <m:r>
              <m:t>k</m:t>
            </m:r>
          </m:sub>
        </m:sSub>
        <m:d>
          <m:dPr>
            <m:begChr m:val="("/>
            <m:endChr m:val=")"/>
            <m:sepChr m:val=""/>
            <m:grow/>
          </m:dPr>
          <m:e>
            <m:r>
              <m:t>θ</m:t>
            </m:r>
          </m:e>
        </m:d>
        <m:r>
          <m:rPr>
            <m:sty m:val="p"/>
          </m:rPr>
          <m:t>=</m:t>
        </m:r>
        <m:sSub>
          <m:e>
            <m:r>
              <m:t>y</m:t>
            </m:r>
          </m:e>
          <m:sub>
            <m:r>
              <m:t>k</m:t>
            </m:r>
          </m:sub>
        </m:sSub>
        <m:r>
          <m:rPr>
            <m:sty m:val="p"/>
          </m:rPr>
          <m:t>−</m:t>
        </m:r>
        <m:r>
          <m:t>θ</m:t>
        </m:r>
        <m:r>
          <m:rPr>
            <m:sty m:val="p"/>
          </m:rPr>
          <m:t>/</m:t>
        </m:r>
        <m:r>
          <m:t>N</m:t>
        </m:r>
      </m:oMath>
      <w:r>
        <w:t xml:space="preserve">. La ecuación de estimación es</w:t>
      </w:r>
      <w:r>
        <w:t xml:space="preserve"> </w:t>
      </w:r>
      <m:oMath>
        <m:nary>
          <m:naryPr>
            <m:chr m:val="∑"/>
            <m:limLoc m:val="undOvr"/>
            <m:subHide m:val="0"/>
            <m:supHide m:val="1"/>
          </m:naryPr>
          <m:sub>
            <m:r>
              <m:t>k</m:t>
            </m:r>
            <m:r>
              <m:rPr>
                <m:sty m:val="p"/>
              </m:rPr>
              <m:t>∈</m:t>
            </m:r>
            <m:r>
              <m:t>U</m:t>
            </m:r>
          </m:sub>
          <m:sup>
            <m:r>
              <m:t>​</m:t>
            </m:r>
          </m:sup>
          <m:e>
            <m:d>
              <m:dPr>
                <m:begChr m:val="("/>
                <m:endChr m:val=")"/>
                <m:sepChr m:val=""/>
                <m:grow/>
              </m:dPr>
              <m:e>
                <m:sSub>
                  <m:e>
                    <m:r>
                      <m:t>y</m:t>
                    </m:r>
                  </m:e>
                  <m:sub>
                    <m:r>
                      <m:t>k</m:t>
                    </m:r>
                  </m:sub>
                </m:sSub>
                <m:r>
                  <m:rPr>
                    <m:sty m:val="p"/>
                  </m:rPr>
                  <m:t>−</m:t>
                </m:r>
                <m:r>
                  <m:t>θ</m:t>
                </m:r>
                <m:r>
                  <m:rPr>
                    <m:sty m:val="p"/>
                  </m:rPr>
                  <m:t>/</m:t>
                </m:r>
                <m:r>
                  <m:t>N</m:t>
                </m:r>
              </m:e>
            </m:d>
          </m:e>
        </m:nary>
        <m:r>
          <m:rPr>
            <m:sty m:val="p"/>
          </m:rPr>
          <m:t>=</m:t>
        </m:r>
        <m:r>
          <m:t>0</m:t>
        </m:r>
      </m:oMath>
      <w:r>
        <w:t xml:space="preserve">, cuya solución es</w:t>
      </w:r>
      <w:r>
        <w:t xml:space="preserve"> </w:t>
      </w:r>
      <m:oMath>
        <m:r>
          <m:t>θ</m:t>
        </m:r>
        <m:r>
          <m:rPr>
            <m:sty m:val="p"/>
          </m:rPr>
          <m:t>=</m:t>
        </m:r>
        <m:nary>
          <m:naryPr>
            <m:chr m:val="∑"/>
            <m:limLoc m:val="undOvr"/>
            <m:subHide m:val="0"/>
            <m:supHide m:val="1"/>
          </m:naryPr>
          <m:sub>
            <m:r>
              <m:t>k</m:t>
            </m:r>
            <m:r>
              <m:rPr>
                <m:sty m:val="p"/>
              </m:rPr>
              <m:t>∈</m:t>
            </m:r>
            <m:r>
              <m:t>U</m:t>
            </m:r>
          </m:sub>
          <m:sup>
            <m:r>
              <m:t>​</m:t>
            </m:r>
          </m:sup>
          <m:e>
            <m:sSub>
              <m:e>
                <m:r>
                  <m:t>y</m:t>
                </m:r>
              </m:e>
              <m:sub>
                <m:r>
                  <m:t>k</m:t>
                </m:r>
              </m:sub>
            </m:sSub>
          </m:e>
        </m:nary>
        <m:r>
          <m:rPr>
            <m:sty m:val="p"/>
          </m:rPr>
          <m:t>=</m:t>
        </m:r>
        <m:r>
          <m:t>Y</m:t>
        </m:r>
      </m:oMath>
      <w:r>
        <w:t xml:space="preserve">.</w:t>
      </w:r>
    </w:p>
    <w:p>
      <w:pPr>
        <w:numPr>
          <w:ilvl w:val="0"/>
          <w:numId w:val="1019"/>
        </w:numPr>
      </w:pPr>
      <w:r>
        <w:rPr>
          <w:bCs/>
          <w:b/>
        </w:rPr>
        <w:t xml:space="preserve">Para la media poblacional:</w:t>
      </w:r>
      <w:r>
        <w:t xml:space="preserve"> </w:t>
      </w:r>
      <m:oMath>
        <m:sSub>
          <m:e>
            <m:r>
              <m:t>z</m:t>
            </m:r>
          </m:e>
          <m:sub>
            <m:r>
              <m:t>k</m:t>
            </m:r>
          </m:sub>
        </m:sSub>
        <m:d>
          <m:dPr>
            <m:begChr m:val="("/>
            <m:endChr m:val=")"/>
            <m:sepChr m:val=""/>
            <m:grow/>
          </m:dPr>
          <m:e>
            <m:r>
              <m:t>θ</m:t>
            </m:r>
          </m:e>
        </m:d>
        <m:r>
          <m:rPr>
            <m:sty m:val="p"/>
          </m:rPr>
          <m:t>=</m:t>
        </m:r>
        <m:sSub>
          <m:e>
            <m:r>
              <m:t>y</m:t>
            </m:r>
          </m:e>
          <m:sub>
            <m:r>
              <m:t>k</m:t>
            </m:r>
          </m:sub>
        </m:sSub>
        <m:r>
          <m:rPr>
            <m:sty m:val="p"/>
          </m:rPr>
          <m:t>−</m:t>
        </m:r>
        <m:r>
          <m:t>θ</m:t>
        </m:r>
      </m:oMath>
      <w:r>
        <w:t xml:space="preserve">. La ecuación es</w:t>
      </w:r>
      <w:r>
        <w:t xml:space="preserve"> </w:t>
      </w:r>
      <m:oMath>
        <m:nary>
          <m:naryPr>
            <m:chr m:val="∑"/>
            <m:limLoc m:val="undOvr"/>
            <m:subHide m:val="0"/>
            <m:supHide m:val="1"/>
          </m:naryPr>
          <m:sub>
            <m:r>
              <m:t>k</m:t>
            </m:r>
            <m:r>
              <m:rPr>
                <m:sty m:val="p"/>
              </m:rPr>
              <m:t>∈</m:t>
            </m:r>
            <m:r>
              <m:t>U</m:t>
            </m:r>
          </m:sub>
          <m:sup>
            <m:r>
              <m:t>​</m:t>
            </m:r>
          </m:sup>
          <m:e>
            <m:d>
              <m:dPr>
                <m:begChr m:val="("/>
                <m:endChr m:val=")"/>
                <m:sepChr m:val=""/>
                <m:grow/>
              </m:dPr>
              <m:e>
                <m:sSub>
                  <m:e>
                    <m:r>
                      <m:t>y</m:t>
                    </m:r>
                  </m:e>
                  <m:sub>
                    <m:r>
                      <m:t>k</m:t>
                    </m:r>
                  </m:sub>
                </m:sSub>
                <m:r>
                  <m:rPr>
                    <m:sty m:val="p"/>
                  </m:rPr>
                  <m:t>−</m:t>
                </m:r>
                <m:r>
                  <m:t>θ</m:t>
                </m:r>
              </m:e>
            </m:d>
          </m:e>
        </m:nary>
        <m:r>
          <m:rPr>
            <m:sty m:val="p"/>
          </m:rPr>
          <m:t>=</m:t>
        </m:r>
        <m:r>
          <m:t>0</m:t>
        </m:r>
      </m:oMath>
      <w:r>
        <w:t xml:space="preserve">, cuya solución es</w:t>
      </w:r>
      <w:r>
        <w:t xml:space="preserve"> </w:t>
      </w:r>
      <m:oMath>
        <m:r>
          <m:t>θ</m:t>
        </m:r>
        <m:r>
          <m:rPr>
            <m:sty m:val="p"/>
          </m:rPr>
          <m:t>=</m:t>
        </m:r>
        <m:d>
          <m:dPr>
            <m:begChr m:val="("/>
            <m:endChr m:val=")"/>
            <m:sepChr m:val=""/>
            <m:grow/>
          </m:dPr>
          <m:e>
            <m:nary>
              <m:naryPr>
                <m:chr m:val="∑"/>
                <m:limLoc m:val="undOvr"/>
                <m:subHide m:val="0"/>
                <m:supHide m:val="1"/>
              </m:naryPr>
              <m:sub>
                <m:r>
                  <m:t>k</m:t>
                </m:r>
                <m:r>
                  <m:rPr>
                    <m:sty m:val="p"/>
                  </m:rPr>
                  <m:t>∈</m:t>
                </m:r>
                <m:r>
                  <m:t>U</m:t>
                </m:r>
              </m:sub>
              <m:sup>
                <m:r>
                  <m:t>​</m:t>
                </m:r>
              </m:sup>
              <m:e>
                <m:sSub>
                  <m:e>
                    <m:r>
                      <m:t>y</m:t>
                    </m:r>
                  </m:e>
                  <m:sub>
                    <m:r>
                      <m:t>k</m:t>
                    </m:r>
                  </m:sub>
                </m:sSub>
              </m:e>
            </m:nary>
          </m:e>
        </m:d>
        <m:r>
          <m:rPr>
            <m:sty m:val="p"/>
          </m:rPr>
          <m:t>/</m:t>
        </m:r>
        <m:r>
          <m:t>N</m:t>
        </m:r>
        <m:r>
          <m:rPr>
            <m:sty m:val="p"/>
          </m:rPr>
          <m:t>=</m:t>
        </m:r>
        <m:bar>
          <m:barPr>
            <m:pos m:val="top"/>
          </m:barPr>
          <m:e>
            <m:r>
              <m:t>Y</m:t>
            </m:r>
          </m:e>
        </m:bar>
      </m:oMath>
      <w:r>
        <w:t xml:space="preserve">.</w:t>
      </w:r>
    </w:p>
    <w:p>
      <w:pPr>
        <w:numPr>
          <w:ilvl w:val="0"/>
          <w:numId w:val="1019"/>
        </w:numPr>
      </w:pPr>
      <w:r>
        <w:rPr>
          <w:bCs/>
          <w:b/>
        </w:rPr>
        <w:t xml:space="preserve">Para razones de totales:</w:t>
      </w:r>
      <w:r>
        <w:t xml:space="preserve"> </w:t>
      </w:r>
      <m:oMath>
        <m:sSub>
          <m:e>
            <m:r>
              <m:t>z</m:t>
            </m:r>
          </m:e>
          <m:sub>
            <m:r>
              <m:t>k</m:t>
            </m:r>
          </m:sub>
        </m:sSub>
        <m:d>
          <m:dPr>
            <m:begChr m:val="("/>
            <m:endChr m:val=")"/>
            <m:sepChr m:val=""/>
            <m:grow/>
          </m:dPr>
          <m:e>
            <m:r>
              <m:t>θ</m:t>
            </m:r>
          </m:e>
        </m:d>
        <m:r>
          <m:rPr>
            <m:sty m:val="p"/>
          </m:rPr>
          <m:t>=</m:t>
        </m:r>
        <m:sSub>
          <m:e>
            <m:r>
              <m:t>y</m:t>
            </m:r>
          </m:e>
          <m:sub>
            <m:r>
              <m:t>k</m:t>
            </m:r>
          </m:sub>
        </m:sSub>
        <m:r>
          <m:rPr>
            <m:sty m:val="p"/>
          </m:rPr>
          <m:t>−</m:t>
        </m:r>
        <m:r>
          <m:t>θ</m:t>
        </m:r>
        <m:sSub>
          <m:e>
            <m:r>
              <m:t>x</m:t>
            </m:r>
          </m:e>
          <m:sub>
            <m:r>
              <m:t>k</m:t>
            </m:r>
          </m:sub>
        </m:sSub>
      </m:oMath>
      <w:r>
        <w:t xml:space="preserve">. La ecuación</w:t>
      </w:r>
      <w:r>
        <w:t xml:space="preserve"> </w:t>
      </w:r>
      <m:oMath>
        <m:nary>
          <m:naryPr>
            <m:chr m:val="∑"/>
            <m:limLoc m:val="undOvr"/>
            <m:subHide m:val="0"/>
            <m:supHide m:val="1"/>
          </m:naryPr>
          <m:sub>
            <m:r>
              <m:t>k</m:t>
            </m:r>
            <m:r>
              <m:rPr>
                <m:sty m:val="p"/>
              </m:rPr>
              <m:t>∈</m:t>
            </m:r>
            <m:r>
              <m:t>U</m:t>
            </m:r>
          </m:sub>
          <m:sup>
            <m:r>
              <m:t>​</m:t>
            </m:r>
          </m:sup>
          <m:e>
            <m:d>
              <m:dPr>
                <m:begChr m:val="("/>
                <m:endChr m:val=")"/>
                <m:sepChr m:val=""/>
                <m:grow/>
              </m:dPr>
              <m:e>
                <m:sSub>
                  <m:e>
                    <m:r>
                      <m:t>y</m:t>
                    </m:r>
                  </m:e>
                  <m:sub>
                    <m:r>
                      <m:t>k</m:t>
                    </m:r>
                  </m:sub>
                </m:sSub>
                <m:r>
                  <m:rPr>
                    <m:sty m:val="p"/>
                  </m:rPr>
                  <m:t>−</m:t>
                </m:r>
                <m:r>
                  <m:t>θ</m:t>
                </m:r>
                <m:sSub>
                  <m:e>
                    <m:r>
                      <m:t>x</m:t>
                    </m:r>
                  </m:e>
                  <m:sub>
                    <m:r>
                      <m:t>k</m:t>
                    </m:r>
                  </m:sub>
                </m:sSub>
              </m:e>
            </m:d>
          </m:e>
        </m:nary>
        <m:r>
          <m:rPr>
            <m:sty m:val="p"/>
          </m:rPr>
          <m:t>=</m:t>
        </m:r>
        <m:r>
          <m:t>0</m:t>
        </m:r>
      </m:oMath>
      <w:r>
        <w:t xml:space="preserve"> </w:t>
      </w:r>
      <w:r>
        <w:t xml:space="preserve">conduce a la razón poblacional</w:t>
      </w:r>
      <w:r>
        <w:t xml:space="preserve"> </w:t>
      </w:r>
      <m:oMath>
        <m:r>
          <m:t>θ</m:t>
        </m:r>
        <m:r>
          <m:rPr>
            <m:sty m:val="p"/>
          </m:rPr>
          <m:t>=</m:t>
        </m:r>
        <m:f>
          <m:fPr>
            <m:type m:val="bar"/>
          </m:fPr>
          <m:num>
            <m:nary>
              <m:naryPr>
                <m:chr m:val="∑"/>
                <m:limLoc m:val="undOvr"/>
                <m:subHide m:val="0"/>
                <m:supHide m:val="1"/>
              </m:naryPr>
              <m:sub>
                <m:r>
                  <m:t>k</m:t>
                </m:r>
                <m:r>
                  <m:rPr>
                    <m:sty m:val="p"/>
                  </m:rPr>
                  <m:t>∈</m:t>
                </m:r>
                <m:r>
                  <m:t>U</m:t>
                </m:r>
              </m:sub>
              <m:sup>
                <m:r>
                  <m:t>​</m:t>
                </m:r>
              </m:sup>
              <m:e>
                <m:sSub>
                  <m:e>
                    <m:r>
                      <m:t>y</m:t>
                    </m:r>
                  </m:e>
                  <m:sub>
                    <m:r>
                      <m:t>k</m:t>
                    </m:r>
                  </m:sub>
                </m:sSub>
              </m:e>
            </m:nary>
          </m:num>
          <m:den>
            <m:nary>
              <m:naryPr>
                <m:chr m:val="∑"/>
                <m:limLoc m:val="undOvr"/>
                <m:subHide m:val="0"/>
                <m:supHide m:val="1"/>
              </m:naryPr>
              <m:sub>
                <m:r>
                  <m:t>k</m:t>
                </m:r>
                <m:r>
                  <m:rPr>
                    <m:sty m:val="p"/>
                  </m:rPr>
                  <m:t>∈</m:t>
                </m:r>
                <m:r>
                  <m:t>U</m:t>
                </m:r>
              </m:sub>
              <m:sup>
                <m:r>
                  <m:t>​</m:t>
                </m:r>
              </m:sup>
              <m:e>
                <m:sSub>
                  <m:e>
                    <m:r>
                      <m:t>x</m:t>
                    </m:r>
                  </m:e>
                  <m:sub>
                    <m:r>
                      <m:t>k</m:t>
                    </m:r>
                  </m:sub>
                </m:sSub>
              </m:e>
            </m:nary>
          </m:den>
        </m:f>
        <m:r>
          <m:rPr>
            <m:sty m:val="p"/>
          </m:rPr>
          <m:t>=</m:t>
        </m:r>
        <m:r>
          <m:t>R</m:t>
        </m:r>
      </m:oMath>
      <w:r>
        <w:t xml:space="preserve">.</w:t>
      </w:r>
    </w:p>
    <w:p>
      <w:pPr>
        <w:pStyle w:val="FirstParagraph"/>
      </w:pPr>
      <w:r>
        <w:t xml:space="preserve">La idea de definir parámetros poblacionales como soluciones de ecuaciones de estimación a nivel de población conduce naturalmente a un método general para obtener los</w:t>
      </w:r>
      <w:r>
        <w:t xml:space="preserve"> </w:t>
      </w:r>
      <w:r>
        <w:rPr>
          <w:bCs/>
          <w:b/>
        </w:rPr>
        <w:t xml:space="preserve">estimadores muestrales</w:t>
      </w:r>
      <w:r>
        <w:t xml:space="preserve">. En este caso, se utilizan ecuaciones de la forma:</w:t>
      </w:r>
    </w:p>
    <w:p>
      <w:pPr>
        <w:pStyle w:val="BodyText"/>
      </w:pPr>
      <m:oMathPara>
        <m:oMathParaPr>
          <m:jc m:val="center"/>
        </m:oMathParaPr>
        <m:oMath>
          <m:nary>
            <m:naryPr>
              <m:chr m:val="∑"/>
              <m:limLoc m:val="undOvr"/>
              <m:subHide m:val="0"/>
              <m:supHide m:val="1"/>
            </m:naryPr>
            <m:sub>
              <m:r>
                <m:t>k</m:t>
              </m:r>
              <m:r>
                <m:rPr>
                  <m:sty m:val="p"/>
                </m:rPr>
                <m:t>∈</m:t>
              </m:r>
              <m:r>
                <m:t>s</m:t>
              </m:r>
            </m:sub>
            <m:sup>
              <m:r>
                <m:t>​</m:t>
              </m:r>
            </m:sup>
            <m:e>
              <m:sSub>
                <m:e>
                  <m:r>
                    <m:t>d</m:t>
                  </m:r>
                </m:e>
                <m:sub>
                  <m:r>
                    <m:t>k</m:t>
                  </m:r>
                </m:sub>
              </m:sSub>
            </m:e>
          </m:nary>
          <m:r>
            <m:t> </m:t>
          </m:r>
          <m:sSub>
            <m:e>
              <m:r>
                <m:t>z</m:t>
              </m:r>
            </m:e>
            <m:sub>
              <m:r>
                <m:t>k</m:t>
              </m:r>
            </m:sub>
          </m:sSub>
          <m:d>
            <m:dPr>
              <m:begChr m:val="("/>
              <m:endChr m:val=")"/>
              <m:sepChr m:val=""/>
              <m:grow/>
            </m:dPr>
            <m:e>
              <m:r>
                <m:t>θ</m:t>
              </m:r>
            </m:e>
          </m:d>
          <m:r>
            <m:rPr>
              <m:sty m:val="p"/>
            </m:rPr>
            <m:t>=</m:t>
          </m:r>
          <m:r>
            <m:t>0</m:t>
          </m:r>
          <m:r>
            <m:rPr>
              <m:sty m:val="p"/>
            </m:rPr>
            <m:t>,</m:t>
          </m:r>
        </m:oMath>
      </m:oMathPara>
    </w:p>
    <w:p>
      <w:pPr>
        <w:pStyle w:val="FirstParagraph"/>
      </w:pPr>
      <w:r>
        <w:t xml:space="preserve">donde</w:t>
      </w:r>
      <w:r>
        <w:t xml:space="preserve"> </w:t>
      </w:r>
      <m:oMath>
        <m:sSub>
          <m:e>
            <m:r>
              <m:t>d</m:t>
            </m:r>
          </m:e>
          <m:sub>
            <m:r>
              <m:t>k</m:t>
            </m:r>
          </m:sub>
        </m:sSub>
      </m:oMath>
      <w:r>
        <w:t xml:space="preserve"> </w:t>
      </w:r>
      <w:r>
        <w:t xml:space="preserve">son los pesos de diseño y</w:t>
      </w:r>
      <w:r>
        <w:t xml:space="preserve"> </w:t>
      </w:r>
      <m:oMath>
        <m:sSub>
          <m:e>
            <m:r>
              <m:t>z</m:t>
            </m:r>
          </m:e>
          <m:sub>
            <m:r>
              <m:t>k</m:t>
            </m:r>
          </m:sub>
        </m:sSub>
        <m:d>
          <m:dPr>
            <m:begChr m:val="("/>
            <m:endChr m:val=")"/>
            <m:sepChr m:val=""/>
            <m:grow/>
          </m:dPr>
          <m:e>
            <m:r>
              <m:t>θ</m:t>
            </m:r>
          </m:e>
        </m:d>
      </m:oMath>
      <w:r>
        <w:t xml:space="preserve"> </w:t>
      </w:r>
      <w:r>
        <w:t xml:space="preserve">la función de estimación evaluada para cada unidad de la muestra. Bajo un muestreo probabilístico y asumiendo respuesta completa, la suma muestral</w:t>
      </w:r>
      <w:r>
        <w:t xml:space="preserve"> </w:t>
      </w:r>
      <m:oMath>
        <m:nary>
          <m:naryPr>
            <m:chr m:val="∑"/>
            <m:limLoc m:val="undOvr"/>
            <m:subHide m:val="0"/>
            <m:supHide m:val="1"/>
          </m:naryPr>
          <m:sub>
            <m:r>
              <m:t>k</m:t>
            </m:r>
            <m:r>
              <m:rPr>
                <m:sty m:val="p"/>
              </m:rPr>
              <m:t>∈</m:t>
            </m:r>
            <m:r>
              <m:t>s</m:t>
            </m:r>
          </m:sub>
          <m:sup>
            <m:r>
              <m:t>​</m:t>
            </m:r>
          </m:sup>
          <m:e>
            <m:sSub>
              <m:e>
                <m:r>
                  <m:t>d</m:t>
                </m:r>
              </m:e>
              <m:sub>
                <m:r>
                  <m:t>k</m:t>
                </m:r>
              </m:sub>
            </m:sSub>
          </m:e>
        </m:nary>
        <m:r>
          <m:t> </m:t>
        </m:r>
        <m:sSub>
          <m:e>
            <m:r>
              <m:t>z</m:t>
            </m:r>
          </m:e>
          <m:sub>
            <m:r>
              <m:t>k</m:t>
            </m:r>
          </m:sub>
        </m:sSub>
        <m:d>
          <m:dPr>
            <m:begChr m:val="("/>
            <m:endChr m:val=")"/>
            <m:sepChr m:val=""/>
            <m:grow/>
          </m:dPr>
          <m:e>
            <m:r>
              <m:t>θ</m:t>
            </m:r>
          </m:e>
        </m:d>
      </m:oMath>
      <w:r>
        <w:t xml:space="preserve"> </w:t>
      </w:r>
      <w:r>
        <w:t xml:space="preserve">es insesgada respecto a su análoga poblacional, lo que garantiza que las soluciones de estas ecuaciones sean estimadores consistentes de los parámetros poblacionales.</w:t>
      </w:r>
    </w:p>
    <w:p>
      <w:pPr>
        <w:pStyle w:val="BodyText"/>
      </w:pPr>
      <w:r>
        <w:t xml:space="preserve">La</w:t>
      </w:r>
      <w:r>
        <w:t xml:space="preserve"> </w:t>
      </w:r>
      <w:r>
        <w:rPr>
          <w:bCs/>
          <w:b/>
        </w:rPr>
        <w:t xml:space="preserve">linealización de Taylor</w:t>
      </w:r>
      <w:r>
        <w:t xml:space="preserve"> </w:t>
      </w:r>
      <w:r>
        <w:t xml:space="preserve">constituye un complemento natural a este marco, ya que permite aproximar la varianza de estimadores no lineales. El procedimiento consiste en aplicar una expansión de Taylor de primer orden alrededor del parámetro estimado, con el fin de reemplazar el estimador no lineal por una expresión lineal. De esta manera, se facilita el cálculo de varianzas en situaciones donde no existen fórmulas exactas o su derivación resulta demasiado compleja.</w:t>
      </w:r>
    </w:p>
    <w:p>
      <w:pPr>
        <w:pStyle w:val="BodyText"/>
      </w:pPr>
      <w:r>
        <w:t xml:space="preserve">Un estimador consistente de la varianza, derivado mediante linealización de Taylor para soluciones de ecuaciones de estimación muestrales, puede expresarse como:</w:t>
      </w:r>
    </w:p>
    <w:p>
      <w:pPr>
        <w:pStyle w:val="BodyText"/>
      </w:pPr>
      <m:oMathPara>
        <m:oMathParaPr>
          <m:jc m:val="center"/>
        </m:oMathParaPr>
        <m:oMath>
          <m:sSub>
            <m:e>
              <m:acc>
                <m:accPr>
                  <m:chr m:val="̂"/>
                </m:accPr>
                <m:e>
                  <m:r>
                    <m:t>V</m:t>
                  </m:r>
                </m:e>
              </m:acc>
            </m:e>
            <m:sub>
              <m:r>
                <m:t>T</m:t>
              </m:r>
              <m:r>
                <m:t>L</m:t>
              </m:r>
            </m:sub>
          </m:sSub>
          <m:d>
            <m:dPr>
              <m:begChr m:val="("/>
              <m:endChr m:val=")"/>
              <m:sepChr m:val=""/>
              <m:grow/>
            </m:dPr>
            <m:e>
              <m:acc>
                <m:accPr>
                  <m:chr m:val="̂"/>
                </m:accPr>
                <m:e>
                  <m:r>
                    <m:t>θ</m:t>
                  </m:r>
                </m:e>
              </m:acc>
            </m:e>
          </m:d>
          <m:r>
            <m:rPr>
              <m:sty m:val="p"/>
            </m:rPr>
            <m:t>=</m:t>
          </m:r>
          <m:sSup>
            <m:e>
              <m:d>
                <m:dPr>
                  <m:begChr m:val="["/>
                  <m:endChr m:val="]"/>
                  <m:sepChr m:val=""/>
                  <m:grow/>
                </m:dPr>
                <m:e>
                  <m:acc>
                    <m:accPr>
                      <m:chr m:val="̂"/>
                    </m:accPr>
                    <m:e>
                      <m:r>
                        <m:t>J</m:t>
                      </m:r>
                    </m:e>
                  </m:acc>
                  <m:d>
                    <m:dPr>
                      <m:begChr m:val="("/>
                      <m:endChr m:val=")"/>
                      <m:sepChr m:val=""/>
                      <m:grow/>
                    </m:dPr>
                    <m:e>
                      <m:acc>
                        <m:accPr>
                          <m:chr m:val="̂"/>
                        </m:accPr>
                        <m:e>
                          <m:r>
                            <m:t>θ</m:t>
                          </m:r>
                        </m:e>
                      </m:acc>
                    </m:e>
                  </m:d>
                </m:e>
              </m:d>
            </m:e>
            <m:sup>
              <m:r>
                <m:rPr>
                  <m:sty m:val="p"/>
                </m:rPr>
                <m:t>−</m:t>
              </m:r>
              <m:r>
                <m:t>1</m:t>
              </m:r>
            </m:sup>
          </m:sSup>
          <m:r>
            <m:t> </m:t>
          </m:r>
          <m:sSub>
            <m:e>
              <m:acc>
                <m:accPr>
                  <m:chr m:val="̂"/>
                </m:accPr>
                <m:e>
                  <m:r>
                    <m:t>V</m:t>
                  </m:r>
                </m:e>
              </m:acc>
            </m:e>
            <m:sub>
              <m:r>
                <m:t>p</m:t>
              </m:r>
            </m:sub>
          </m:sSub>
          <m:d>
            <m:dPr>
              <m:begChr m:val="["/>
              <m:endChr m:val="]"/>
              <m:sepChr m:val=""/>
              <m:grow/>
            </m:dPr>
            <m:e>
              <m:nary>
                <m:naryPr>
                  <m:chr m:val="∑"/>
                  <m:limLoc m:val="undOvr"/>
                  <m:subHide m:val="0"/>
                  <m:supHide m:val="1"/>
                </m:naryPr>
                <m:sub>
                  <m:r>
                    <m:t>k</m:t>
                  </m:r>
                  <m:r>
                    <m:rPr>
                      <m:sty m:val="p"/>
                    </m:rPr>
                    <m:t>∈</m:t>
                  </m:r>
                  <m:r>
                    <m:t>s</m:t>
                  </m:r>
                </m:sub>
                <m:sup>
                  <m:r>
                    <m:t>​</m:t>
                  </m:r>
                </m:sup>
                <m:e>
                  <m:sSub>
                    <m:e>
                      <m:r>
                        <m:t>d</m:t>
                      </m:r>
                    </m:e>
                    <m:sub>
                      <m:r>
                        <m:t>k</m:t>
                      </m:r>
                    </m:sub>
                  </m:sSub>
                </m:e>
              </m:nary>
              <m:r>
                <m:t> </m:t>
              </m:r>
              <m:sSub>
                <m:e>
                  <m:r>
                    <m:t>z</m:t>
                  </m:r>
                </m:e>
                <m:sub>
                  <m:r>
                    <m:t>k</m:t>
                  </m:r>
                </m:sub>
              </m:sSub>
              <m:d>
                <m:dPr>
                  <m:begChr m:val="("/>
                  <m:endChr m:val=")"/>
                  <m:sepChr m:val=""/>
                  <m:grow/>
                </m:dPr>
                <m:e>
                  <m:acc>
                    <m:accPr>
                      <m:chr m:val="̂"/>
                    </m:accPr>
                    <m:e>
                      <m:r>
                        <m:t>θ</m:t>
                      </m:r>
                    </m:e>
                  </m:acc>
                </m:e>
              </m:d>
            </m:e>
          </m:d>
          <m:r>
            <m:t> </m:t>
          </m:r>
          <m:sSup>
            <m:e>
              <m:d>
                <m:dPr>
                  <m:begChr m:val="["/>
                  <m:endChr m:val="]"/>
                  <m:sepChr m:val=""/>
                  <m:grow/>
                </m:dPr>
                <m:e>
                  <m:acc>
                    <m:accPr>
                      <m:chr m:val="̂"/>
                    </m:accPr>
                    <m:e>
                      <m:r>
                        <m:t>J</m:t>
                      </m:r>
                    </m:e>
                  </m:acc>
                  <m:d>
                    <m:dPr>
                      <m:begChr m:val="("/>
                      <m:endChr m:val=")"/>
                      <m:sepChr m:val=""/>
                      <m:grow/>
                    </m:dPr>
                    <m:e>
                      <m:acc>
                        <m:accPr>
                          <m:chr m:val="̂"/>
                        </m:accPr>
                        <m:e>
                          <m:r>
                            <m:t>θ</m:t>
                          </m:r>
                        </m:e>
                      </m:acc>
                    </m:e>
                  </m:d>
                </m:e>
              </m:d>
            </m:e>
            <m:sup>
              <m:r>
                <m:rPr>
                  <m:sty m:val="p"/>
                </m:rPr>
                <m:t>−</m:t>
              </m:r>
              <m:r>
                <m:t>1</m:t>
              </m:r>
            </m:sup>
          </m:sSup>
        </m:oMath>
      </m:oMathPara>
    </w:p>
    <w:p>
      <w:pPr>
        <w:pStyle w:val="FirstParagraph"/>
      </w:pPr>
      <w:r>
        <w:t xml:space="preserve">donde</w:t>
      </w:r>
      <w:r>
        <w:t xml:space="preserve"> </w:t>
      </w:r>
      <m:oMath>
        <m:acc>
          <m:accPr>
            <m:chr m:val="̂"/>
          </m:accPr>
          <m:e>
            <m:r>
              <m:t>J</m:t>
            </m:r>
          </m:e>
        </m:acc>
        <m:d>
          <m:dPr>
            <m:begChr m:val="("/>
            <m:endChr m:val=")"/>
            <m:sepChr m:val=""/>
            <m:grow/>
          </m:dPr>
          <m:e>
            <m:acc>
              <m:accPr>
                <m:chr m:val="̂"/>
              </m:accPr>
              <m:e>
                <m:r>
                  <m:t>θ</m:t>
                </m:r>
              </m:e>
            </m:acc>
          </m:e>
        </m:d>
        <m:r>
          <m:rPr>
            <m:sty m:val="p"/>
          </m:rPr>
          <m:t>=</m:t>
        </m:r>
        <m:nary>
          <m:naryPr>
            <m:chr m:val="∑"/>
            <m:limLoc m:val="undOvr"/>
            <m:subHide m:val="0"/>
            <m:supHide m:val="1"/>
          </m:naryPr>
          <m:sub>
            <m:r>
              <m:t>k</m:t>
            </m:r>
            <m:r>
              <m:rPr>
                <m:sty m:val="p"/>
              </m:rPr>
              <m:t>∈</m:t>
            </m:r>
            <m:r>
              <m:t>s</m:t>
            </m:r>
          </m:sub>
          <m:sup>
            <m:r>
              <m:t>​</m:t>
            </m:r>
          </m:sup>
          <m:e>
            <m:sSub>
              <m:e>
                <m:r>
                  <m:t>d</m:t>
                </m:r>
              </m:e>
              <m:sub>
                <m:r>
                  <m:t>k</m:t>
                </m:r>
              </m:sub>
            </m:sSub>
          </m:e>
        </m:nary>
        <m:sSub>
          <m:e>
            <m:d>
              <m:dPr>
                <m:begChr m:val="["/>
                <m:endChr m:val="]"/>
                <m:sepChr m:val=""/>
                <m:grow/>
              </m:dPr>
              <m:e>
                <m:f>
                  <m:fPr>
                    <m:type m:val="bar"/>
                  </m:fPr>
                  <m:num>
                    <m:r>
                      <m:rPr>
                        <m:sty m:val="p"/>
                      </m:rPr>
                      <m:t>∂</m:t>
                    </m:r>
                    <m:sSub>
                      <m:e>
                        <m:r>
                          <m:t>z</m:t>
                        </m:r>
                      </m:e>
                      <m:sub>
                        <m:r>
                          <m:t>k</m:t>
                        </m:r>
                      </m:sub>
                    </m:sSub>
                    <m:d>
                      <m:dPr>
                        <m:begChr m:val="("/>
                        <m:endChr m:val=")"/>
                        <m:sepChr m:val=""/>
                        <m:grow/>
                      </m:dPr>
                      <m:e>
                        <m:r>
                          <m:t>θ</m:t>
                        </m:r>
                      </m:e>
                    </m:d>
                  </m:num>
                  <m:den>
                    <m:r>
                      <m:rPr>
                        <m:sty m:val="p"/>
                      </m:rPr>
                      <m:t>∂</m:t>
                    </m:r>
                    <m:r>
                      <m:t>θ</m:t>
                    </m:r>
                  </m:den>
                </m:f>
              </m:e>
            </m:d>
          </m:e>
          <m:sub>
            <m:r>
              <m:t>θ</m:t>
            </m:r>
            <m:r>
              <m:rPr>
                <m:sty m:val="p"/>
              </m:rPr>
              <m:t>=</m:t>
            </m:r>
            <m:acc>
              <m:accPr>
                <m:chr m:val="̂"/>
              </m:accPr>
              <m:e>
                <m:r>
                  <m:t>θ</m:t>
                </m:r>
              </m:e>
            </m:acc>
          </m:sub>
        </m:sSub>
      </m:oMath>
      <w:r>
        <w:t xml:space="preserve">.</w:t>
      </w:r>
    </w:p>
    <w:p>
      <w:pPr>
        <w:pStyle w:val="BodyText"/>
      </w:pPr>
      <w:r>
        <w:t xml:space="preserve">Este resultado muestra cómo la linealización de Taylor convierte la estimación de varianzas de parámetros complejos en un problema de estimación de totales, lo que explica su amplia adopción en software especializado para el análisis de encuestas.</w:t>
      </w:r>
    </w:p>
    <w:bookmarkEnd w:id="124"/>
    <w:bookmarkStart w:id="125" w:name="ultimate-cluster"/>
    <w:p>
      <w:pPr>
        <w:pStyle w:val="Heading4"/>
      </w:pPr>
      <w:r>
        <w:t xml:space="preserve">Ultimate Cluster</w:t>
      </w:r>
    </w:p>
    <w:p>
      <w:pPr>
        <w:pStyle w:val="FirstParagraph"/>
      </w:pPr>
      <w:r>
        <w:t xml:space="preserve">El método del Ultimate Cluster constituye un enfoque directo y robusto para estimar la varianza de totales en encuestas que emplean diseños de muestreo por conglomerados estratificados en múltiples etapas. Propuesto por</w:t>
      </w:r>
      <w:r>
        <w:t xml:space="preserve"> </w:t>
      </w:r>
      <w:r>
        <w:t xml:space="preserve">Hansen et al. (</w:t>
      </w:r>
      <w:hyperlink w:anchor="ref-hansen1953sample">
        <w:r>
          <w:rPr>
            <w:rStyle w:val="Hyperlink"/>
          </w:rPr>
          <w:t xml:space="preserve">1953</w:t>
        </w:r>
      </w:hyperlink>
      <w:r>
        <w:t xml:space="preserve">)</w:t>
      </w:r>
      <w:r>
        <w:t xml:space="preserve">, este método simplifica la complejidad de los diseños multinivel al centrarse únicamente en la variación entre las Unidades Primarias de Muestreo (UPM). Se asume que, dentro de cada estrato de muestreo, las UPM fueron seleccionadas de manera independiente con reemplazo (posiblemente con probabilidades desiguales), aunque en la práctica la selección suele realizarse sin reemplazo.</w:t>
      </w:r>
    </w:p>
    <w:p>
      <w:pPr>
        <w:pStyle w:val="BodyText"/>
      </w:pPr>
      <w:r>
        <w:t xml:space="preserve">El método se basa en la variación entre las estadísticas calculadas a nivel de UPM. Cuando se aplica correctamente, refleja implícitamente cualquier submuestreo realizado dentro de las UPM, permitiendo estimaciones de varianza más simples pero confiables. Es especialmente útil en diseños complejos que incluyen estratificación y probabilidades desiguales de selección tanto de UPM como de unidades de niveles inferiores (hogares e individuos).</w:t>
      </w:r>
    </w:p>
    <w:p>
      <w:pPr>
        <w:pStyle w:val="BodyText"/>
      </w:pPr>
      <w:r>
        <w:t xml:space="preserve">Los requisitos para aplicar este método son:</w:t>
      </w:r>
    </w:p>
    <w:p>
      <w:pPr>
        <w:numPr>
          <w:ilvl w:val="0"/>
          <w:numId w:val="1020"/>
        </w:numPr>
        <w:pStyle w:val="Compact"/>
      </w:pPr>
      <w:r>
        <w:t xml:space="preserve">Disponibilidad de estimaciones insesgadas de totales para las variables de interés en cada UPM muestreada.</w:t>
      </w:r>
    </w:p>
    <w:p>
      <w:pPr>
        <w:numPr>
          <w:ilvl w:val="0"/>
          <w:numId w:val="1020"/>
        </w:numPr>
        <w:pStyle w:val="Compact"/>
      </w:pPr>
      <w:r>
        <w:t xml:space="preserve">Al menos dos UPM muestreadas por estrato, si la muestra se estratifica en la primera etapa.</w:t>
      </w:r>
    </w:p>
    <w:p>
      <w:pPr>
        <w:numPr>
          <w:ilvl w:val="0"/>
          <w:numId w:val="1020"/>
        </w:numPr>
        <w:pStyle w:val="Compact"/>
      </w:pPr>
      <w:r>
        <w:t xml:space="preserve">Información completa sobre UPM, estratos y pesos en el conjunto de datos de la encuesta.</w:t>
      </w:r>
    </w:p>
    <w:p>
      <w:pPr>
        <w:pStyle w:val="FirstParagraph"/>
      </w:pPr>
      <w:r>
        <w:t xml:space="preserve">Considere un diseño de muestreo en múltiples etapas donde se seleccionan</w:t>
      </w:r>
      <w:r>
        <w:t xml:space="preserve"> </w:t>
      </w:r>
      <m:oMath>
        <m:sSub>
          <m:e>
            <m:r>
              <m:t>n</m:t>
            </m:r>
          </m:e>
          <m:sub>
            <m:r>
              <m:t>h</m:t>
            </m:r>
          </m:sub>
        </m:sSub>
      </m:oMath>
      <w:r>
        <w:t xml:space="preserve"> </w:t>
      </w:r>
      <w:r>
        <w:t xml:space="preserve">UPM en el estrato</w:t>
      </w:r>
      <w:r>
        <w:t xml:space="preserve"> </w:t>
      </w:r>
      <m:oMath>
        <m:r>
          <m:t>h</m:t>
        </m:r>
      </m:oMath>
      <w:r>
        <w:t xml:space="preserve">,</w:t>
      </w:r>
      <w:r>
        <w:t xml:space="preserve"> </w:t>
      </w:r>
      <m:oMath>
        <m:r>
          <m:t>h</m:t>
        </m:r>
        <m:r>
          <m:rPr>
            <m:sty m:val="p"/>
          </m:rPr>
          <m:t>=</m:t>
        </m:r>
        <m:r>
          <m:t>1</m:t>
        </m:r>
        <m:r>
          <m:rPr>
            <m:sty m:val="p"/>
          </m:rPr>
          <m:t>,</m:t>
        </m:r>
        <m:r>
          <m:rPr>
            <m:sty m:val="p"/>
          </m:rPr>
          <m:t>…</m:t>
        </m:r>
        <m:r>
          <m:rPr>
            <m:sty m:val="p"/>
          </m:rPr>
          <m:t>,</m:t>
        </m:r>
        <m:r>
          <m:t>H</m:t>
        </m:r>
      </m:oMath>
      <w:r>
        <w:t xml:space="preserve">. Sea</w:t>
      </w:r>
    </w:p>
    <w:p>
      <w:pPr>
        <w:pStyle w:val="BodyText"/>
      </w:pPr>
      <m:oMathPara>
        <m:oMathParaPr>
          <m:jc m:val="center"/>
        </m:oMathParaPr>
        <m:oMath>
          <m:sSub>
            <m:e>
              <m:acc>
                <m:accPr>
                  <m:chr m:val="̂"/>
                </m:accPr>
                <m:e>
                  <m:r>
                    <m:t>Y</m:t>
                  </m:r>
                </m:e>
              </m:acc>
            </m:e>
            <m:sub>
              <m:r>
                <m:t>h</m:t>
              </m:r>
              <m:r>
                <m:t>i</m:t>
              </m:r>
            </m:sub>
          </m:sSub>
          <m:r>
            <m:rPr>
              <m:sty m:val="p"/>
            </m:rPr>
            <m:t>=</m:t>
          </m:r>
          <m:nary>
            <m:naryPr>
              <m:chr m:val="∑"/>
              <m:limLoc m:val="undOvr"/>
              <m:subHide m:val="0"/>
              <m:supHide m:val="1"/>
            </m:naryPr>
            <m:sub>
              <m:r>
                <m:t>k</m:t>
              </m:r>
              <m:r>
                <m:rPr>
                  <m:sty m:val="p"/>
                </m:rPr>
                <m:t>∈</m:t>
              </m:r>
              <m:sSub>
                <m:e>
                  <m:r>
                    <m:t>s</m:t>
                  </m:r>
                </m:e>
                <m:sub>
                  <m:r>
                    <m:t>h</m:t>
                  </m:r>
                  <m:r>
                    <m:t>i</m:t>
                  </m:r>
                </m:sub>
              </m:sSub>
            </m:sub>
            <m:sup>
              <m:r>
                <m:t>​</m:t>
              </m:r>
            </m:sup>
            <m:e>
              <m:sSub>
                <m:e>
                  <m:r>
                    <m:t>d</m:t>
                  </m:r>
                </m:e>
                <m:sub>
                  <m:r>
                    <m:t>h</m:t>
                  </m:r>
                  <m:r>
                    <m:t>i</m:t>
                  </m:r>
                  <m:r>
                    <m:t>k</m:t>
                  </m:r>
                </m:sub>
              </m:sSub>
            </m:e>
          </m:nary>
          <m:sSub>
            <m:e>
              <m:r>
                <m:t>y</m:t>
              </m:r>
            </m:e>
            <m:sub>
              <m:r>
                <m:t>h</m:t>
              </m:r>
              <m:r>
                <m:t>i</m:t>
              </m:r>
              <m:r>
                <m:t>k</m:t>
              </m:r>
            </m:sub>
          </m:sSub>
        </m:oMath>
      </m:oMathPara>
    </w:p>
    <w:p>
      <w:pPr>
        <w:pStyle w:val="FirstParagraph"/>
      </w:pPr>
      <w:r>
        <w:t xml:space="preserve">una estimación del total poblacional</w:t>
      </w:r>
      <w:r>
        <w:t xml:space="preserve"> </w:t>
      </w:r>
      <m:oMath>
        <m:sSub>
          <m:e>
            <m:r>
              <m:t>Y</m:t>
            </m:r>
          </m:e>
          <m:sub>
            <m:r>
              <m:t>h</m:t>
            </m:r>
            <m:r>
              <m:t>i</m:t>
            </m:r>
          </m:sub>
        </m:sSub>
      </m:oMath>
      <w:r>
        <w:t xml:space="preserve"> </w:t>
      </w:r>
      <w:r>
        <w:t xml:space="preserve">de la UPM</w:t>
      </w:r>
      <w:r>
        <w:t xml:space="preserve"> </w:t>
      </w:r>
      <m:oMath>
        <m:r>
          <m:t>i</m:t>
        </m:r>
      </m:oMath>
      <w:r>
        <w:t xml:space="preserve"> </w:t>
      </w:r>
      <w:r>
        <w:t xml:space="preserve">en el estrato</w:t>
      </w:r>
      <w:r>
        <w:t xml:space="preserve"> </w:t>
      </w:r>
      <m:oMath>
        <m:r>
          <m:t>h</m:t>
        </m:r>
      </m:oMath>
      <w:r>
        <w:t xml:space="preserve">. Un estimador insesgado del total poblacional</w:t>
      </w:r>
      <w:r>
        <w:t xml:space="preserve"> </w:t>
      </w:r>
      <m:oMath>
        <m:r>
          <m:t>Y</m:t>
        </m:r>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U</m:t>
                    </m:r>
                  </m:e>
                  <m:sub>
                    <m:r>
                      <m:t>1</m:t>
                    </m:r>
                    <m:r>
                      <m:t>h</m:t>
                    </m:r>
                  </m:sub>
                </m:sSub>
              </m:sub>
              <m:sup>
                <m:r>
                  <m:t>​</m:t>
                </m:r>
              </m:sup>
              <m:e>
                <m:sSub>
                  <m:e>
                    <m:r>
                      <m:t>Y</m:t>
                    </m:r>
                  </m:e>
                  <m:sub>
                    <m:r>
                      <m:t>h</m:t>
                    </m:r>
                    <m:r>
                      <m:t>i</m:t>
                    </m:r>
                  </m:sub>
                </m:sSub>
              </m:e>
            </m:nary>
          </m:e>
        </m:nary>
      </m:oMath>
      <w:r>
        <w:t xml:space="preserve"> </w:t>
      </w:r>
      <w:r>
        <w:t xml:space="preserve">se expresa como</w:t>
      </w:r>
    </w:p>
    <w:p>
      <w:pPr>
        <w:pStyle w:val="BodyText"/>
      </w:pPr>
      <m:oMathPara>
        <m:oMathParaPr>
          <m:jc m:val="center"/>
        </m:oMathParaPr>
        <m:oMath>
          <m:sSub>
            <m:e>
              <m:acc>
                <m:accPr>
                  <m:chr m:val="̂"/>
                </m:accPr>
                <m:e>
                  <m:r>
                    <m:t>Y</m:t>
                  </m:r>
                </m:e>
              </m:acc>
            </m:e>
            <m:sub>
              <m:r>
                <m:t>U</m:t>
              </m:r>
              <m:r>
                <m:t>C</m:t>
              </m:r>
            </m:sub>
          </m:sSub>
          <m:r>
            <m:rPr>
              <m:sty m:val="p"/>
            </m:rPr>
            <m:t>=</m:t>
          </m:r>
          <m:nary>
            <m:naryPr>
              <m:chr m:val="∑"/>
              <m:limLoc m:val="undOvr"/>
              <m:subHide m:val="0"/>
              <m:supHide m:val="0"/>
            </m:naryPr>
            <m:sub>
              <m:r>
                <m:t>h</m:t>
              </m:r>
              <m:r>
                <m:rPr>
                  <m:sty m:val="p"/>
                </m:rPr>
                <m:t>=</m:t>
              </m:r>
              <m:r>
                <m:t>1</m:t>
              </m:r>
            </m:sub>
            <m:sup>
              <m:r>
                <m:t>H</m:t>
              </m:r>
            </m:sup>
            <m:e>
              <m:sSub>
                <m:e>
                  <m:acc>
                    <m:accPr>
                      <m:chr m:val="̂"/>
                    </m:accPr>
                    <m:e>
                      <m:r>
                        <m:t>Y</m:t>
                      </m:r>
                    </m:e>
                  </m:acc>
                </m:e>
                <m:sub>
                  <m:r>
                    <m:t>h</m:t>
                  </m:r>
                </m:sub>
              </m:sSub>
            </m:e>
          </m:nary>
          <m:r>
            <m:rPr>
              <m:sty m:val="p"/>
            </m:rPr>
            <m:t>,</m:t>
          </m:r>
          <m:r>
            <m:t> </m:t>
          </m:r>
          <m:r>
            <m:rPr>
              <m:nor/>
              <m:sty m:val="p"/>
            </m:rPr>
            <m:t>donde</m:t>
          </m:r>
          <m:r>
            <m:t> </m:t>
          </m:r>
          <m:sSub>
            <m:e>
              <m:acc>
                <m:accPr>
                  <m:chr m:val="̂"/>
                </m:accPr>
                <m:e>
                  <m:r>
                    <m:t>Y</m:t>
                  </m:r>
                </m:e>
              </m:acc>
            </m:e>
            <m:sub>
              <m:r>
                <m:t>h</m:t>
              </m:r>
            </m:sub>
          </m:sSub>
          <m:r>
            <m:rPr>
              <m:sty m:val="p"/>
            </m:rPr>
            <m:t>=</m:t>
          </m:r>
          <m:f>
            <m:fPr>
              <m:type m:val="bar"/>
            </m:fPr>
            <m:num>
              <m:r>
                <m:t>1</m:t>
              </m:r>
            </m:num>
            <m:den>
              <m:sSub>
                <m:e>
                  <m:r>
                    <m:t>n</m:t>
                  </m:r>
                </m:e>
                <m:sub>
                  <m:r>
                    <m:t>h</m:t>
                  </m:r>
                </m:sub>
              </m:sSub>
            </m:den>
          </m:f>
          <m:nary>
            <m:naryPr>
              <m:chr m:val="∑"/>
              <m:limLoc m:val="undOvr"/>
              <m:subHide m:val="0"/>
              <m:supHide m:val="1"/>
            </m:naryPr>
            <m:sub>
              <m:r>
                <m:t>i</m:t>
              </m:r>
              <m:r>
                <m:rPr>
                  <m:sty m:val="p"/>
                </m:rPr>
                <m:t>∈</m:t>
              </m:r>
              <m:sSub>
                <m:e>
                  <m:r>
                    <m:t>s</m:t>
                  </m:r>
                </m:e>
                <m:sub>
                  <m:r>
                    <m:t>1</m:t>
                  </m:r>
                  <m:r>
                    <m:t>h</m:t>
                  </m:r>
                </m:sub>
              </m:sSub>
            </m:sub>
            <m:sup>
              <m:r>
                <m:t>​</m:t>
              </m:r>
            </m:sup>
            <m:e>
              <m:sSub>
                <m:e>
                  <m:acc>
                    <m:accPr>
                      <m:chr m:val="̂"/>
                    </m:accPr>
                    <m:e>
                      <m:r>
                        <m:t>Y</m:t>
                      </m:r>
                    </m:e>
                  </m:acc>
                </m:e>
                <m:sub>
                  <m:r>
                    <m:t>h</m:t>
                  </m:r>
                  <m:r>
                    <m:t>i</m:t>
                  </m:r>
                </m:sub>
              </m:sSub>
            </m:e>
          </m:nary>
          <m:r>
            <m:rPr>
              <m:sty m:val="p"/>
            </m:rPr>
            <m:t>.</m:t>
          </m:r>
        </m:oMath>
      </m:oMathPara>
    </w:p>
    <w:p>
      <w:pPr>
        <w:pStyle w:val="FirstParagraph"/>
      </w:pPr>
      <w:r>
        <w:t xml:space="preserve">El estimador Ultimate Cluster de la varianza correspondiente se calcula mediante:</w:t>
      </w:r>
    </w:p>
    <w:p>
      <w:pPr>
        <w:pStyle w:val="BodyText"/>
      </w:pPr>
      <m:oMathPara>
        <m:oMathParaPr>
          <m:jc m:val="center"/>
        </m:oMathParaPr>
        <m:oMath>
          <m:sSub>
            <m:e>
              <m:acc>
                <m:accPr>
                  <m:chr m:val="̂"/>
                </m:accPr>
                <m:e>
                  <m:r>
                    <m:t>V</m:t>
                  </m:r>
                </m:e>
              </m:acc>
            </m:e>
            <m:sub>
              <m:r>
                <m:t>U</m:t>
              </m:r>
              <m:r>
                <m:t>C</m:t>
              </m:r>
            </m:sub>
          </m:sSub>
          <m:d>
            <m:dPr>
              <m:begChr m:val="("/>
              <m:endChr m:val=")"/>
              <m:sepChr m:val=""/>
              <m:grow/>
            </m:dPr>
            <m:e>
              <m:acc>
                <m:accPr>
                  <m:chr m:val="̂"/>
                </m:accPr>
                <m:e>
                  <m:r>
                    <m:t>Y</m:t>
                  </m:r>
                </m:e>
              </m:acc>
            </m:e>
          </m:d>
          <m:r>
            <m:rPr>
              <m:sty m:val="p"/>
            </m:rPr>
            <m:t>=</m:t>
          </m:r>
          <m:nary>
            <m:naryPr>
              <m:chr m:val="∑"/>
              <m:limLoc m:val="undOvr"/>
              <m:subHide m:val="0"/>
              <m:supHide m:val="0"/>
            </m:naryPr>
            <m:sub>
              <m:r>
                <m:t>h</m:t>
              </m:r>
              <m:r>
                <m:rPr>
                  <m:sty m:val="p"/>
                </m:rPr>
                <m:t>=</m:t>
              </m:r>
              <m:r>
                <m:t>1</m:t>
              </m:r>
            </m:sub>
            <m:sup>
              <m:r>
                <m:t>H</m:t>
              </m:r>
            </m:sup>
            <m:e>
              <m:f>
                <m:fPr>
                  <m:type m:val="bar"/>
                </m:fPr>
                <m:num>
                  <m:sSub>
                    <m:e>
                      <m:r>
                        <m:t>n</m:t>
                      </m:r>
                    </m:e>
                    <m:sub>
                      <m:r>
                        <m:t>h</m:t>
                      </m:r>
                    </m:sub>
                  </m:sSub>
                </m:num>
                <m:den>
                  <m:sSub>
                    <m:e>
                      <m:r>
                        <m:t>n</m:t>
                      </m:r>
                    </m:e>
                    <m:sub>
                      <m:r>
                        <m:t>h</m:t>
                      </m:r>
                    </m:sub>
                  </m:sSub>
                  <m:r>
                    <m:rPr>
                      <m:sty m:val="p"/>
                    </m:rPr>
                    <m:t>−</m:t>
                  </m:r>
                  <m:r>
                    <m:t>1</m:t>
                  </m:r>
                </m:den>
              </m:f>
            </m:e>
          </m:nary>
          <m:nary>
            <m:naryPr>
              <m:chr m:val="∑"/>
              <m:limLoc m:val="undOvr"/>
              <m:subHide m:val="0"/>
              <m:supHide m:val="1"/>
            </m:naryPr>
            <m:sub>
              <m:r>
                <m:t>i</m:t>
              </m:r>
              <m:r>
                <m:rPr>
                  <m:sty m:val="p"/>
                </m:rPr>
                <m:t>∈</m:t>
              </m:r>
              <m:sSub>
                <m:e>
                  <m:r>
                    <m:t>s</m:t>
                  </m:r>
                </m:e>
                <m:sub>
                  <m:r>
                    <m:t>1</m:t>
                  </m:r>
                  <m:r>
                    <m:t>h</m:t>
                  </m:r>
                </m:sub>
              </m:sSub>
            </m:sub>
            <m:sup>
              <m:r>
                <m:t>​</m:t>
              </m:r>
            </m:sup>
            <m:e>
              <m:sSup>
                <m:e>
                  <m:d>
                    <m:dPr>
                      <m:begChr m:val="("/>
                      <m:endChr m:val=")"/>
                      <m:sepChr m:val=""/>
                      <m:grow/>
                    </m:dPr>
                    <m:e>
                      <m:sSub>
                        <m:e>
                          <m:acc>
                            <m:accPr>
                              <m:chr m:val="̂"/>
                            </m:accPr>
                            <m:e>
                              <m:r>
                                <m:t>Y</m:t>
                              </m:r>
                            </m:e>
                          </m:acc>
                        </m:e>
                        <m:sub>
                          <m:r>
                            <m:t>h</m:t>
                          </m:r>
                          <m:r>
                            <m:t>i</m:t>
                          </m:r>
                        </m:sub>
                      </m:sSub>
                      <m:r>
                        <m:rPr>
                          <m:sty m:val="p"/>
                        </m:rPr>
                        <m:t>−</m:t>
                      </m:r>
                      <m:sSub>
                        <m:e>
                          <m:acc>
                            <m:accPr>
                              <m:chr m:val="̂"/>
                            </m:accPr>
                            <m:e>
                              <m:r>
                                <m:t>Y</m:t>
                              </m:r>
                            </m:e>
                          </m:acc>
                        </m:e>
                        <m:sub>
                          <m:r>
                            <m:t>h</m:t>
                          </m:r>
                        </m:sub>
                      </m:sSub>
                    </m:e>
                  </m:d>
                </m:e>
                <m:sup>
                  <m:r>
                    <m:t>2</m:t>
                  </m:r>
                </m:sup>
              </m:sSup>
            </m:e>
          </m:nary>
        </m:oMath>
      </m:oMathPara>
    </w:p>
    <w:p>
      <w:pPr>
        <w:pStyle w:val="FirstParagraph"/>
      </w:pPr>
      <w:r>
        <w:t xml:space="preserve">Para más detalles, véase Hansen,</w:t>
      </w:r>
      <w:r>
        <w:t xml:space="preserve"> </w:t>
      </w:r>
      <w:r>
        <w:t xml:space="preserve">Hansen et al. (</w:t>
      </w:r>
      <w:hyperlink w:anchor="ref-hansen1953sample">
        <w:r>
          <w:rPr>
            <w:rStyle w:val="Hyperlink"/>
          </w:rPr>
          <w:t xml:space="preserve">1953, p. 258</w:t>
        </w:r>
      </w:hyperlink>
      <w:r>
        <w:t xml:space="preserve">)</w:t>
      </w:r>
      <w:r>
        <w:t xml:space="preserve"> </w:t>
      </w:r>
      <w:r>
        <w:t xml:space="preserve">o</w:t>
      </w:r>
      <w:r>
        <w:t xml:space="preserve"> </w:t>
      </w:r>
      <w:r>
        <w:t xml:space="preserve">Wolter &amp; Wolter (</w:t>
      </w:r>
      <w:hyperlink w:anchor="ref-wolter2007">
        <w:r>
          <w:rPr>
            <w:rStyle w:val="Hyperlink"/>
          </w:rPr>
          <w:t xml:space="preserve">2007</w:t>
        </w:r>
      </w:hyperlink>
      <w:r>
        <w:t xml:space="preserve">)</w:t>
      </w:r>
      <w:r>
        <w:t xml:space="preserve">.</w:t>
      </w:r>
    </w:p>
    <w:p>
      <w:pPr>
        <w:pStyle w:val="BodyText"/>
      </w:pPr>
      <w:r>
        <w:t xml:space="preserve">Aunque originalmente se diseñó para calcular varianzas de estimadores de totales, el método puede combinarse con linealización de Taylor o ecuaciones de estimación para derivar varianzas de otros parámetros poblacionales formulables como soluciones de ecuaciones de estimación. Esta flexibilidad hace que el método sea aplicable a diversos contextos de análisis de encuestas de hogares.</w:t>
      </w:r>
    </w:p>
    <w:p>
      <w:pPr>
        <w:pStyle w:val="BodyText"/>
      </w:pPr>
      <w:r>
        <w:t xml:space="preserve">Un supuesto fundamental es que, dentro de cada estrato, las UPM se eligen de forma independiente y con reemplazo. En la práctica, la mayoría de las encuestas selecciona UPM sin reemplazo, generando diseños más eficientes. En consecuencia, las varianzas calculadas bajo la hipótesis de independencia constituyen aproximaciones de las verdaderas varianzas de muestreo. Cuando la fracción muestral es pequeña (por ejemplo, inferior al</w:t>
      </w:r>
      <w:r>
        <w:t xml:space="preserve"> </w:t>
      </w:r>
      <m:oMath>
        <m:r>
          <m:t>5</m:t>
        </m:r>
        <m:r>
          <m:rPr>
            <m:sty m:val="p"/>
          </m:rPr>
          <m:t>%</m:t>
        </m:r>
      </m:oMath>
      <w:r>
        <w:t xml:space="preserve">), dichas aproximaciones suelen ser suficientemente precisas para su utilización por parte de las oficinas nacionales de estadística o de otros analistas.</w:t>
      </w:r>
    </w:p>
    <w:p>
      <w:pPr>
        <w:pStyle w:val="BodyText"/>
      </w:pPr>
      <w:r>
        <w:t xml:space="preserve">El método del último cluster destaca por su simplicidad y robustez, lo que lo hace muy atractivo en la práctica. Aunque los métodos más sofisticados que consideran todas las etapas del diseño pueden ofrecer estimaciones de varianza ligeramente más precisas, su aplicación requiere información más detallada y mayor complejidad computacional. Por el contrario, el método del último cluster proporciona una aproximación confiable y eficiente, especialmente útil al estimar totales o medias en encuestas de hogares. Para un análisis detallado sobre la precisión de esta aproximación y posibles alternativas, véase</w:t>
      </w:r>
      <w:r>
        <w:t xml:space="preserve"> </w:t>
      </w:r>
      <w:r>
        <w:t xml:space="preserve">Särndal et al. (</w:t>
      </w:r>
      <w:hyperlink w:anchor="ref-sarndal2003model">
        <w:r>
          <w:rPr>
            <w:rStyle w:val="Hyperlink"/>
          </w:rPr>
          <w:t xml:space="preserve">2003</w:t>
        </w:r>
      </w:hyperlink>
      <w:r>
        <w:t xml:space="preserve">)</w:t>
      </w:r>
      <w:r>
        <w:t xml:space="preserve">.</w:t>
      </w:r>
    </w:p>
    <w:bookmarkEnd w:id="125"/>
    <w:bookmarkStart w:id="129" w:name="bootstrap"/>
    <w:p>
      <w:pPr>
        <w:pStyle w:val="Heading4"/>
      </w:pPr>
      <w:r>
        <w:t xml:space="preserve">Bootstrap</w:t>
      </w:r>
    </w:p>
    <w:p>
      <w:pPr>
        <w:pStyle w:val="FirstParagraph"/>
      </w:pPr>
      <w:r>
        <w:t xml:space="preserve">En muchos casos, los microdatos de encuestas públicas omiten información esencial del diseño, como identificadores de estratos o de unidades primarias de muestreo (UPM), para proteger la confidencialidad de los encuestados. Esta omisión limita la capacidad de los usuarios para calcular varianzas válidas. En tales situaciones, se recomienda que las oficinas nacionales de estadística (NSO) proporcionen pesos de replicación, lo que permite a los analistas estimar errores estándar de manera correcta. Sin estos datos, los usuarios secundarios no pueden reproducir los errores estándar publicados ni considerar adecuadamente el diseño complejo de la encuesta.</w:t>
      </w:r>
    </w:p>
    <w:p>
      <w:pPr>
        <w:pStyle w:val="BodyText"/>
      </w:pPr>
      <w:r>
        <w:t xml:space="preserve">Los métodos de replicación estiman la varianza generando subconjuntos de la muestra original, calculando estimaciones para cada uno y utilizando la variabilidad observada entre estas estimaciones para aproximar la varianza del estimador principal. Son particularmente útiles cuando no se dispone de información sobre estratos o UPM, situación en la que no se puede aplicar el método de Ultimate Cluster.</w:t>
      </w:r>
    </w:p>
    <w:p>
      <w:pPr>
        <w:pStyle w:val="BodyText"/>
      </w:pPr>
      <w:r>
        <w:t xml:space="preserve">El Bootstrap es una herramienta de replicación robusta y versátil. Originalmente introducido por</w:t>
      </w:r>
      <w:r>
        <w:t xml:space="preserve"> </w:t>
      </w:r>
      <w:r>
        <w:t xml:space="preserve">Efron (</w:t>
      </w:r>
      <w:hyperlink w:anchor="ref-efron1979bootstrap">
        <w:r>
          <w:rPr>
            <w:rStyle w:val="Hyperlink"/>
          </w:rPr>
          <w:t xml:space="preserve">1979</w:t>
        </w:r>
      </w:hyperlink>
      <w:r>
        <w:t xml:space="preserve">)</w:t>
      </w:r>
      <w:r>
        <w:t xml:space="preserve"> </w:t>
      </w:r>
      <w:r>
        <w:t xml:space="preserve">para datos que no provenían de encuestas, su adaptación más usada para encuestas de hogares es el Bootstrap de Reescalamiento Rao-Wu-Yue</w:t>
      </w:r>
      <w:r>
        <w:t xml:space="preserve"> </w:t>
      </w:r>
      <w:r>
        <w:t xml:space="preserve">(</w:t>
      </w:r>
      <w:hyperlink w:anchor="ref-rao1992resampling">
        <w:r>
          <w:rPr>
            <w:rStyle w:val="Hyperlink"/>
          </w:rPr>
          <w:t xml:space="preserve">Rao et al., 1992</w:t>
        </w:r>
      </w:hyperlink>
      <w:r>
        <w:t xml:space="preserve">)</w:t>
      </w:r>
      <w:r>
        <w:t xml:space="preserve">. Este método se ajusta de manera óptima a diseños de muestreo estratificados y multietápicos, y es ampliamente empleado para la estimación de varianzas en encuestas complejas.</w:t>
      </w:r>
    </w:p>
    <w:p>
      <w:pPr>
        <w:pStyle w:val="BodyText"/>
      </w:pPr>
      <w:r>
        <w:t xml:space="preserve">El procedimiento consiste en generar muchas réplicas de la muestra original, simulando extracciones repetidas de la población. Cada réplica se construye mediante la creación de columnas adicionales de pesos de replicación en la base de datos, siguiendo este proceso:</w:t>
      </w:r>
    </w:p>
    <w:p>
      <w:pPr>
        <w:numPr>
          <w:ilvl w:val="0"/>
          <w:numId w:val="1021"/>
        </w:numPr>
        <w:pStyle w:val="Compact"/>
      </w:pPr>
      <w:r>
        <w:t xml:space="preserve">Para cada estrato, se seleccionan aleatoriamente las UPM con reemplazo; algunas pueden repetirse y otras no aparecer. Cada UPM elegida se incorpora con todas sus observaciones. Si el tamaño de la muestra de primera etapa en el estrato</w:t>
      </w:r>
      <w:r>
        <w:t xml:space="preserve"> </w:t>
      </w:r>
      <m:oMath>
        <m:r>
          <m:t>h</m:t>
        </m:r>
      </m:oMath>
      <w:r>
        <w:t xml:space="preserve"> </w:t>
      </w:r>
      <w:r>
        <w:t xml:space="preserve">es mayor que dos (</w:t>
      </w:r>
      <m:oMath>
        <m:sSub>
          <m:e>
            <m:r>
              <m:t>n</m:t>
            </m:r>
          </m:e>
          <m:sub>
            <m:r>
              <m:t>h</m:t>
            </m:r>
          </m:sub>
        </m:sSub>
        <m:r>
          <m:rPr>
            <m:sty m:val="p"/>
          </m:rPr>
          <m:t>&gt;</m:t>
        </m:r>
        <m:r>
          <m:t>2</m:t>
        </m:r>
      </m:oMath>
      <w:r>
        <w:t xml:space="preserve">), el número de UPM seleccionadas por réplica es</w:t>
      </w:r>
      <w:r>
        <w:t xml:space="preserve"> </w:t>
      </w:r>
      <m:oMath>
        <m:sSub>
          <m:e>
            <m:r>
              <m:t>n</m:t>
            </m:r>
          </m:e>
          <m:sub>
            <m:r>
              <m:t>h</m:t>
            </m:r>
          </m:sub>
        </m:sSub>
        <m:r>
          <m:rPr>
            <m:sty m:val="p"/>
          </m:rPr>
          <m:t>−</m:t>
        </m:r>
        <m:r>
          <m:t>1</m:t>
        </m:r>
      </m:oMath>
      <w:r>
        <w:t xml:space="preserve">.</w:t>
      </w:r>
    </w:p>
    <w:p>
      <w:pPr>
        <w:numPr>
          <w:ilvl w:val="0"/>
          <w:numId w:val="1021"/>
        </w:numPr>
        <w:pStyle w:val="Compact"/>
      </w:pPr>
      <w:r>
        <w:t xml:space="preserve">Este proceso se repite muchas veces, habitualmente cientos, generando un gran número de réplicas. La cantidad de veces que una UPM</w:t>
      </w:r>
      <w:r>
        <w:t xml:space="preserve"> </w:t>
      </w:r>
      <m:oMath>
        <m:r>
          <m:t>i</m:t>
        </m:r>
      </m:oMath>
      <w:r>
        <w:t xml:space="preserve"> </w:t>
      </w:r>
      <w:r>
        <w:t xml:space="preserve">del estrato</w:t>
      </w:r>
      <w:r>
        <w:t xml:space="preserve"> </w:t>
      </w:r>
      <m:oMath>
        <m:r>
          <m:t>h</m:t>
        </m:r>
      </m:oMath>
      <w:r>
        <w:t xml:space="preserve"> </w:t>
      </w:r>
      <w:r>
        <w:t xml:space="preserve">aparece en la réplica</w:t>
      </w:r>
      <w:r>
        <w:t xml:space="preserve"> </w:t>
      </w:r>
      <m:oMath>
        <m:r>
          <m:t>r</m:t>
        </m:r>
      </m:oMath>
      <w:r>
        <w:t xml:space="preserve"> </w:t>
      </w:r>
      <w:r>
        <w:t xml:space="preserve">se denota</w:t>
      </w:r>
      <w:r>
        <w:t xml:space="preserve"> </w:t>
      </w:r>
      <m:oMath>
        <m:sSubSup>
          <m:e>
            <m:r>
              <m:t>n</m:t>
            </m:r>
          </m:e>
          <m:sub>
            <m:r>
              <m:t>h</m:t>
            </m:r>
            <m:r>
              <m:t>i</m:t>
            </m:r>
          </m:sub>
          <m:sup>
            <m:d>
              <m:dPr>
                <m:begChr m:val="("/>
                <m:endChr m:val=")"/>
                <m:sepChr m:val=""/>
                <m:grow/>
              </m:dPr>
              <m:e>
                <m:r>
                  <m:t>r</m:t>
                </m:r>
              </m:e>
            </m:d>
          </m:sup>
        </m:sSubSup>
      </m:oMath>
      <w:r>
        <w:t xml:space="preserve">, variando entre 0 y</w:t>
      </w:r>
      <w:r>
        <w:t xml:space="preserve"> </w:t>
      </w:r>
      <m:oMath>
        <m:sSub>
          <m:e>
            <m:r>
              <m:t>n</m:t>
            </m:r>
          </m:e>
          <m:sub>
            <m:r>
              <m:t>h</m:t>
            </m:r>
          </m:sub>
        </m:sSub>
        <m:r>
          <m:rPr>
            <m:sty m:val="p"/>
          </m:rPr>
          <m:t>−</m:t>
        </m:r>
        <m:r>
          <m:t>1</m:t>
        </m:r>
      </m:oMath>
      <w:r>
        <w:t xml:space="preserve">.</w:t>
      </w:r>
    </w:p>
    <w:p>
      <w:pPr>
        <w:numPr>
          <w:ilvl w:val="0"/>
          <w:numId w:val="1021"/>
        </w:numPr>
        <w:pStyle w:val="Compact"/>
      </w:pPr>
      <w:r>
        <w:t xml:space="preserve">A partir de cada réplica se calculan nuevos pesos bootstrap para todas las unidades, reflejando cuántas veces fue seleccionada su UPM. El peso de la unidad</w:t>
      </w:r>
      <w:r>
        <w:t xml:space="preserve"> </w:t>
      </w:r>
      <m:oMath>
        <m:r>
          <m:t>k</m:t>
        </m:r>
      </m:oMath>
      <w:r>
        <w:t xml:space="preserve"> </w:t>
      </w:r>
      <w:r>
        <w:t xml:space="preserve">en la réplica</w:t>
      </w:r>
      <w:r>
        <w:t xml:space="preserve"> </w:t>
      </w:r>
      <m:oMath>
        <m:r>
          <m:t>r</m:t>
        </m:r>
      </m:oMath>
      <w:r>
        <w:t xml:space="preserve"> </w:t>
      </w:r>
      <w:r>
        <w:t xml:space="preserve">se calcula como:</w:t>
      </w:r>
    </w:p>
    <w:p>
      <w:pPr>
        <w:pStyle w:val="FirstParagraph"/>
      </w:pPr>
      <m:oMathPara>
        <m:oMathParaPr>
          <m:jc m:val="center"/>
        </m:oMathParaPr>
        <m:oMath>
          <m:sSubSup>
            <m:e>
              <m:r>
                <m:t>w</m:t>
              </m:r>
            </m:e>
            <m:sub>
              <m:r>
                <m:t>h</m:t>
              </m:r>
              <m:r>
                <m:t>i</m:t>
              </m:r>
              <m:r>
                <m:t>k</m:t>
              </m:r>
            </m:sub>
            <m:sup>
              <m:d>
                <m:dPr>
                  <m:begChr m:val="("/>
                  <m:endChr m:val=")"/>
                  <m:sepChr m:val=""/>
                  <m:grow/>
                </m:dPr>
                <m:e>
                  <m:r>
                    <m:t>r</m:t>
                  </m:r>
                </m:e>
              </m:d>
            </m:sup>
          </m:sSubSup>
          <m:r>
            <m:rPr>
              <m:sty m:val="p"/>
            </m:rPr>
            <m:t>=</m:t>
          </m:r>
          <m:sSub>
            <m:e>
              <m:r>
                <m:t>w</m:t>
              </m:r>
            </m:e>
            <m:sub>
              <m:r>
                <m:t>h</m:t>
              </m:r>
              <m:r>
                <m:t>i</m:t>
              </m:r>
              <m:r>
                <m:t>k</m:t>
              </m:r>
            </m:sub>
          </m:sSub>
          <m:r>
            <m:rPr>
              <m:sty m:val="p"/>
            </m:rPr>
            <m:t>×</m:t>
          </m:r>
          <m:f>
            <m:fPr>
              <m:type m:val="bar"/>
            </m:fPr>
            <m:num>
              <m:sSub>
                <m:e>
                  <m:r>
                    <m:t>n</m:t>
                  </m:r>
                </m:e>
                <m:sub>
                  <m:r>
                    <m:t>h</m:t>
                  </m:r>
                </m:sub>
              </m:sSub>
            </m:num>
            <m:den>
              <m:sSub>
                <m:e>
                  <m:r>
                    <m:t>n</m:t>
                  </m:r>
                </m:e>
                <m:sub>
                  <m:r>
                    <m:t>h</m:t>
                  </m:r>
                </m:sub>
              </m:sSub>
              <m:r>
                <m:rPr>
                  <m:sty m:val="p"/>
                </m:rPr>
                <m:t>−</m:t>
              </m:r>
              <m:r>
                <m:t>1</m:t>
              </m:r>
            </m:den>
          </m:f>
          <m:r>
            <m:rPr>
              <m:sty m:val="p"/>
            </m:rPr>
            <m:t>×</m:t>
          </m:r>
          <m:sSubSup>
            <m:e>
              <m:r>
                <m:t>n</m:t>
              </m:r>
            </m:e>
            <m:sub>
              <m:r>
                <m:t>h</m:t>
              </m:r>
              <m:r>
                <m:t>i</m:t>
              </m:r>
            </m:sub>
            <m:sup>
              <m:d>
                <m:dPr>
                  <m:begChr m:val="("/>
                  <m:endChr m:val=")"/>
                  <m:sepChr m:val=""/>
                  <m:grow/>
                </m:dPr>
                <m:e>
                  <m:r>
                    <m:t>r</m:t>
                  </m:r>
                </m:e>
              </m:d>
            </m:sup>
          </m:sSubSup>
        </m:oMath>
      </m:oMathPara>
    </w:p>
    <w:p>
      <w:pPr>
        <w:pStyle w:val="FirstParagraph"/>
      </w:pPr>
      <w:r>
        <w:t xml:space="preserve">Si los pesos originales incluyen ajustes por no respuesta o calibración, estos deben aplicarse también a cada conjunto de pesos bootstrap.</w:t>
      </w:r>
    </w:p>
    <w:p>
      <w:pPr>
        <w:pStyle w:val="BodyText"/>
      </w:pPr>
      <w:r>
        <w:t xml:space="preserve">Cuando la NSO proporciona únicamente pesos de replicación Bootstrap, los analistas pueden estimar errores estándar correctamente, aun sin identificadores de estratos o UPM. Para cada réplica</w:t>
      </w:r>
      <w:r>
        <w:t xml:space="preserve"> </w:t>
      </w:r>
      <m:oMath>
        <m:r>
          <m:t>r</m:t>
        </m:r>
      </m:oMath>
      <w:r>
        <w:t xml:space="preserve">, se calcula el parámetro de interés</w:t>
      </w:r>
      <w:r>
        <w:t xml:space="preserve"> </w:t>
      </w:r>
      <m:oMath>
        <m:sSup>
          <m:e>
            <m:acc>
              <m:accPr>
                <m:chr m:val="̂"/>
              </m:accPr>
              <m:e>
                <m:r>
                  <m:t>θ</m:t>
                </m:r>
              </m:e>
            </m:acc>
          </m:e>
          <m:sup>
            <m:d>
              <m:dPr>
                <m:begChr m:val="("/>
                <m:endChr m:val=")"/>
                <m:sepChr m:val=""/>
                <m:grow/>
              </m:dPr>
              <m:e>
                <m:r>
                  <m:t>r</m:t>
                </m:r>
              </m:e>
            </m:d>
          </m:sup>
        </m:sSup>
      </m:oMath>
      <w:r>
        <w:t xml:space="preserve"> </w:t>
      </w:r>
      <w:r>
        <w:t xml:space="preserve">usando los pesos bootstrap</w:t>
      </w:r>
      <w:r>
        <w:t xml:space="preserve"> </w:t>
      </w:r>
      <m:oMath>
        <m:sSubSup>
          <m:e>
            <m:r>
              <m:t>w</m:t>
            </m:r>
          </m:e>
          <m:sub>
            <m:r>
              <m:t>h</m:t>
            </m:r>
            <m:r>
              <m:t>i</m:t>
            </m:r>
            <m:r>
              <m:t>k</m:t>
            </m:r>
          </m:sub>
          <m:sup>
            <m:d>
              <m:dPr>
                <m:begChr m:val="("/>
                <m:endChr m:val=")"/>
                <m:sepChr m:val=""/>
                <m:grow/>
              </m:dPr>
              <m:e>
                <m:r>
                  <m:t>r</m:t>
                </m:r>
              </m:e>
            </m:d>
          </m:sup>
        </m:sSubSup>
      </m:oMath>
      <w:r>
        <w:t xml:space="preserve">. La varianza del estimador original se aproxima mediante la variabilidad entre todas las réplicas:</w:t>
      </w:r>
    </w:p>
    <w:p>
      <w:pPr>
        <w:pStyle w:val="BodyText"/>
      </w:pPr>
      <m:oMathPara>
        <m:oMathParaPr>
          <m:jc m:val="center"/>
        </m:oMathParaPr>
        <m:oMath>
          <m:sSub>
            <m:e>
              <m:acc>
                <m:accPr>
                  <m:chr m:val="̂"/>
                </m:accPr>
                <m:e>
                  <m:r>
                    <m:t>V</m:t>
                  </m:r>
                </m:e>
              </m:acc>
            </m:e>
            <m:sub>
              <m:r>
                <m:t>B</m:t>
              </m:r>
            </m:sub>
          </m:sSub>
          <m:d>
            <m:dPr>
              <m:begChr m:val="("/>
              <m:endChr m:val=")"/>
              <m:sepChr m:val=""/>
              <m:grow/>
            </m:dPr>
            <m:e>
              <m:acc>
                <m:accPr>
                  <m:chr m:val="̂"/>
                </m:accPr>
                <m:e>
                  <m:r>
                    <m:t>θ</m:t>
                  </m:r>
                </m:e>
              </m:acc>
            </m:e>
          </m:d>
          <m:r>
            <m:rPr>
              <m:sty m:val="p"/>
            </m:rPr>
            <m:t>=</m:t>
          </m:r>
          <m:f>
            <m:fPr>
              <m:type m:val="bar"/>
            </m:fPr>
            <m:num>
              <m:r>
                <m:t>1</m:t>
              </m:r>
            </m:num>
            <m:den>
              <m:r>
                <m:t>R</m:t>
              </m:r>
            </m:den>
          </m:f>
          <m:nary>
            <m:naryPr>
              <m:chr m:val="∑"/>
              <m:limLoc m:val="undOvr"/>
              <m:subHide m:val="0"/>
              <m:supHide m:val="0"/>
            </m:naryPr>
            <m:sub>
              <m:r>
                <m:t>r</m:t>
              </m:r>
              <m:r>
                <m:rPr>
                  <m:sty m:val="p"/>
                </m:rPr>
                <m:t>=</m:t>
              </m:r>
              <m:r>
                <m:t>1</m:t>
              </m:r>
            </m:sub>
            <m:sup>
              <m:r>
                <m:t>R</m:t>
              </m:r>
            </m:sup>
            <m:e>
              <m:sSup>
                <m:e>
                  <m:d>
                    <m:dPr>
                      <m:begChr m:val="("/>
                      <m:endChr m:val=")"/>
                      <m:sepChr m:val=""/>
                      <m:grow/>
                    </m:dPr>
                    <m:e>
                      <m:sSup>
                        <m:e>
                          <m:acc>
                            <m:accPr>
                              <m:chr m:val="̂"/>
                            </m:accPr>
                            <m:e>
                              <m:r>
                                <m:t>θ</m:t>
                              </m:r>
                            </m:e>
                          </m:acc>
                        </m:e>
                        <m:sup>
                          <m:d>
                            <m:dPr>
                              <m:begChr m:val="("/>
                              <m:endChr m:val=")"/>
                              <m:sepChr m:val=""/>
                              <m:grow/>
                            </m:dPr>
                            <m:e>
                              <m:r>
                                <m:t>r</m:t>
                              </m:r>
                            </m:e>
                          </m:d>
                        </m:sup>
                      </m:sSup>
                      <m:r>
                        <m:rPr>
                          <m:sty m:val="p"/>
                        </m:rPr>
                        <m:t>−</m:t>
                      </m:r>
                      <m:acc>
                        <m:accPr>
                          <m:chr m:val="̃"/>
                        </m:accPr>
                        <m:e>
                          <m:r>
                            <m:t>θ</m:t>
                          </m:r>
                        </m:e>
                      </m:acc>
                    </m:e>
                  </m:d>
                </m:e>
                <m:sup>
                  <m:r>
                    <m:t>2</m:t>
                  </m:r>
                </m:sup>
              </m:sSup>
            </m:e>
          </m:nary>
          <m:r>
            <m:rPr>
              <m:sty m:val="p"/>
            </m:rPr>
            <m:t>,</m:t>
          </m:r>
          <m:r>
            <m:t> </m:t>
          </m:r>
          <m:acc>
            <m:accPr>
              <m:chr m:val="̃"/>
            </m:accPr>
            <m:e>
              <m:r>
                <m:t>θ</m:t>
              </m:r>
            </m:e>
          </m:acc>
          <m:r>
            <m:rPr>
              <m:sty m:val="p"/>
            </m:rPr>
            <m:t>=</m:t>
          </m:r>
          <m:f>
            <m:fPr>
              <m:type m:val="bar"/>
            </m:fPr>
            <m:num>
              <m:r>
                <m:t>1</m:t>
              </m:r>
            </m:num>
            <m:den>
              <m:r>
                <m:t>R</m:t>
              </m:r>
            </m:den>
          </m:f>
          <m:nary>
            <m:naryPr>
              <m:chr m:val="∑"/>
              <m:limLoc m:val="undOvr"/>
              <m:subHide m:val="0"/>
              <m:supHide m:val="0"/>
            </m:naryPr>
            <m:sub>
              <m:r>
                <m:t>r</m:t>
              </m:r>
              <m:r>
                <m:rPr>
                  <m:sty m:val="p"/>
                </m:rPr>
                <m:t>=</m:t>
              </m:r>
              <m:r>
                <m:t>1</m:t>
              </m:r>
            </m:sub>
            <m:sup>
              <m:r>
                <m:t>R</m:t>
              </m:r>
            </m:sup>
            <m:e>
              <m:sSup>
                <m:e>
                  <m:acc>
                    <m:accPr>
                      <m:chr m:val="̂"/>
                    </m:accPr>
                    <m:e>
                      <m:r>
                        <m:t>θ</m:t>
                      </m:r>
                    </m:e>
                  </m:acc>
                </m:e>
                <m:sup>
                  <m:d>
                    <m:dPr>
                      <m:begChr m:val="("/>
                      <m:endChr m:val=")"/>
                      <m:sepChr m:val=""/>
                      <m:grow/>
                    </m:dPr>
                    <m:e>
                      <m:r>
                        <m:t>r</m:t>
                      </m:r>
                    </m:e>
                  </m:d>
                </m:sup>
              </m:sSup>
            </m:e>
          </m:nary>
        </m:oMath>
      </m:oMathPara>
    </w:p>
    <w:p>
      <w:pPr>
        <w:pStyle w:val="FirstParagraph"/>
      </w:pPr>
      <w:r>
        <w:t xml:space="preserve">Este enfoque asegura que la dispersión entre réplicas capture fielmente la incertidumbre del parámetro.</w:t>
      </w:r>
    </w:p>
    <w:p>
      <w:pPr>
        <w:pStyle w:val="BodyText"/>
      </w:pPr>
      <w:r>
        <w:t xml:space="preserve">El Bootstrap ofrece múltiples ventajas. A pesar de requerir un mayor procesamiento computacional, es eficaz para diseños de encuesta complejos y permite estimar parámetros difíciles de calcular con métodos tradicionales, como medianas u otras estadísticas no lineales. Es especialmente útil para analistas que trabajan con bases de datos sin identificadores de estratos y UPM, pero con pesos de replicación.</w:t>
      </w:r>
    </w:p>
    <w:p>
      <w:pPr>
        <w:pStyle w:val="BodyText"/>
      </w:pPr>
      <w:r>
        <w:t xml:space="preserve">La simplicidad del método facilita su aplicación incluso sin software estadístico especializado. Sin embargo, la mayoría de los paquetes estadísticos modernos ya incluyen procedimientos para aplicar Bootstrap y calcular varianzas, ampliando su disponibilidad y robustez. No obstante, su uso no es recomendable en encuestas repetidas con muestras superpuestas ni en situaciones con fracciones de muestreo grandes y tamaños de muestra pequeños</w:t>
      </w:r>
      <w:r>
        <w:t xml:space="preserve"> </w:t>
      </w:r>
      <w:r>
        <w:t xml:space="preserve">(</w:t>
      </w:r>
      <w:hyperlink w:anchor="ref-bruch2011variance">
        <w:r>
          <w:rPr>
            <w:rStyle w:val="Hyperlink"/>
          </w:rPr>
          <w:t xml:space="preserve">Bruch et al., 2011</w:t>
        </w:r>
      </w:hyperlink>
      <w:r>
        <w:t xml:space="preserve">)</w:t>
      </w:r>
      <w:r>
        <w:t xml:space="preserve">.</w:t>
      </w:r>
    </w:p>
    <w:p>
      <w:pPr>
        <w:pStyle w:val="BodyText"/>
      </w:pPr>
      <w:r>
        <w:t xml:space="preserve">La función</w:t>
      </w:r>
      <w:r>
        <w:t xml:space="preserve"> </w:t>
      </w:r>
      <w:r>
        <w:rPr>
          <w:rStyle w:val="VerbatimChar"/>
        </w:rPr>
        <w:t xml:space="preserve">survey_total()</w:t>
      </w:r>
      <w:r>
        <w:t xml:space="preserve"> </w:t>
      </w:r>
      <w:r>
        <w:t xml:space="preserve">se utiliza para estimar totales a partir del objeto de diseño. Esta función incorpora automáticamente los factores de expansión y la estructura del diseño, garantizando que las estimaciones reflejen correctamente el modelo de inferencia.</w:t>
      </w:r>
    </w:p>
    <w:p>
      <w:pPr>
        <w:pStyle w:val="SourceCode"/>
      </w:pPr>
      <w:r>
        <w:rPr>
          <w:rStyle w:val="FunctionTok"/>
        </w:rPr>
        <w:t xml:space="preserve">survey_total</w:t>
      </w:r>
      <w:r>
        <w:rPr>
          <w:rStyle w:val="NormalTok"/>
        </w:rPr>
        <w:t xml:space="preserve">(</w:t>
      </w:r>
      <w:r>
        <w:br/>
      </w:r>
      <w:r>
        <w:rPr>
          <w:rStyle w:val="NormalTok"/>
        </w:rPr>
        <w:t xml:space="preserve">  x,</w:t>
      </w:r>
      <w:r>
        <w:br/>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tringTok"/>
        </w:rPr>
        <w:t xml:space="preserve">"var"</w:t>
      </w:r>
      <w:r>
        <w:rPr>
          <w:rStyle w:val="NormalTok"/>
        </w:rPr>
        <w:t xml:space="preserve">, </w:t>
      </w:r>
      <w:r>
        <w:rPr>
          <w:rStyle w:val="StringTok"/>
        </w:rPr>
        <w:t xml:space="preserve">"cv"</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FALSE</w:t>
      </w:r>
      <w:r>
        <w:br/>
      </w:r>
      <w:r>
        <w:rPr>
          <w:rStyle w:val="NormalTok"/>
        </w:rPr>
        <w:t xml:space="preserve">)</w:t>
      </w:r>
    </w:p>
    <w:p>
      <w:pPr>
        <w:pStyle w:val="FirstParagraph"/>
      </w:pPr>
      <w:r>
        <w:t xml:space="preserve">Los argumentos principales son:</w:t>
      </w:r>
    </w:p>
    <w:p>
      <w:pPr>
        <w:numPr>
          <w:ilvl w:val="0"/>
          <w:numId w:val="1022"/>
        </w:numPr>
        <w:pStyle w:val="Compact"/>
      </w:pPr>
      <w:r>
        <w:rPr>
          <w:rStyle w:val="VerbatimChar"/>
        </w:rPr>
        <w:t xml:space="preserve">x</w:t>
      </w:r>
      <w:r>
        <w:t xml:space="preserve">: Variable sobre la cual se desea calcular el total. También puede dejarse vacío si se desea obtener el total de casos ponderado.</w:t>
      </w:r>
    </w:p>
    <w:p>
      <w:pPr>
        <w:numPr>
          <w:ilvl w:val="0"/>
          <w:numId w:val="1022"/>
        </w:numPr>
        <w:pStyle w:val="Compact"/>
      </w:pPr>
      <w:r>
        <w:rPr>
          <w:rStyle w:val="VerbatimChar"/>
        </w:rPr>
        <w:t xml:space="preserve">na.rm</w:t>
      </w:r>
      <w:r>
        <w:t xml:space="preserve">: Indica si deben eliminarse los valores faltantes (</w:t>
      </w:r>
      <w:r>
        <w:rPr>
          <w:rStyle w:val="VerbatimChar"/>
        </w:rPr>
        <w:t xml:space="preserve">NA</w:t>
      </w:r>
      <w:r>
        <w:t xml:space="preserve">) antes del cálculo. Por defecto es</w:t>
      </w:r>
      <w:r>
        <w:t xml:space="preserve"> </w:t>
      </w:r>
      <w:r>
        <w:rPr>
          <w:rStyle w:val="VerbatimChar"/>
        </w:rPr>
        <w:t xml:space="preserve">FALSE</w:t>
      </w:r>
      <w:r>
        <w:t xml:space="preserve">.</w:t>
      </w:r>
    </w:p>
    <w:p>
      <w:pPr>
        <w:numPr>
          <w:ilvl w:val="0"/>
          <w:numId w:val="1022"/>
        </w:numPr>
        <w:pStyle w:val="Compact"/>
      </w:pPr>
      <w:r>
        <w:rPr>
          <w:rStyle w:val="VerbatimChar"/>
        </w:rPr>
        <w:t xml:space="preserve">vartype</w:t>
      </w:r>
      <w:r>
        <w:t xml:space="preserve">: Define el tipo de estimación de la medida de incertidumbre que se desea calcular. Puede tomar uno o varios de los siguientes valores:</w:t>
      </w:r>
    </w:p>
    <w:p>
      <w:pPr>
        <w:numPr>
          <w:ilvl w:val="1"/>
          <w:numId w:val="1023"/>
        </w:numPr>
        <w:pStyle w:val="Compact"/>
      </w:pPr>
      <w:r>
        <w:t xml:space="preserve">“</w:t>
      </w:r>
      <w:r>
        <w:t xml:space="preserve">se</w:t>
      </w:r>
      <w:r>
        <w:t xml:space="preserve">”</w:t>
      </w:r>
      <w:r>
        <w:t xml:space="preserve">: error estándar (valor por defecto)</w:t>
      </w:r>
    </w:p>
    <w:p>
      <w:pPr>
        <w:numPr>
          <w:ilvl w:val="1"/>
          <w:numId w:val="1023"/>
        </w:numPr>
        <w:pStyle w:val="Compact"/>
      </w:pPr>
      <w:r>
        <w:t xml:space="preserve">“</w:t>
      </w:r>
      <w:r>
        <w:t xml:space="preserve">ci</w:t>
      </w:r>
      <w:r>
        <w:t xml:space="preserve">”</w:t>
      </w:r>
      <w:r>
        <w:t xml:space="preserve">: intervalo de confianza</w:t>
      </w:r>
    </w:p>
    <w:p>
      <w:pPr>
        <w:numPr>
          <w:ilvl w:val="1"/>
          <w:numId w:val="1023"/>
        </w:numPr>
        <w:pStyle w:val="Compact"/>
      </w:pPr>
      <w:r>
        <w:t xml:space="preserve">“</w:t>
      </w:r>
      <w:r>
        <w:t xml:space="preserve">var</w:t>
      </w:r>
      <w:r>
        <w:t xml:space="preserve">”</w:t>
      </w:r>
      <w:r>
        <w:t xml:space="preserve">: varianza</w:t>
      </w:r>
    </w:p>
    <w:p>
      <w:pPr>
        <w:numPr>
          <w:ilvl w:val="1"/>
          <w:numId w:val="1023"/>
        </w:numPr>
        <w:pStyle w:val="Compact"/>
      </w:pPr>
      <w:r>
        <w:t xml:space="preserve">“</w:t>
      </w:r>
      <w:r>
        <w:t xml:space="preserve">cv</w:t>
      </w:r>
      <w:r>
        <w:t xml:space="preserve">”</w:t>
      </w:r>
      <w:r>
        <w:t xml:space="preserve">: coeficiente de variación</w:t>
      </w:r>
    </w:p>
    <w:p>
      <w:pPr>
        <w:numPr>
          <w:ilvl w:val="0"/>
          <w:numId w:val="1022"/>
        </w:numPr>
        <w:pStyle w:val="Compact"/>
      </w:pPr>
      <w:r>
        <w:rPr>
          <w:rStyle w:val="VerbatimChar"/>
        </w:rPr>
        <w:t xml:space="preserve">level</w:t>
      </w:r>
      <w:r>
        <w:t xml:space="preserve">: Nivel de confianza utilizado para el cálculo del intervalo de confianza. Por defecto es 0.95.</w:t>
      </w:r>
    </w:p>
    <w:p>
      <w:pPr>
        <w:numPr>
          <w:ilvl w:val="0"/>
          <w:numId w:val="1022"/>
        </w:numPr>
        <w:pStyle w:val="Compact"/>
      </w:pPr>
      <w:r>
        <w:rPr>
          <w:rStyle w:val="VerbatimChar"/>
        </w:rPr>
        <w:t xml:space="preserve">deff</w:t>
      </w:r>
      <w:r>
        <w:t xml:space="preserve">: Valor lógico que indica si se debe retornar el efecto del diseño (DEFF).</w:t>
      </w:r>
    </w:p>
    <w:p>
      <w:pPr>
        <w:pStyle w:val="FirstParagraph"/>
      </w:pPr>
      <w:r>
        <w:t xml:space="preserve">El siguiente ejemplo presenta cómo estimar totales y sus intervalos de confianza para diferentes variables de interés en</w:t>
      </w:r>
      <w:r>
        <w:t xml:space="preserve"> </w:t>
      </w:r>
      <w:r>
        <w:rPr>
          <w:iCs/>
          <w:i/>
        </w:rPr>
        <w:t xml:space="preserve">R</w:t>
      </w:r>
      <w:r>
        <w:t xml:space="preserve">, utilizando la función</w:t>
      </w:r>
      <w:r>
        <w:t xml:space="preserve"> </w:t>
      </w:r>
      <w:r>
        <w:rPr>
          <w:rStyle w:val="VerbatimChar"/>
        </w:rPr>
        <w:t xml:space="preserve">survey_total()</w:t>
      </w:r>
      <w:r>
        <w:t xml:space="preserve">. A continuación, se presentan los códigos correspondientes, presentada en la Tabla</w:t>
      </w:r>
      <w:r>
        <w:t xml:space="preserve"> </w:t>
      </w:r>
      <w:r>
        <w:t xml:space="preserve">4.1</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ty =</w:t>
      </w:r>
      <w:r>
        <w:rPr>
          <w:rStyle w:val="NormalTok"/>
        </w:rPr>
        <w:t xml:space="preserve"> </w:t>
      </w:r>
      <w:r>
        <w:rPr>
          <w:rStyle w:val="FunctionTok"/>
        </w:rPr>
        <w:t xml:space="preserve">survey_total</w:t>
      </w:r>
      <w:r>
        <w:rPr>
          <w:rStyle w:val="NormalTok"/>
        </w:rPr>
        <w:t xml:space="preserve">(Income, </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AttributeTok"/>
        </w:rPr>
        <w:t xml:space="preserve">deff =</w:t>
      </w:r>
      <w:r>
        <w:rPr>
          <w:rStyle w:val="NormalTok"/>
        </w:rPr>
        <w:t xml:space="preserve"> T))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6" w:name="tab:tab-total-ingreso"/>
      <w:bookmarkEnd w:id="126"/>
      <w:r>
        <w:t xml:space="preserve">Cuadro 4.1:</w:t>
      </w:r>
      <w:r>
        <w:t xml:space="preserve"> </w:t>
      </w:r>
      <w:r>
        <w:t xml:space="preserve">Estimación del total de ingresos de los hogares con intervalo de confianza al 95%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ty</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ty_low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ty_upp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ty_deff</w:t>
            </w:r>
          </w:p>
        </w:tc>
      </w:tr>
      <w:tr>
        <w:trPr>
          <w:trHeight w:val="57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85,793,667</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76,877,414</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94,709,920</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9.77</w:t>
            </w:r>
          </w:p>
        </w:tc>
      </w:tr>
    </w:tbl>
    <w:p>
      <w:pPr>
        <w:pStyle w:val="BodyText"/>
      </w:pPr>
      <w:r>
        <w:t xml:space="preserve">La función</w:t>
      </w:r>
      <w:r>
        <w:t xml:space="preserve"> </w:t>
      </w:r>
      <w:r>
        <w:rPr>
          <w:rStyle w:val="VerbatimChar"/>
        </w:rPr>
        <w:t xml:space="preserve">survey_total()</w:t>
      </w:r>
      <w:r>
        <w:t xml:space="preserve"> </w:t>
      </w:r>
      <w:r>
        <w:t xml:space="preserve">(equivalente moderna de</w:t>
      </w:r>
      <w:r>
        <w:t xml:space="preserve"> </w:t>
      </w:r>
      <w:r>
        <w:rPr>
          <w:rStyle w:val="VerbatimChar"/>
        </w:rPr>
        <w:t xml:space="preserve">svytotal()</w:t>
      </w:r>
      <w:r>
        <w:t xml:space="preserve"> </w:t>
      </w:r>
      <w:r>
        <w:t xml:space="preserve">del paquete</w:t>
      </w:r>
      <w:r>
        <w:t xml:space="preserve"> </w:t>
      </w:r>
      <w:r>
        <w:rPr>
          <w:rStyle w:val="VerbatimChar"/>
        </w:rPr>
        <w:t xml:space="preserve">survey</w:t>
      </w:r>
      <w:r>
        <w:t xml:space="preserve">) utiliza una sintaxis sencilla. En primer lugar, se especifica la variable de interés, en este caso,</w:t>
      </w:r>
      <w:r>
        <w:t xml:space="preserve"> </w:t>
      </w:r>
      <w:r>
        <w:rPr>
          <w:iCs/>
          <w:i/>
        </w:rPr>
        <w:t xml:space="preserve">Income</w:t>
      </w:r>
      <w:r>
        <w:t xml:space="preserve">, que contiene la información cuyo total se desea estimar. A continuación, se aplica sobre el objeto que define el diseño muestral, y finalmente se puede indicar si se desea que el resultado incluya el efecto de diseño (</w:t>
      </w:r>
      <w:r>
        <w:rPr>
          <w:rStyle w:val="VerbatimChar"/>
        </w:rPr>
        <w:t xml:space="preserve">deff = TRUE</w:t>
      </w:r>
      <w:r>
        <w:t xml:space="preserve">).</w:t>
      </w:r>
    </w:p>
    <w:p>
      <w:pPr>
        <w:pStyle w:val="BodyText"/>
      </w:pPr>
      <w:r>
        <w:t xml:space="preserve">Por otro lado, el intervalo de confianza puede obtenerse directamente al incluir el argumento</w:t>
      </w:r>
      <w:r>
        <w:t xml:space="preserve"> </w:t>
      </w:r>
      <w:r>
        <w:rPr>
          <w:rStyle w:val="VerbatimChar"/>
        </w:rPr>
        <w:t xml:space="preserve">vartype = "ci"</w:t>
      </w:r>
      <w:r>
        <w:t xml:space="preserve"> </w:t>
      </w:r>
      <w:r>
        <w:t xml:space="preserve">dentro de</w:t>
      </w:r>
      <w:r>
        <w:t xml:space="preserve"> </w:t>
      </w:r>
      <w:r>
        <w:rPr>
          <w:rStyle w:val="VerbatimChar"/>
        </w:rPr>
        <w:t xml:space="preserve">survey_total()</w:t>
      </w:r>
      <w:r>
        <w:t xml:space="preserve">, o bien utilizando la función</w:t>
      </w:r>
      <w:r>
        <w:t xml:space="preserve"> </w:t>
      </w:r>
      <w:r>
        <w:rPr>
          <w:rStyle w:val="VerbatimChar"/>
        </w:rPr>
        <w:t xml:space="preserve">confint()</w:t>
      </w:r>
      <w:r>
        <w:t xml:space="preserve"> </w:t>
      </w:r>
      <w:r>
        <w:t xml:space="preserve">sobre el objeto resultante, especificando el nivel de confianza requerido.</w:t>
      </w:r>
    </w:p>
    <w:p>
      <w:pPr>
        <w:pStyle w:val="BodyText"/>
      </w:pPr>
      <w:r>
        <w:t xml:space="preserve">Para continuar ilustrando el uso de la función</w:t>
      </w:r>
      <w:r>
        <w:t xml:space="preserve"> </w:t>
      </w:r>
      <w:r>
        <w:rPr>
          <w:rStyle w:val="VerbatimChar"/>
        </w:rPr>
        <w:t xml:space="preserve">survey_total()</w:t>
      </w:r>
      <w:r>
        <w:t xml:space="preserve"> </w:t>
      </w:r>
      <w:r>
        <w:t xml:space="preserve">dentro del enfoque de</w:t>
      </w:r>
      <w:r>
        <w:t xml:space="preserve"> </w:t>
      </w:r>
      <w:r>
        <w:rPr>
          <w:rStyle w:val="VerbatimChar"/>
        </w:rPr>
        <w:t xml:space="preserve">srvyr</w:t>
      </w:r>
      <w:r>
        <w:t xml:space="preserve">, estimemos el total de gastos de los hogares, pero ahora calculando el intervalo de confianza al 90%. El siguiente código realiza esta estimación, presentada en la Tabla</w:t>
      </w:r>
      <w:r>
        <w:t xml:space="preserve"> </w:t>
      </w:r>
      <w:r>
        <w:t xml:space="preserve">4.2</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ty =</w:t>
      </w:r>
      <w:r>
        <w:rPr>
          <w:rStyle w:val="NormalTok"/>
        </w:rPr>
        <w:t xml:space="preserve"> </w:t>
      </w:r>
      <w:r>
        <w:rPr>
          <w:rStyle w:val="FunctionTok"/>
        </w:rPr>
        <w:t xml:space="preserve">survey_total</w:t>
      </w:r>
      <w:r>
        <w:rPr>
          <w:rStyle w:val="NormalTok"/>
        </w:rPr>
        <w:t xml:space="preserve">(Expenditure, </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AttributeTok"/>
        </w:rPr>
        <w:t xml:space="preserve">level =</w:t>
      </w:r>
      <w:r>
        <w:rPr>
          <w:rStyle w:val="NormalTok"/>
        </w:rPr>
        <w:t xml:space="preserve"> </w:t>
      </w:r>
      <w:r>
        <w:rPr>
          <w:rStyle w:val="FloatTok"/>
        </w:rPr>
        <w:t xml:space="preserve">0.9</w:t>
      </w:r>
      <w:r>
        <w:rPr>
          <w:rStyle w:val="NormalTok"/>
        </w:rPr>
        <w:t xml:space="preserve">, </w:t>
      </w:r>
      <w:r>
        <w:br/>
      </w:r>
      <w:r>
        <w:rPr>
          <w:rStyle w:val="NormalTok"/>
        </w:rPr>
        <w:t xml:space="preserve">                              </w:t>
      </w:r>
      <w:r>
        <w:rPr>
          <w:rStyle w:val="AttributeTok"/>
        </w:rPr>
        <w:t xml:space="preserve">deff =</w:t>
      </w:r>
      <w:r>
        <w:rPr>
          <w:rStyle w:val="NormalTok"/>
        </w:rPr>
        <w:t xml:space="preserve"> T))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7" w:name="tab:tab-total-gasto"/>
      <w:bookmarkEnd w:id="127"/>
      <w:r>
        <w:t xml:space="preserve">Cuadro 4.2:</w:t>
      </w:r>
      <w:r>
        <w:t xml:space="preserve"> </w:t>
      </w:r>
      <w:r>
        <w:t xml:space="preserve">Estimación del total de gastos de los hogares con intervalo de confianza al 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ty</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ty_low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ty_upp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ty_deff</w:t>
            </w:r>
          </w:p>
        </w:tc>
      </w:tr>
      <w:tr>
        <w:trPr>
          <w:trHeight w:val="57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55,677,504</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51,628,843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59,726,165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8.99</w:t>
            </w:r>
          </w:p>
        </w:tc>
      </w:tr>
    </w:tbl>
    <w:p>
      <w:pPr>
        <w:pStyle w:val="BodyText"/>
      </w:pPr>
      <w:r>
        <w:t xml:space="preserve">Si el objetivo es estimar el total de ingresos de los hogares, pero desagregado por sexo, se puede utilizar la función</w:t>
      </w:r>
      <w:r>
        <w:t xml:space="preserve"> </w:t>
      </w:r>
      <w:r>
        <w:rPr>
          <w:rStyle w:val="VerbatimChar"/>
        </w:rPr>
        <w:t xml:space="preserve">group_by()</w:t>
      </w:r>
      <w:r>
        <w:t xml:space="preserve"> </w:t>
      </w:r>
      <w:r>
        <w:t xml:space="preserve">para agrupar por la variable de interés, junto con</w:t>
      </w:r>
      <w:r>
        <w:t xml:space="preserve"> </w:t>
      </w:r>
      <w:r>
        <w:rPr>
          <w:rStyle w:val="VerbatimChar"/>
        </w:rPr>
        <w:t xml:space="preserve">cascade()</w:t>
      </w:r>
      <w:r>
        <w:t xml:space="preserve"> </w:t>
      </w:r>
      <w:r>
        <w:t xml:space="preserve">de la librería</w:t>
      </w:r>
      <w:r>
        <w:t xml:space="preserve"> </w:t>
      </w:r>
      <w:r>
        <w:rPr>
          <w:rStyle w:val="VerbatimChar"/>
        </w:rPr>
        <w:t xml:space="preserve">srvyr</w:t>
      </w:r>
      <w:r>
        <w:t xml:space="preserve">, que permite agregar una fila con el total general al final de la tabla. De esta manera, se pueden obtener fácilmente los totales por categoría y el total global dentro del mismo marco de resumen, como se muestra en la Tabla</w:t>
      </w:r>
      <w:r>
        <w:t xml:space="preserve"> </w:t>
      </w:r>
      <w:r>
        <w:t xml:space="preserve">4.3</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cascade</w:t>
      </w:r>
      <w:r>
        <w:rPr>
          <w:rStyle w:val="NormalTok"/>
        </w:rPr>
        <w:t xml:space="preserve">(</w:t>
      </w:r>
      <w:r>
        <w:rPr>
          <w:rStyle w:val="AttributeTok"/>
        </w:rPr>
        <w:t xml:space="preserve">Total =</w:t>
      </w:r>
      <w:r>
        <w:rPr>
          <w:rStyle w:val="NormalTok"/>
        </w:rPr>
        <w:t xml:space="preserve"> </w:t>
      </w:r>
      <w:r>
        <w:rPr>
          <w:rStyle w:val="FunctionTok"/>
        </w:rPr>
        <w:t xml:space="preserve">survey_total</w:t>
      </w:r>
      <w:r>
        <w:rPr>
          <w:rStyle w:val="NormalTok"/>
        </w:rPr>
        <w:t xml:space="preserve">(Income, </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"Total ingreso"</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8" w:name="tab:tab-total-ingreso-sexo"/>
      <w:bookmarkEnd w:id="128"/>
      <w:r>
        <w:t xml:space="preserve">Cuadro 4.3:</w:t>
      </w:r>
      <w:r>
        <w:t xml:space="preserve"> </w:t>
      </w:r>
      <w:r>
        <w:t xml:space="preserve">Total de ingresos de los hogares desagregado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Total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Total_se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Total_low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Total_upp</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44,153,820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2,172,764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39,851,530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48,456,110</w:t>
            </w:r>
          </w:p>
        </w:tc>
      </w:tr>
      <w:tr>
        <w:trPr>
          <w:trHeight w:val="5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41,639,847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2,720,068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36,253,840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47,025,854</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Total ingreso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85,793,667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4,502,931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76,877,414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94,709,920</w:t>
            </w:r>
          </w:p>
        </w:tc>
      </w:tr>
    </w:tbl>
    <w:p>
      <w:pPr>
        <w:pStyle w:val="BodyText"/>
      </w:pPr>
      <w:r>
        <w:t xml:space="preserve">Como se observa en los códigos anteriores, una forma práctica de obtener las estimaciones del total, su error estándar y su intervalo de confianza es mediante el argumento</w:t>
      </w:r>
      <w:r>
        <w:t xml:space="preserve"> </w:t>
      </w:r>
      <w:r>
        <w:rPr>
          <w:rStyle w:val="VerbatimChar"/>
        </w:rPr>
        <w:t xml:space="preserve">vartype</w:t>
      </w:r>
      <w:r>
        <w:t xml:space="preserve">, especificando las opciones</w:t>
      </w:r>
      <w:r>
        <w:t xml:space="preserve"> </w:t>
      </w:r>
      <w:r>
        <w:rPr>
          <w:rStyle w:val="VerbatimChar"/>
        </w:rPr>
        <w:t xml:space="preserve">"se" y "ci"</w:t>
      </w:r>
      <w:r>
        <w:t xml:space="preserve"> </w:t>
      </w:r>
      <w:r>
        <w:t xml:space="preserve">respectivamente.</w:t>
      </w:r>
    </w:p>
    <w:bookmarkEnd w:id="129"/>
    <w:bookmarkEnd w:id="130"/>
    <w:bookmarkStart w:id="136" w:name="Xaa14aaf566cf04fb2fa71efa7ba716c5ea7a479"/>
    <w:p>
      <w:pPr>
        <w:pStyle w:val="Heading3"/>
      </w:pPr>
      <w:r>
        <w:rPr>
          <w:rStyle w:val="SectionNumber"/>
        </w:rPr>
        <w:t xml:space="preserve">4.2.3</w:t>
      </w:r>
      <w:r>
        <w:tab/>
      </w:r>
      <w:r>
        <w:t xml:space="preserve">Estimación de la media e intervalo de confianza</w:t>
      </w:r>
    </w:p>
    <w:p>
      <w:pPr>
        <w:pStyle w:val="FirstParagraph"/>
      </w:pPr>
      <w:r>
        <w:t xml:space="preserve">La estimación de la media poblacional es un parámetro fundamental en las encuestas de hogares, ya que, por ejemplo, uno de los indicadores más utilizados en este tipo de estudios corresponde a los ingresos medios por hogar. Además, este tipo de parámetros permite describir y analizar las tendencias centrales de las variables de interés en la población objetivo.</w:t>
      </w:r>
    </w:p>
    <w:p>
      <w:pPr>
        <w:pStyle w:val="BodyText"/>
      </w:pPr>
      <w:r>
        <w:t xml:space="preserve">Según</w:t>
      </w:r>
      <w:r>
        <w:t xml:space="preserve"> </w:t>
      </w:r>
      <w:r>
        <w:t xml:space="preserve">Gutiérrez (</w:t>
      </w:r>
      <w:hyperlink w:anchor="ref-Gutierrez2016">
        <w:r>
          <w:rPr>
            <w:rStyle w:val="Hyperlink"/>
          </w:rPr>
          <w:t xml:space="preserve">2016</w:t>
        </w:r>
      </w:hyperlink>
      <w:r>
        <w:t xml:space="preserve">)</w:t>
      </w:r>
      <w:r>
        <w:t xml:space="preserve">, un estimador de la media poblacional puede expresarse como una razón no lineal entre dos totales poblacionales finitos, estimados de la siguiente forma:</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sSub>
                  <m:e>
                    <m:acc>
                      <m:accPr>
                        <m:chr m:val="‾"/>
                      </m:accPr>
                      <m:e>
                        <m:r>
                          <m:t>Y</m:t>
                        </m:r>
                      </m:e>
                    </m:acc>
                  </m:e>
                  <m:sub>
                    <m:r>
                      <m:t>ω</m:t>
                    </m:r>
                  </m:sub>
                </m:sSub>
              </m:e>
              <m:e>
                <m:r>
                  <m:rPr>
                    <m:sty m:val="p"/>
                  </m:rPr>
                  <m:t>=</m:t>
                </m:r>
              </m:e>
              <m:e>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y</m:t>
                        </m:r>
                      </m:e>
                      <m:sub>
                        <m:r>
                          <m:t>h</m:t>
                        </m:r>
                        <m:r>
                          <m:t>α</m:t>
                        </m:r>
                        <m:r>
                          <m:t>i</m:t>
                        </m:r>
                      </m:sub>
                    </m:sSub>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den>
                </m:f>
              </m:e>
            </m:mr>
            <m:mr>
              <m:e/>
              <m:e>
                <m:r>
                  <m:rPr>
                    <m:sty m:val="p"/>
                  </m:rPr>
                  <m:t>=</m:t>
                </m:r>
              </m:e>
              <m:e>
                <m:f>
                  <m:fPr>
                    <m:type m:val="bar"/>
                  </m:fPr>
                  <m:num>
                    <m:acc>
                      <m:accPr>
                        <m:chr m:val="̂"/>
                      </m:accPr>
                      <m:e>
                        <m:r>
                          <m:t>Y</m:t>
                        </m:r>
                      </m:e>
                    </m:acc>
                  </m:num>
                  <m:den>
                    <m:acc>
                      <m:accPr>
                        <m:chr m:val="̂"/>
                      </m:accPr>
                      <m:e>
                        <m:r>
                          <m:t>N</m:t>
                        </m:r>
                      </m:e>
                    </m:acc>
                  </m:den>
                </m:f>
                <m:r>
                  <m:rPr>
                    <m:sty m:val="p"/>
                  </m:rPr>
                  <m:t>.</m:t>
                </m:r>
              </m:e>
            </m:mr>
          </m:m>
        </m:oMath>
      </m:oMathPara>
    </w:p>
    <w:p>
      <w:pPr>
        <w:pStyle w:val="FirstParagraph"/>
      </w:pPr>
      <w:r>
        <w:t xml:space="preserve">Cabe señalar que, si</w:t>
      </w:r>
      <w:r>
        <w:t xml:space="preserve"> </w:t>
      </w:r>
      <m:oMath>
        <m:r>
          <m:t>y</m:t>
        </m:r>
      </m:oMath>
      <w:r>
        <w:t xml:space="preserve"> </w:t>
      </w:r>
      <w:r>
        <w:t xml:space="preserve">es una variable binaria, la media ponderada estima la proporción poblacional. Por otro lado, como</w:t>
      </w:r>
      <w:r>
        <w:t xml:space="preserve"> </w:t>
      </w:r>
      <m:oMath>
        <m:sSub>
          <m:e>
            <m:acc>
              <m:accPr>
                <m:chr m:val="‾"/>
              </m:accPr>
              <m:e>
                <m:r>
                  <m:t>Y</m:t>
                </m:r>
              </m:e>
            </m:acc>
          </m:e>
          <m:sub>
            <m:r>
              <m:t>ω</m:t>
            </m:r>
          </m:sub>
        </m:sSub>
      </m:oMath>
      <w:r>
        <w:t xml:space="preserve"> </w:t>
      </w:r>
      <w:r>
        <w:t xml:space="preserve">no es una estadística lineal, no existe una fórmula cerrada para la varianza de este estimador.</w:t>
      </w:r>
    </w:p>
    <w:p>
      <w:pPr>
        <w:pStyle w:val="BodyText"/>
      </w:pPr>
      <w:r>
        <w:t xml:space="preserve">Por esta razón, es necesario recurrir a métodos de remuestreo o a la linealización de Taylor para aproximar su varianza. En este caso particular, utilizando series de Taylor, el estimador insesgado de la varianza se define como:</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v</m:t>
                </m:r>
                <m:r>
                  <m:t>a</m:t>
                </m:r>
                <m:r>
                  <m:t>r</m:t>
                </m:r>
                <m:d>
                  <m:dPr>
                    <m:begChr m:val="("/>
                    <m:endChr m:val=")"/>
                    <m:sepChr m:val=""/>
                    <m:grow/>
                  </m:dPr>
                  <m:e>
                    <m:sSub>
                      <m:e>
                        <m:acc>
                          <m:accPr>
                            <m:chr m:val="‾"/>
                          </m:accPr>
                          <m:e>
                            <m:r>
                              <m:t>Y</m:t>
                            </m:r>
                          </m:e>
                        </m:acc>
                      </m:e>
                      <m:sub>
                        <m:r>
                          <m:t>ω</m:t>
                        </m:r>
                      </m:sub>
                    </m:sSub>
                  </m:e>
                </m:d>
              </m:e>
              <m:e>
                <m:acc>
                  <m:accPr>
                    <m:chr m:val="̇"/>
                  </m:accPr>
                  <m:e>
                    <m:r>
                      <m:rPr>
                        <m:sty m:val="p"/>
                      </m:rPr>
                      <m:t>=</m:t>
                    </m:r>
                  </m:e>
                </m:acc>
              </m:e>
              <m:e>
                <m:f>
                  <m:fPr>
                    <m:type m:val="bar"/>
                  </m:fPr>
                  <m:num>
                    <m:r>
                      <m:t>v</m:t>
                    </m:r>
                    <m:r>
                      <m:t>a</m:t>
                    </m:r>
                    <m:r>
                      <m:t>r</m:t>
                    </m:r>
                    <m:d>
                      <m:dPr>
                        <m:begChr m:val="("/>
                        <m:endChr m:val=")"/>
                        <m:sepChr m:val=""/>
                        <m:grow/>
                      </m:dPr>
                      <m:e>
                        <m:acc>
                          <m:accPr>
                            <m:chr m:val="̂"/>
                          </m:accPr>
                          <m:e>
                            <m:r>
                              <m:t>Y</m:t>
                            </m:r>
                          </m:e>
                        </m:acc>
                      </m:e>
                    </m:d>
                    <m:r>
                      <m:rPr>
                        <m:sty m:val="p"/>
                      </m:rPr>
                      <m:t>+</m:t>
                    </m:r>
                    <m:sSubSup>
                      <m:e>
                        <m:acc>
                          <m:accPr>
                            <m:chr m:val="‾"/>
                          </m:accPr>
                          <m:e>
                            <m:r>
                              <m:t>Y</m:t>
                            </m:r>
                          </m:e>
                        </m:acc>
                      </m:e>
                      <m:sub>
                        <m:r>
                          <m:t>ω</m:t>
                        </m:r>
                      </m:sub>
                      <m:sup>
                        <m:r>
                          <m:t>2</m:t>
                        </m:r>
                      </m:sup>
                    </m:sSubSup>
                    <m:r>
                      <m:rPr>
                        <m:sty m:val="p"/>
                      </m:rPr>
                      <m:t>×</m:t>
                    </m:r>
                    <m:r>
                      <m:t>v</m:t>
                    </m:r>
                    <m:r>
                      <m:t>a</m:t>
                    </m:r>
                    <m:r>
                      <m:t>r</m:t>
                    </m:r>
                    <m:d>
                      <m:dPr>
                        <m:begChr m:val="("/>
                        <m:endChr m:val=")"/>
                        <m:sepChr m:val=""/>
                        <m:grow/>
                      </m:dPr>
                      <m:e>
                        <m:acc>
                          <m:accPr>
                            <m:chr m:val="̂"/>
                          </m:accPr>
                          <m:e>
                            <m:r>
                              <m:t>N</m:t>
                            </m:r>
                          </m:e>
                        </m:acc>
                      </m:e>
                    </m:d>
                    <m:r>
                      <m:rPr>
                        <m:sty m:val="p"/>
                      </m:rPr>
                      <m:t>−</m:t>
                    </m:r>
                    <m:r>
                      <m:t>2</m:t>
                    </m:r>
                    <m:r>
                      <m:rPr>
                        <m:sty m:val="p"/>
                      </m:rPr>
                      <m:t>×</m:t>
                    </m:r>
                    <m:sSub>
                      <m:e>
                        <m:acc>
                          <m:accPr>
                            <m:chr m:val="‾"/>
                          </m:accPr>
                          <m:e>
                            <m:r>
                              <m:t>Y</m:t>
                            </m:r>
                          </m:e>
                        </m:acc>
                      </m:e>
                      <m:sub>
                        <m:r>
                          <m:t>ω</m:t>
                        </m:r>
                      </m:sub>
                    </m:sSub>
                    <m:r>
                      <m:rPr>
                        <m:sty m:val="p"/>
                      </m:rPr>
                      <m:t>×</m:t>
                    </m:r>
                    <m:r>
                      <m:t>c</m:t>
                    </m:r>
                    <m:r>
                      <m:t>o</m:t>
                    </m:r>
                    <m:r>
                      <m:t>v</m:t>
                    </m:r>
                    <m:d>
                      <m:dPr>
                        <m:begChr m:val="("/>
                        <m:endChr m:val=")"/>
                        <m:sepChr m:val=""/>
                        <m:grow/>
                      </m:dPr>
                      <m:e>
                        <m:acc>
                          <m:accPr>
                            <m:chr m:val="̂"/>
                          </m:accPr>
                          <m:e>
                            <m:r>
                              <m:t>Y</m:t>
                            </m:r>
                          </m:e>
                        </m:acc>
                        <m:r>
                          <m:rPr>
                            <m:sty m:val="p"/>
                          </m:rPr>
                          <m:t>,</m:t>
                        </m:r>
                        <m:acc>
                          <m:accPr>
                            <m:chr m:val="̂"/>
                          </m:accPr>
                          <m:e>
                            <m:r>
                              <m:t>N</m:t>
                            </m:r>
                          </m:e>
                        </m:acc>
                      </m:e>
                    </m:d>
                  </m:num>
                  <m:den>
                    <m:sSup>
                      <m:e>
                        <m:acc>
                          <m:accPr>
                            <m:chr m:val="̂"/>
                          </m:accPr>
                          <m:e>
                            <m:r>
                              <m:t>N</m:t>
                            </m:r>
                          </m:e>
                        </m:acc>
                      </m:e>
                      <m:sup>
                        <m:r>
                          <m:t>2</m:t>
                        </m:r>
                      </m:sup>
                    </m:sSup>
                  </m:den>
                </m:f>
              </m:e>
            </m:mr>
          </m:m>
        </m:oMath>
      </m:oMathPara>
    </w:p>
    <w:p>
      <w:pPr>
        <w:pStyle w:val="FirstParagraph"/>
      </w:pPr>
      <w:r>
        <w:t xml:space="preserve">Como se puede observar, el cálculo de la varianza de la media poblacional implica componentes analíticos complejos, como la covarianza entre el total estimado y el tamaño poblacional estimado. Sin embargo, el paquete</w:t>
      </w:r>
      <w:r>
        <w:t xml:space="preserve"> </w:t>
      </w:r>
      <w:r>
        <w:rPr>
          <w:rStyle w:val="VerbatimChar"/>
        </w:rPr>
        <w:t xml:space="preserve">srvyr</w:t>
      </w:r>
      <w:r>
        <w:t xml:space="preserve"> </w:t>
      </w:r>
      <w:r>
        <w:t xml:space="preserve">en</w:t>
      </w:r>
      <w:r>
        <w:t xml:space="preserve"> </w:t>
      </w:r>
      <w:r>
        <w:rPr>
          <w:iCs/>
          <w:i/>
        </w:rPr>
        <w:t xml:space="preserve">R</w:t>
      </w:r>
      <w:r>
        <w:t xml:space="preserve"> </w:t>
      </w:r>
      <w:r>
        <w:t xml:space="preserve">facilita estos cálculos al incorporar funciones que estiman directamente la media, su error estándar, el intervalo de confianza y el efecto del diseño.</w:t>
      </w:r>
    </w:p>
    <w:p>
      <w:pPr>
        <w:pStyle w:val="BodyText"/>
      </w:pPr>
      <w:r>
        <w:t xml:space="preserve">A continuación, se presenta la sintaxis para estimar la media de los ingresos de los hogares, junto con su intervalo de confianza al 95%, presentada en la Tabla</w:t>
      </w:r>
      <w:r>
        <w:t xml:space="preserve"> </w:t>
      </w:r>
      <w:r>
        <w:t xml:space="preserve">4.4</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media_ing =</w:t>
      </w:r>
      <w:r>
        <w:rPr>
          <w:rStyle w:val="NormalTok"/>
        </w:rPr>
        <w:t xml:space="preserve"> </w:t>
      </w:r>
      <w:r>
        <w:rPr>
          <w:rStyle w:val="FunctionTok"/>
        </w:rPr>
        <w:t xml:space="preserve">survey_mean</w:t>
      </w:r>
      <w:r>
        <w:rPr>
          <w:rStyle w:val="NormalTok"/>
        </w:rPr>
        <w:t xml:space="preserve">(Income,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1" w:name="tab:tab-media-ingreso"/>
      <w:bookmarkEnd w:id="131"/>
      <w:r>
        <w:t xml:space="preserve">Cuadro 4.4:</w:t>
      </w:r>
      <w:r>
        <w:t xml:space="preserve"> </w:t>
      </w:r>
      <w:r>
        <w:t xml:space="preserve">Estimación de la media de ingresos de los hogares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media_ing_upp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media_ing_deff</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571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517</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7.97</w:t>
            </w:r>
          </w:p>
        </w:tc>
      </w:tr>
    </w:tbl>
    <w:p>
      <w:pPr>
        <w:pStyle w:val="BodyText"/>
      </w:pPr>
      <w:r>
        <w:t xml:space="preserve">Como se aprecia, los argumentos utilizados en la función</w:t>
      </w:r>
      <w:r>
        <w:t xml:space="preserve"> </w:t>
      </w:r>
      <w:r>
        <w:rPr>
          <w:rStyle w:val="VerbatimChar"/>
        </w:rPr>
        <w:t xml:space="preserve">survey_mean()</w:t>
      </w:r>
      <w:r>
        <w:t xml:space="preserve"> </w:t>
      </w:r>
      <w:r>
        <w:t xml:space="preserve">son similares a los de</w:t>
      </w:r>
      <w:r>
        <w:t xml:space="preserve"> </w:t>
      </w:r>
      <w:r>
        <w:rPr>
          <w:rStyle w:val="VerbatimChar"/>
        </w:rPr>
        <w:t xml:space="preserve">survey_total()</w:t>
      </w:r>
      <w:r>
        <w:t xml:space="preserve">. En este caso,</w:t>
      </w:r>
      <w:r>
        <w:t xml:space="preserve"> </w:t>
      </w:r>
      <w:r>
        <w:rPr>
          <w:rStyle w:val="VerbatimChar"/>
        </w:rPr>
        <w:t xml:space="preserve">vartype</w:t>
      </w:r>
      <w:r>
        <w:t xml:space="preserve"> </w:t>
      </w:r>
      <w:r>
        <w:t xml:space="preserve">permite obtener el error estándar (</w:t>
      </w:r>
      <w:r>
        <w:t xml:space="preserve">“</w:t>
      </w:r>
      <w:r>
        <w:t xml:space="preserve">se</w:t>
      </w:r>
      <w:r>
        <w:t xml:space="preserve">”</w:t>
      </w:r>
      <w:r>
        <w:t xml:space="preserve">) y el intervalo de confianza (</w:t>
      </w:r>
      <w:r>
        <w:t xml:space="preserve">“</w:t>
      </w:r>
      <w:r>
        <w:t xml:space="preserve">ci</w:t>
      </w:r>
      <w:r>
        <w:t xml:space="preserve">”</w:t>
      </w:r>
      <w:r>
        <w:t xml:space="preserve">), mientras que el argumento</w:t>
      </w:r>
      <w:r>
        <w:t xml:space="preserve"> </w:t>
      </w:r>
      <w:r>
        <w:rPr>
          <w:rStyle w:val="VerbatimChar"/>
        </w:rPr>
        <w:t xml:space="preserve">deff = TRUE</w:t>
      </w:r>
      <w:r>
        <w:t xml:space="preserve"> </w:t>
      </w:r>
      <w:r>
        <w:t xml:space="preserve">solicita el cálculo del efecto del diseño.</w:t>
      </w:r>
    </w:p>
    <w:p>
      <w:pPr>
        <w:pStyle w:val="BodyText"/>
      </w:pPr>
      <w:r>
        <w:t xml:space="preserve">De forma análoga, es posible estimar la media de los gastos de los hogares, empleando la misma estructura de código, presentada en la Tabla</w:t>
      </w:r>
      <w:r>
        <w:t xml:space="preserve"> </w:t>
      </w:r>
      <w:r>
        <w:t xml:space="preserve">4.5</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media_gastos =</w:t>
      </w:r>
      <w:r>
        <w:rPr>
          <w:rStyle w:val="NormalTok"/>
        </w:rPr>
        <w:t xml:space="preserve"> </w:t>
      </w:r>
      <w:r>
        <w:rPr>
          <w:rStyle w:val="FunctionTok"/>
        </w:rPr>
        <w:t xml:space="preserve">survey_mean</w:t>
      </w:r>
      <w:r>
        <w:rPr>
          <w:rStyle w:val="NormalTok"/>
        </w:rPr>
        <w:t xml:space="preserve">(Expenditure,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2" w:name="tab:tab-media-gasto"/>
      <w:bookmarkEnd w:id="132"/>
      <w:r>
        <w:t xml:space="preserve">Cuadro 4.5:</w:t>
      </w:r>
      <w:r>
        <w:t xml:space="preserve"> </w:t>
      </w:r>
      <w:r>
        <w:t xml:space="preserve">Estimación de la media de gastos de los hogares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media_gastos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media_gastos_se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media_gastos_low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media_gastos_upp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media_gastos_deff</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346</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5.29</w:t>
            </w:r>
          </w:p>
        </w:tc>
      </w:tr>
    </w:tbl>
    <w:p>
      <w:pPr>
        <w:pStyle w:val="BodyText"/>
      </w:pPr>
      <w:r>
        <w:t xml:space="preserve">También se pueden realizar estimaciones de la media por subgrupos siguiendo el mismo esquema mostrado previamente. Particularmente, los gastos de los hogares discriminados por sexo es, presentada en la Tabla</w:t>
      </w:r>
      <w:r>
        <w:t xml:space="preserve"> </w:t>
      </w:r>
      <w:r>
        <w:t xml:space="preserve">4.6</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cascade</w:t>
      </w:r>
      <w:r>
        <w:rPr>
          <w:rStyle w:val="NormalTok"/>
        </w:rPr>
        <w:t xml:space="preserve">(</w:t>
      </w:r>
      <w:r>
        <w:rPr>
          <w:rStyle w:val="AttributeTok"/>
        </w:rPr>
        <w:t xml:space="preserve">Media =</w:t>
      </w:r>
      <w:r>
        <w:rPr>
          <w:rStyle w:val="NormalTok"/>
        </w:rPr>
        <w:t xml:space="preserve"> </w:t>
      </w:r>
      <w:r>
        <w:rPr>
          <w:rStyle w:val="FunctionTok"/>
        </w:rPr>
        <w:t xml:space="preserve">survey_mean</w:t>
      </w:r>
      <w:r>
        <w:rPr>
          <w:rStyle w:val="NormalTok"/>
        </w:rPr>
        <w:t xml:space="preserve">(Expenditure,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"El gasto medio"</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(Sex))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3" w:name="tab:tab-media-gasto-sexo"/>
      <w:bookmarkEnd w:id="133"/>
      <w:r>
        <w:t xml:space="preserve">Cuadro 4.6:</w:t>
      </w:r>
      <w:r>
        <w:t xml:space="preserve"> </w:t>
      </w:r>
      <w:r>
        <w:t xml:space="preserve">Media de gastos de los hogares desagregada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390</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El gasto medio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395</w:t>
            </w:r>
          </w:p>
        </w:tc>
      </w:tr>
    </w:tbl>
    <w:p>
      <w:pPr>
        <w:pStyle w:val="BodyText"/>
      </w:pPr>
      <w:r>
        <w:t xml:space="preserve">De manera análoga, se pueden calcular las medias del gasto por zona, presentada en la Tabla</w:t>
      </w:r>
      <w:r>
        <w:t xml:space="preserve"> </w:t>
      </w:r>
      <w:r>
        <w:t xml:space="preserve">4.7</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cascade</w:t>
      </w:r>
      <w:r>
        <w:rPr>
          <w:rStyle w:val="NormalTok"/>
        </w:rPr>
        <w:t xml:space="preserve">(</w:t>
      </w:r>
      <w:r>
        <w:rPr>
          <w:rStyle w:val="AttributeTok"/>
        </w:rPr>
        <w:t xml:space="preserve">Media =</w:t>
      </w:r>
      <w:r>
        <w:rPr>
          <w:rStyle w:val="NormalTok"/>
        </w:rPr>
        <w:t xml:space="preserve"> </w:t>
      </w:r>
      <w:r>
        <w:rPr>
          <w:rStyle w:val="FunctionTok"/>
        </w:rPr>
        <w:t xml:space="preserve">survey_mean</w:t>
      </w:r>
      <w:r>
        <w:rPr>
          <w:rStyle w:val="NormalTok"/>
        </w:rPr>
        <w:t xml:space="preserve">(Expenditure,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"El gasto medio"</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(Zone))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4" w:name="tab:tab-media-gasto-zona"/>
      <w:bookmarkEnd w:id="134"/>
      <w:r>
        <w:t xml:space="preserve">Cuadro 4.7:</w:t>
      </w:r>
      <w:r>
        <w:t xml:space="preserve"> </w:t>
      </w:r>
      <w:r>
        <w:t xml:space="preserve">Media de gastos de los hogares desagregada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Media_upp</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20.71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501</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293</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El gasto medio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395</w:t>
            </w:r>
          </w:p>
        </w:tc>
      </w:tr>
    </w:tbl>
    <w:p>
      <w:pPr>
        <w:pStyle w:val="BodyText"/>
      </w:pPr>
      <w:r>
        <w:t xml:space="preserve">Asimismo, es posible realizar una estimación combinada por sexo y zona, presentada en la Tabla</w:t>
      </w:r>
      <w:r>
        <w:t xml:space="preserve"> </w:t>
      </w:r>
      <w:r>
        <w:t xml:space="preserve">4.8</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Sex) </w:t>
      </w:r>
      <w:r>
        <w:rPr>
          <w:rStyle w:val="SpecialCharTok"/>
        </w:rPr>
        <w:t xml:space="preserve">%&gt;%</w:t>
      </w:r>
      <w:r>
        <w:br/>
      </w:r>
      <w:r>
        <w:rPr>
          <w:rStyle w:val="NormalTok"/>
        </w:rPr>
        <w:t xml:space="preserve">  </w:t>
      </w:r>
      <w:r>
        <w:rPr>
          <w:rStyle w:val="FunctionTok"/>
        </w:rPr>
        <w:t xml:space="preserve">cascade</w:t>
      </w:r>
      <w:r>
        <w:rPr>
          <w:rStyle w:val="NormalTok"/>
        </w:rPr>
        <w:t xml:space="preserve">(</w:t>
      </w:r>
      <w:r>
        <w:rPr>
          <w:rStyle w:val="AttributeTok"/>
        </w:rPr>
        <w:t xml:space="preserve">Media =</w:t>
      </w:r>
      <w:r>
        <w:rPr>
          <w:rStyle w:val="NormalTok"/>
        </w:rPr>
        <w:t xml:space="preserve"> </w:t>
      </w:r>
      <w:r>
        <w:rPr>
          <w:rStyle w:val="FunctionTok"/>
        </w:rPr>
        <w:t xml:space="preserve">survey_mean</w:t>
      </w:r>
      <w:r>
        <w:rPr>
          <w:rStyle w:val="NormalTok"/>
        </w:rPr>
        <w:t xml:space="preserve">(Expenditure,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"El gasto medio"</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(Zone), </w:t>
      </w:r>
      <w:r>
        <w:rPr>
          <w:rStyle w:val="FunctionTok"/>
        </w:rPr>
        <w:t xml:space="preserve">desc</w:t>
      </w:r>
      <w:r>
        <w:rPr>
          <w:rStyle w:val="NormalTok"/>
        </w:rPr>
        <w:t xml:space="preserve">(Sex))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5" w:name="tab:tab-media-gasto-zona-sexo"/>
      <w:bookmarkEnd w:id="135"/>
      <w:r>
        <w:t xml:space="preserve">Cuadro 4.8:</w:t>
      </w:r>
      <w:r>
        <w:t xml:space="preserve"> </w:t>
      </w:r>
      <w:r>
        <w:t xml:space="preserve">Media de gastos de los hogares desagregada por zona y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Media_upp</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25.23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520</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488</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El gasto 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501</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294</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295</w:t>
            </w:r>
          </w:p>
        </w:tc>
      </w:tr>
      <w:tr>
        <w:trPr>
          <w:trHeight w:val="59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El gasto 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293</w:t>
            </w:r>
          </w:p>
        </w:tc>
      </w:tr>
      <w:tr>
        <w:trPr>
          <w:trHeight w:val="593" w:hRule="auto"/>
        </w:trPr>
        body7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El gasto medio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El gasto medio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395</w:t>
            </w:r>
          </w:p>
        </w:tc>
      </w:tr>
    </w:tbl>
    <w:p>
      <w:pPr>
        <w:pStyle w:val="BodyText"/>
      </w:pPr>
      <w:r>
        <w:t xml:space="preserve">Las medias o promedios poblacionales son esenciales para describir la tendencia central de una variable. Por ejemplo, el gasto promedio de los hogares es un indicador representativo del comportamiento económico de la población. Su cálculo consiste en dividir el total estimado de la variable entre el tamaño poblacional estimado, de modo que su precisión depende de la exactitud en ambos componentes.</w:t>
      </w:r>
    </w:p>
    <w:p>
      <w:pPr>
        <w:pStyle w:val="BodyText"/>
      </w:pPr>
      <w:r>
        <w:t xml:space="preserve">El estimador de la media poblacional se puede expresar como:</w:t>
      </w:r>
    </w:p>
    <w:p>
      <w:pPr>
        <w:pStyle w:val="BodyText"/>
      </w:pPr>
      <m:oMathPara>
        <m:oMathParaPr>
          <m:jc m:val="center"/>
        </m:oMathParaPr>
        <m:oMath>
          <m:acc>
            <m:accPr>
              <m:chr m:val="̂"/>
            </m:accPr>
            <m:e>
              <m:acc>
                <m:accPr>
                  <m:chr m:val="‾"/>
                </m:accPr>
                <m:e>
                  <m:r>
                    <m:t>Y</m:t>
                  </m:r>
                </m:e>
              </m:acc>
            </m:e>
          </m:acc>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sSub>
                <m:e>
                  <m:r>
                    <m:t>y</m:t>
                  </m:r>
                </m:e>
                <m:sub>
                  <m:r>
                    <m:t>h</m:t>
                  </m:r>
                  <m:r>
                    <m:t>i</m:t>
                  </m:r>
                  <m:r>
                    <m:t>k</m:t>
                  </m:r>
                </m:sub>
              </m:sSub>
            </m:num>
            <m:den>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den>
          </m:f>
          <m:r>
            <m:rPr>
              <m:sty m:val="p"/>
            </m:rPr>
            <m:t>=</m:t>
          </m:r>
          <m:f>
            <m:fPr>
              <m:type m:val="bar"/>
            </m:fPr>
            <m:num>
              <m:acc>
                <m:accPr>
                  <m:chr m:val="̂"/>
                </m:accPr>
                <m:e>
                  <m:r>
                    <m:t>Y</m:t>
                  </m:r>
                </m:e>
              </m:acc>
            </m:num>
            <m:den>
              <m:acc>
                <m:accPr>
                  <m:chr m:val="̂"/>
                </m:accPr>
                <m:e>
                  <m:r>
                    <m:t>N</m:t>
                  </m:r>
                </m:e>
              </m:acc>
            </m:den>
          </m:f>
        </m:oMath>
      </m:oMathPara>
    </w:p>
    <w:p>
      <w:pPr>
        <w:pStyle w:val="FirstParagraph"/>
      </w:pPr>
      <w:r>
        <w:t xml:space="preserve">Dado que</w:t>
      </w:r>
      <w:r>
        <w:t xml:space="preserve"> </w:t>
      </w:r>
      <m:oMath>
        <m:acc>
          <m:accPr>
            <m:chr m:val="̂"/>
          </m:accPr>
          <m:e>
            <m:acc>
              <m:accPr>
                <m:chr m:val="‾"/>
              </m:accPr>
              <m:e>
                <m:r>
                  <m:t>Y</m:t>
                </m:r>
              </m:e>
            </m:acc>
          </m:e>
        </m:acc>
      </m:oMath>
      <w:r>
        <w:t xml:space="preserve"> </w:t>
      </w:r>
      <w:r>
        <w:t xml:space="preserve">es un estimador no lineal, su varianza exacta no puede expresarse en forma cerrada. Por ello, los paquetes estadísticos especializados en encuestas complejas emplean métodos como el remuestreo o la aproximación de Taylor, que se implementan automáticamente para facilitar su cálculo.</w:t>
      </w:r>
    </w:p>
    <w:bookmarkEnd w:id="136"/>
    <w:bookmarkStart w:id="144" w:name="X14b80ddd2d6676a8916369749118d7730627e96"/>
    <w:p>
      <w:pPr>
        <w:pStyle w:val="Heading3"/>
      </w:pPr>
      <w:r>
        <w:rPr>
          <w:rStyle w:val="SectionNumber"/>
        </w:rPr>
        <w:t xml:space="preserve">4.2.4</w:t>
      </w:r>
      <w:r>
        <w:tab/>
      </w:r>
      <w:r>
        <w:t xml:space="preserve">Estimación de medidas de localización y dispersión</w:t>
      </w:r>
    </w:p>
    <w:p>
      <w:pPr>
        <w:pStyle w:val="FirstParagraph"/>
      </w:pPr>
      <w:r>
        <w:t xml:space="preserve">En las encuestas de hogares siempre es necesario estimar medidas de dispersión de las variables estudiadas. Esto con el fin de, por ejemplo, ver qué tan disímiles son los ingresos medios de los hogares en un país determinado y con esto poder tomar acciones de política pública. Por lo anterior, es importante estudiar este parámetro en este texto. A continuación, se presenta el estimador del error estándar:</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s</m:t>
                </m:r>
                <m:d>
                  <m:dPr>
                    <m:begChr m:val="("/>
                    <m:endChr m:val=")"/>
                    <m:sepChr m:val=""/>
                    <m:grow/>
                  </m:dPr>
                  <m:e>
                    <m:r>
                      <m:t>y</m:t>
                    </m:r>
                  </m:e>
                </m:d>
                <m:sSub>
                  <m:e>
                    <m:r>
                      <m:t>​</m:t>
                    </m:r>
                  </m:e>
                  <m:sub>
                    <m:r>
                      <m:t>ω</m:t>
                    </m:r>
                  </m:sub>
                </m:sSub>
              </m:e>
              <m:e>
                <m:r>
                  <m:rPr>
                    <m:sty m:val="p"/>
                  </m:rPr>
                  <m:t>=</m:t>
                </m:r>
              </m:e>
              <m:e>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p>
                      <m:e>
                        <m:d>
                          <m:dPr>
                            <m:begChr m:val="("/>
                            <m:endChr m:val=")"/>
                            <m:sepChr m:val=""/>
                            <m:grow/>
                          </m:dPr>
                          <m:e>
                            <m:sSub>
                              <m:e>
                                <m:r>
                                  <m:t>y</m:t>
                                </m:r>
                              </m:e>
                              <m:sub>
                                <m:r>
                                  <m:t>h</m:t>
                                </m:r>
                                <m:r>
                                  <m:t>α</m:t>
                                </m:r>
                                <m:r>
                                  <m:t>i</m:t>
                                </m:r>
                              </m:sub>
                            </m:sSub>
                            <m:r>
                              <m:rPr>
                                <m:sty m:val="p"/>
                              </m:rPr>
                              <m:t>−</m:t>
                            </m:r>
                            <m:sSub>
                              <m:e>
                                <m:acc>
                                  <m:accPr>
                                    <m:chr m:val="‾"/>
                                  </m:accPr>
                                  <m:e>
                                    <m:r>
                                      <m:t>Y</m:t>
                                    </m:r>
                                  </m:e>
                                </m:acc>
                              </m:e>
                              <m:sub>
                                <m:r>
                                  <m:t>ω</m:t>
                                </m:r>
                              </m:sub>
                            </m:sSub>
                          </m:e>
                        </m:d>
                      </m:e>
                      <m:sup>
                        <m:r>
                          <m:t>2</m:t>
                        </m:r>
                      </m:sup>
                    </m:sSup>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rPr>
                        <m:sty m:val="p"/>
                      </m:rPr>
                      <m:t>−</m:t>
                    </m:r>
                    <m:r>
                      <m:t>1</m:t>
                    </m:r>
                  </m:den>
                </m:f>
              </m:e>
            </m:mr>
          </m:m>
        </m:oMath>
      </m:oMathPara>
    </w:p>
    <w:p>
      <w:pPr>
        <w:pStyle w:val="FirstParagraph"/>
      </w:pPr>
      <w:r>
        <w:t xml:space="preserve">Para llevar a cabo la estimación en</w:t>
      </w:r>
      <w:r>
        <w:t xml:space="preserve"> </w:t>
      </w:r>
      <w:r>
        <w:rPr>
          <w:rStyle w:val="VerbatimChar"/>
        </w:rPr>
        <w:t xml:space="preserve">R</w:t>
      </w:r>
      <w:r>
        <w:t xml:space="preserve"> </w:t>
      </w:r>
      <w:r>
        <w:t xml:space="preserve">del error estándar en encuestas de hogares, se utilizan la función</w:t>
      </w:r>
      <w:r>
        <w:t xml:space="preserve"> </w:t>
      </w:r>
      <w:r>
        <w:rPr>
          <w:rStyle w:val="VerbatimChar"/>
        </w:rPr>
        <w:t xml:space="preserve">survey_var</w:t>
      </w:r>
      <w:r>
        <w:t xml:space="preserve"> </w:t>
      </w:r>
      <w:r>
        <w:t xml:space="preserve">la cual se ejemplifica a continuación, presentada en la Tabla</w:t>
      </w:r>
      <w:r>
        <w:t xml:space="preserve"> </w:t>
      </w:r>
      <w:r>
        <w:t xml:space="preserve">4.9</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Sd =</w:t>
      </w:r>
      <w:r>
        <w:rPr>
          <w:rStyle w:val="NormalTok"/>
        </w:rPr>
        <w:t xml:space="preserve"> </w:t>
      </w:r>
      <w:r>
        <w:rPr>
          <w:rStyle w:val="FunctionTok"/>
        </w:rPr>
        <w:t xml:space="preserve">sqrt</w:t>
      </w:r>
      <w:r>
        <w:rPr>
          <w:rStyle w:val="NormalTok"/>
        </w:rPr>
        <w:t xml:space="preserve">(</w:t>
      </w:r>
      <w:r>
        <w:rPr>
          <w:rStyle w:val="FunctionTok"/>
        </w:rPr>
        <w:t xml:space="preserve">survey_var</w:t>
      </w:r>
      <w:r>
        <w:rPr>
          <w:rStyle w:val="NormalTok"/>
        </w:rPr>
        <w:t xml:space="preserve">(Income,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7" w:name="tab:tab-sd-ingreso-zona"/>
      <w:bookmarkEnd w:id="137"/>
      <w:r>
        <w:t xml:space="preserve">Cuadro 4.9:</w:t>
      </w:r>
      <w:r>
        <w:t xml:space="preserve"> </w:t>
      </w:r>
      <w:r>
        <w:t xml:space="preserve">Desviación estándar de los ingresos desagregada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Sd_se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Sd_low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Sd_upp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700</w:t>
            </w:r>
          </w:p>
        </w:tc>
      </w:tr>
    </w:tbl>
    <w:p>
      <w:pPr>
        <w:pStyle w:val="BodyText"/>
      </w:pPr>
      <w:r>
        <w:t xml:space="preserve">Como se observó en el ejemplo anterior, se estimó el error estándar de los ingresos por zona, reportando tanto dicho error como el intervalo de confianza al 95%. Los argumentos de la función</w:t>
      </w:r>
      <w:r>
        <w:t xml:space="preserve"> </w:t>
      </w:r>
      <w:r>
        <w:rPr>
          <w:rStyle w:val="VerbatimChar"/>
        </w:rPr>
        <w:t xml:space="preserve">survey_var()</w:t>
      </w:r>
      <w:r>
        <w:t xml:space="preserve"> </w:t>
      </w:r>
      <w:r>
        <w:t xml:space="preserve">son equivalentes a los utilizados en las funciones previas empleadas para estimar medias y totales.</w:t>
      </w:r>
    </w:p>
    <w:p>
      <w:pPr>
        <w:pStyle w:val="BodyText"/>
      </w:pPr>
      <w:r>
        <w:t xml:space="preserve">Si el interés ahora se centra en estimar la error estándar clasificando por sexo y zona, los códigos computacionales son los siguientes, presentada en la Tabla</w:t>
      </w:r>
      <w:r>
        <w:t xml:space="preserve"> </w:t>
      </w:r>
      <w:r>
        <w:t xml:space="preserve">4.10</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Sd =</w:t>
      </w:r>
      <w:r>
        <w:rPr>
          <w:rStyle w:val="NormalTok"/>
        </w:rPr>
        <w:t xml:space="preserve"> </w:t>
      </w:r>
      <w:r>
        <w:rPr>
          <w:rStyle w:val="FunctionTok"/>
        </w:rPr>
        <w:t xml:space="preserve">sqrt</w:t>
      </w:r>
      <w:r>
        <w:rPr>
          <w:rStyle w:val="NormalTok"/>
        </w:rPr>
        <w:t xml:space="preserve">(</w:t>
      </w:r>
      <w:r>
        <w:rPr>
          <w:rStyle w:val="FunctionTok"/>
        </w:rPr>
        <w:t xml:space="preserve">survey_var</w:t>
      </w:r>
      <w:r>
        <w:rPr>
          <w:rStyle w:val="NormalTok"/>
        </w:rPr>
        <w:t xml:space="preserve">(Income,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8" w:name="tab:tab-sd-ingreso-zona-sexo"/>
      <w:bookmarkEnd w:id="138"/>
      <w:r>
        <w:t xml:space="preserve">Cuadro 4.10:</w:t>
      </w:r>
      <w:r>
        <w:t xml:space="preserve"> </w:t>
      </w:r>
      <w:r>
        <w:t xml:space="preserve">Desviación estándar de los ingresos desagregada por zona y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Sd_se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Sd_low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Sd_upp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331</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367</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690</w:t>
            </w:r>
          </w:p>
        </w:tc>
      </w:tr>
      <w:tr>
        <w:trPr>
          <w:trHeight w:val="553"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716</w:t>
            </w:r>
          </w:p>
        </w:tc>
      </w:tr>
    </w:tbl>
    <w:p>
      <w:pPr>
        <w:pStyle w:val="BodyText"/>
      </w:pPr>
      <w:r>
        <w:t xml:space="preserve">Las medidas de posición no central (percentiles) se diseñaron para identificar otros puntos característicos de la distribución que no corresponden a valores centrales. Entre las más importantes se encuentran los cuartiles y los percentiles.</w:t>
      </w:r>
    </w:p>
    <w:p>
      <w:pPr>
        <w:pStyle w:val="BodyText"/>
      </w:pPr>
      <w:r>
        <w:t xml:space="preserve">En la mayoría de las encuestas de hogares no solo se estiman totales, medias y proporciones; en algunos indicadores es necesario calcular otros parámetros, como medianas y percentiles. Tal como señalan</w:t>
      </w:r>
      <w:r>
        <w:t xml:space="preserve"> </w:t>
      </w:r>
      <w:r>
        <w:t xml:space="preserve">Tellez Piñerez &amp; Lemus Polanía (</w:t>
      </w:r>
      <w:hyperlink w:anchor="ref-tellez2015estadistica">
        <w:r>
          <w:rPr>
            <w:rStyle w:val="Hyperlink"/>
          </w:rPr>
          <w:t xml:space="preserve">2015</w:t>
        </w:r>
      </w:hyperlink>
      <w:r>
        <w:t xml:space="preserve">)</w:t>
      </w:r>
      <w:r>
        <w:t xml:space="preserve">, la mediana es una medida de tendencia central que, a diferencia del promedio, no se ve fácilmente afectada por valores atípicos, por lo que se considera una medida robusta. La mediana es el valor que divide a la población en dos partes iguales, de modo que la mitad de las observaciones de la característica de interés se encuentra por encima de este valor y la otra mitad, por debajo.</w:t>
      </w:r>
    </w:p>
    <w:p>
      <w:pPr>
        <w:pStyle w:val="BodyText"/>
      </w:pPr>
      <w:r>
        <w:t xml:space="preserve">Por otro lado, la estimación de percentiles de ingreso en un país puede ser fundamental para orientar el diseño de políticas públicas. Por ejemplo, permite identificar a las personas naturales que pertenecen al 10% superior de la distribución del ingreso para efectos tributarios, o definir subsidios de transporte dirigidos a los hogares que se encuentran en el 15% inferior de dicha distribución.</w:t>
      </w:r>
    </w:p>
    <w:p>
      <w:pPr>
        <w:pStyle w:val="BodyText"/>
      </w:pPr>
      <w:r>
        <w:t xml:space="preserve">La estimación de cuantiles, según</w:t>
      </w:r>
      <w:r>
        <w:t xml:space="preserve"> </w:t>
      </w:r>
      <w:r>
        <w:t xml:space="preserve">Loomis et al. (</w:t>
      </w:r>
      <w:hyperlink w:anchor="ref-loomis2005">
        <w:r>
          <w:rPr>
            <w:rStyle w:val="Hyperlink"/>
          </w:rPr>
          <w:t xml:space="preserve">2005</w:t>
        </w:r>
      </w:hyperlink>
      <w:r>
        <w:t xml:space="preserve">)</w:t>
      </w:r>
      <w:r>
        <w:t xml:space="preserve">, se basa en los resultados asociados al estimador ponderado para totales y en el uso de una estimación de la función de distribución acumulada de la población (CDF, por sus siglas en inglés). En particular, la CDF para una variable</w:t>
      </w:r>
      <w:r>
        <w:t xml:space="preserve"> </w:t>
      </w:r>
      <m:oMath>
        <m:r>
          <m:t>y</m:t>
        </m:r>
      </m:oMath>
      <w:r>
        <w:t xml:space="preserve"> </w:t>
      </w:r>
      <w:r>
        <w:t xml:space="preserve">en una población finita dada de tamaño</w:t>
      </w:r>
      <w:r>
        <w:t xml:space="preserve"> </w:t>
      </w:r>
      <m:oMath>
        <m:r>
          <m:t>N</m:t>
        </m:r>
      </m:oMath>
      <w:r>
        <w:t xml:space="preserve"> </w:t>
      </w:r>
      <w:r>
        <w:t xml:space="preserve">se define de la siguiente manera:</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F</m:t>
                </m:r>
                <m:d>
                  <m:dPr>
                    <m:begChr m:val="("/>
                    <m:endChr m:val=")"/>
                    <m:sepChr m:val=""/>
                    <m:grow/>
                  </m:dPr>
                  <m:e>
                    <m:r>
                      <m:t>x</m:t>
                    </m:r>
                  </m:e>
                </m:d>
              </m:e>
              <m:e>
                <m:r>
                  <m:rPr>
                    <m:sty m:val="p"/>
                  </m:rPr>
                  <m:t>=</m:t>
                </m:r>
              </m:e>
              <m:e>
                <m:f>
                  <m:fPr>
                    <m:type m:val="bar"/>
                  </m:fPr>
                  <m:num>
                    <m:nary>
                      <m:naryPr>
                        <m:chr m:val="∑"/>
                        <m:limLoc m:val="undOvr"/>
                        <m:subHide m:val="0"/>
                        <m:supHide m:val="0"/>
                      </m:naryPr>
                      <m:sub>
                        <m:r>
                          <m:t>i</m:t>
                        </m:r>
                        <m:r>
                          <m:rPr>
                            <m:sty m:val="p"/>
                          </m:rPr>
                          <m:t>=</m:t>
                        </m:r>
                        <m:r>
                          <m:t>1</m:t>
                        </m:r>
                      </m:sub>
                      <m:sup>
                        <m:r>
                          <m:t>N</m:t>
                        </m:r>
                      </m:sup>
                      <m:e>
                        <m:r>
                          <m:t>I</m:t>
                        </m:r>
                      </m:e>
                    </m:nary>
                    <m:d>
                      <m:dPr>
                        <m:begChr m:val="("/>
                        <m:endChr m:val=")"/>
                        <m:sepChr m:val=""/>
                        <m:grow/>
                      </m:dPr>
                      <m:e>
                        <m:sSub>
                          <m:e>
                            <m:r>
                              <m:t>y</m:t>
                            </m:r>
                          </m:e>
                          <m:sub>
                            <m:r>
                              <m:t>i</m:t>
                            </m:r>
                          </m:sub>
                        </m:sSub>
                        <m:r>
                          <m:rPr>
                            <m:sty m:val="p"/>
                          </m:rPr>
                          <m:t>≤</m:t>
                        </m:r>
                        <m:r>
                          <m:t>x</m:t>
                        </m:r>
                      </m:e>
                    </m:d>
                  </m:num>
                  <m:den>
                    <m:r>
                      <m:t>N</m:t>
                    </m:r>
                  </m:den>
                </m:f>
              </m:e>
            </m:mr>
          </m:m>
        </m:oMath>
      </m:oMathPara>
    </w:p>
    <w:p>
      <w:pPr>
        <w:pStyle w:val="FirstParagraph"/>
      </w:pPr>
      <w:r>
        <w:t xml:space="preserve">En donde,</w:t>
      </w:r>
      <w:r>
        <w:t xml:space="preserve"> </w:t>
      </w:r>
      <m:oMath>
        <m:r>
          <m:t>I</m:t>
        </m:r>
        <m:d>
          <m:dPr>
            <m:begChr m:val="("/>
            <m:endChr m:val=")"/>
            <m:sepChr m:val=""/>
            <m:grow/>
          </m:dPr>
          <m:e>
            <m:sSub>
              <m:e>
                <m:r>
                  <m:t>y</m:t>
                </m:r>
              </m:e>
              <m:sub>
                <m:r>
                  <m:t>i</m:t>
                </m:r>
              </m:sub>
            </m:sSub>
            <m:r>
              <m:rPr>
                <m:sty m:val="p"/>
              </m:rPr>
              <m:t>≤</m:t>
            </m:r>
            <m:r>
              <m:t>x</m:t>
            </m:r>
          </m:e>
        </m:d>
      </m:oMath>
      <w:r>
        <w:t xml:space="preserve"> </w:t>
      </w:r>
      <w:r>
        <w:t xml:space="preserve">es una variable indicadora la cual es igual a 1 si</w:t>
      </w:r>
      <w:r>
        <w:t xml:space="preserve"> </w:t>
      </w:r>
      <m:oMath>
        <m:sSub>
          <m:e>
            <m:r>
              <m:t>y</m:t>
            </m:r>
          </m:e>
          <m:sub>
            <m:r>
              <m:t>i</m:t>
            </m:r>
          </m:sub>
        </m:sSub>
      </m:oMath>
      <w:r>
        <w:t xml:space="preserve"> </w:t>
      </w:r>
      <w:r>
        <w:t xml:space="preserve">es menor o igual a un valor específico</w:t>
      </w:r>
      <w:r>
        <w:t xml:space="preserve"> </w:t>
      </w:r>
      <m:oMath>
        <m:r>
          <m:t>x</m:t>
        </m:r>
      </m:oMath>
      <w:r>
        <w:t xml:space="preserve">, 0 en otro caso. Un estimador de la CDF en un diseño muestral complejo con tamaño de muestra</w:t>
      </w:r>
      <w:r>
        <w:t xml:space="preserve"> </w:t>
      </w:r>
      <m:oMath>
        <m:r>
          <m:t>n</m:t>
        </m:r>
      </m:oMath>
      <w:r>
        <w:t xml:space="preserve">, está dado por:</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acc>
                  <m:accPr>
                    <m:chr m:val="̂"/>
                  </m:accPr>
                  <m:e>
                    <m:r>
                      <m:t>F</m:t>
                    </m:r>
                  </m:e>
                </m:acc>
                <m:d>
                  <m:dPr>
                    <m:begChr m:val="("/>
                    <m:endChr m:val=")"/>
                    <m:sepChr m:val=""/>
                    <m:grow/>
                  </m:dPr>
                  <m:e>
                    <m:r>
                      <m:t>x</m:t>
                    </m:r>
                  </m:e>
                </m:d>
              </m:e>
              <m:e>
                <m:r>
                  <m:rPr>
                    <m:sty m:val="p"/>
                  </m:rPr>
                  <m:t>=</m:t>
                </m:r>
              </m:e>
              <m:e>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I</m:t>
                    </m:r>
                    <m:d>
                      <m:dPr>
                        <m:begChr m:val="("/>
                        <m:endChr m:val=")"/>
                        <m:sepChr m:val=""/>
                        <m:grow/>
                      </m:dPr>
                      <m:e>
                        <m:sSub>
                          <m:e>
                            <m:r>
                              <m:t>y</m:t>
                            </m:r>
                          </m:e>
                          <m:sub>
                            <m:r>
                              <m:t>i</m:t>
                            </m:r>
                          </m:sub>
                        </m:sSub>
                        <m:r>
                          <m:rPr>
                            <m:sty m:val="p"/>
                          </m:rPr>
                          <m:t>≤</m:t>
                        </m:r>
                        <m:r>
                          <m:t>x</m:t>
                        </m:r>
                      </m:e>
                    </m:d>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den>
                </m:f>
              </m:e>
            </m:mr>
          </m:m>
        </m:oMath>
      </m:oMathPara>
    </w:p>
    <w:p>
      <w:pPr>
        <w:pStyle w:val="FirstParagraph"/>
      </w:pPr>
      <w:r>
        <w:t xml:space="preserve">Una vez estimada la CDF utilizando los pesos del diseño muestral, el cuantil</w:t>
      </w:r>
      <w:r>
        <w:t xml:space="preserve"> </w:t>
      </w:r>
      <m:oMath>
        <m:r>
          <m:t>q</m:t>
        </m:r>
      </m:oMath>
      <w:r>
        <w:t xml:space="preserve">-ésimo de una variable</w:t>
      </w:r>
      <w:r>
        <w:t xml:space="preserve"> </w:t>
      </w:r>
      <m:oMath>
        <m:r>
          <m:t>y</m:t>
        </m:r>
      </m:oMath>
      <w:r>
        <w:t xml:space="preserve"> </w:t>
      </w:r>
      <w:r>
        <w:t xml:space="preserve">es el valor más pequeño de</w:t>
      </w:r>
      <w:r>
        <w:t xml:space="preserve"> </w:t>
      </w:r>
      <m:oMath>
        <m:r>
          <m:t>y</m:t>
        </m:r>
      </m:oMath>
      <w:r>
        <w:t xml:space="preserve"> </w:t>
      </w:r>
      <w:r>
        <w:t xml:space="preserve">tal que la CDF de la población es mayor o igual que</w:t>
      </w:r>
      <w:r>
        <w:t xml:space="preserve"> </w:t>
      </w:r>
      <m:oMath>
        <m:r>
          <m:t>q</m:t>
        </m:r>
      </m:oMath>
      <w:r>
        <w:t xml:space="preserve">. Como es bien conocido, la mediana corresponde al valor para el cual la CDF es mayor o igual a 0.5; en consecuencia, la mediana estimada es aquel valor donde la estimación de CDF es mayor o igual a 0.5.</w:t>
      </w:r>
    </w:p>
    <w:p>
      <w:pPr>
        <w:pStyle w:val="BodyText"/>
      </w:pPr>
      <w:r>
        <w:t xml:space="preserve">Siguiendo las recomendaciones de</w:t>
      </w:r>
      <w:r>
        <w:t xml:space="preserve"> </w:t>
      </w:r>
      <w:r>
        <w:t xml:space="preserve">Heeringa et al. (</w:t>
      </w:r>
      <w:hyperlink w:anchor="ref-heeringa2017applied">
        <w:r>
          <w:rPr>
            <w:rStyle w:val="Hyperlink"/>
          </w:rPr>
          <w:t xml:space="preserve">2017</w:t>
        </w:r>
      </w:hyperlink>
      <w:r>
        <w:t xml:space="preserve">)</w:t>
      </w:r>
      <w:r>
        <w:t xml:space="preserve"> </w:t>
      </w:r>
      <w:r>
        <w:t xml:space="preserve">para estimar cuantiles, primero se consideran las estadísticas de orden, denotadas como</w:t>
      </w:r>
      <w:r>
        <w:t xml:space="preserve"> </w:t>
      </w:r>
      <m:oMath>
        <m:sSub>
          <m:e>
            <m:r>
              <m:t>y</m:t>
            </m:r>
          </m:e>
          <m:sub>
            <m:r>
              <m:t>1</m:t>
            </m:r>
          </m:sub>
        </m:sSub>
        <m:r>
          <m:rPr>
            <m:sty m:val="p"/>
          </m:rPr>
          <m:t>,</m:t>
        </m:r>
        <m:r>
          <m:rPr>
            <m:sty m:val="p"/>
          </m:rPr>
          <m:t>…</m:t>
        </m:r>
        <m:r>
          <m:rPr>
            <m:sty m:val="p"/>
          </m:rPr>
          <m:t>,</m:t>
        </m:r>
        <m:sSub>
          <m:e>
            <m:r>
              <m:t>y</m:t>
            </m:r>
          </m:e>
          <m:sub>
            <m:r>
              <m:t>n</m:t>
            </m:r>
          </m:sub>
        </m:sSub>
      </m:oMath>
      <w:r>
        <w:t xml:space="preserve">, y encuentra el valor de</w:t>
      </w:r>
      <w:r>
        <w:t xml:space="preserve"> </w:t>
      </w:r>
      <m:oMath>
        <m:r>
          <m:t>j</m:t>
        </m:r>
      </m:oMath>
      <w:r>
        <w:t xml:space="preserve"> </w:t>
      </w:r>
      <m:oMath>
        <m:d>
          <m:dPr>
            <m:begChr m:val="("/>
            <m:endChr m:val=")"/>
            <m:sepChr m:val=""/>
            <m:grow/>
          </m:dPr>
          <m:e>
            <m:r>
              <m:t>j</m:t>
            </m:r>
            <m:r>
              <m:rPr>
                <m:sty m:val="p"/>
              </m:rPr>
              <m:t>=</m:t>
            </m:r>
            <m:r>
              <m:t>1</m:t>
            </m:r>
            <m:r>
              <m:rPr>
                <m:sty m:val="p"/>
              </m:rPr>
              <m:t>,</m:t>
            </m:r>
            <m:r>
              <m:rPr>
                <m:sty m:val="p"/>
              </m:rPr>
              <m:t>…</m:t>
            </m:r>
            <m:r>
              <m:rPr>
                <m:sty m:val="p"/>
              </m:rPr>
              <m:t>,</m:t>
            </m:r>
            <m:r>
              <m:t>n</m:t>
            </m:r>
          </m:e>
        </m:d>
      </m:oMath>
      <w:r>
        <w:t xml:space="preserve"> </w:t>
      </w:r>
      <w:r>
        <w:t xml:space="preserve">tal que:</w:t>
      </w:r>
    </w:p>
    <w:p>
      <w:pPr>
        <w:pStyle w:val="BodyText"/>
      </w:pPr>
      <m:oMathPara>
        <m:oMathParaPr>
          <m:jc m:val="center"/>
        </m:oMathParaPr>
        <m:oMath>
          <m:m>
            <m:mPr>
              <m:baseJc m:val="center"/>
              <m:plcHide m:val="1"/>
              <m:mcs>
                <m:mc>
                  <m:mcPr>
                    <m:mcJc m:val="right"/>
                    <m:count m:val="1"/>
                  </m:mcPr>
                </m:mc>
                <m:mc>
                  <m:mcPr>
                    <m:mcJc m:val="center"/>
                    <m:count m:val="1"/>
                  </m:mcPr>
                </m:mc>
              </m:mcs>
            </m:mPr>
            <m:mr>
              <m:e/>
              <m:e>
                <m:acc>
                  <m:accPr>
                    <m:chr m:val="̂"/>
                  </m:accPr>
                  <m:e>
                    <m:r>
                      <m:t>F</m:t>
                    </m:r>
                  </m:e>
                </m:acc>
                <m:d>
                  <m:dPr>
                    <m:begChr m:val="("/>
                    <m:endChr m:val=")"/>
                    <m:sepChr m:val=""/>
                    <m:grow/>
                  </m:dPr>
                  <m:e>
                    <m:sSub>
                      <m:e>
                        <m:r>
                          <m:t>y</m:t>
                        </m:r>
                      </m:e>
                      <m:sub>
                        <m:r>
                          <m:t>j</m:t>
                        </m:r>
                      </m:sub>
                    </m:sSub>
                  </m:e>
                </m:d>
                <m:r>
                  <m:rPr>
                    <m:sty m:val="p"/>
                  </m:rPr>
                  <m:t>≤</m:t>
                </m:r>
                <m:r>
                  <m:t>q</m:t>
                </m:r>
                <m:r>
                  <m:rPr>
                    <m:sty m:val="p"/>
                  </m:rPr>
                  <m:t>≤</m:t>
                </m:r>
                <m:acc>
                  <m:accPr>
                    <m:chr m:val="̂"/>
                  </m:accPr>
                  <m:e>
                    <m:r>
                      <m:t>F</m:t>
                    </m:r>
                  </m:e>
                </m:acc>
                <m:d>
                  <m:dPr>
                    <m:begChr m:val="("/>
                    <m:endChr m:val=")"/>
                    <m:sepChr m:val=""/>
                    <m:grow/>
                  </m:dPr>
                  <m:e>
                    <m:sSub>
                      <m:e>
                        <m:r>
                          <m:t>y</m:t>
                        </m:r>
                      </m:e>
                      <m:sub>
                        <m:r>
                          <m:t>j</m:t>
                        </m:r>
                        <m:r>
                          <m:rPr>
                            <m:sty m:val="p"/>
                          </m:rPr>
                          <m:t>+</m:t>
                        </m:r>
                        <m:r>
                          <m:t>1</m:t>
                        </m:r>
                      </m:sub>
                    </m:sSub>
                  </m:e>
                </m:d>
              </m:e>
            </m:mr>
          </m:m>
        </m:oMath>
      </m:oMathPara>
    </w:p>
    <w:p>
      <w:pPr>
        <w:pStyle w:val="FirstParagraph"/>
      </w:pPr>
      <w:r>
        <w:t xml:space="preserve">Con esta condición, la estimación del</w:t>
      </w:r>
      <w:r>
        <w:t xml:space="preserve"> </w:t>
      </w:r>
      <m:oMath>
        <m:r>
          <m:t>q</m:t>
        </m:r>
      </m:oMath>
      <w:r>
        <w:t xml:space="preserve">-ésimo cuantil,</w:t>
      </w:r>
      <w:r>
        <w:t xml:space="preserve"> </w:t>
      </w:r>
      <m:oMath>
        <m:sSub>
          <m:e>
            <m:r>
              <m:t>Y</m:t>
            </m:r>
          </m:e>
          <m:sub>
            <m:r>
              <m:t>q</m:t>
            </m:r>
          </m:sub>
        </m:sSub>
      </m:oMath>
      <w:r>
        <w:t xml:space="preserve">, en un diseño de muestreo complejo se obtiene mediante la interpolación lineal:</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sSub>
                  <m:e>
                    <m:acc>
                      <m:accPr>
                        <m:chr m:val="̂"/>
                      </m:accPr>
                      <m:e>
                        <m:r>
                          <m:t>Y</m:t>
                        </m:r>
                      </m:e>
                    </m:acc>
                  </m:e>
                  <m:sub>
                    <m:r>
                      <m:t>q</m:t>
                    </m:r>
                  </m:sub>
                </m:sSub>
              </m:e>
              <m:e>
                <m:r>
                  <m:rPr>
                    <m:sty m:val="p"/>
                  </m:rPr>
                  <m:t>=</m:t>
                </m:r>
              </m:e>
              <m:e>
                <m:sSub>
                  <m:e>
                    <m:r>
                      <m:t>y</m:t>
                    </m:r>
                  </m:e>
                  <m:sub>
                    <m:r>
                      <m:t>j</m:t>
                    </m:r>
                  </m:sub>
                </m:sSub>
                <m:r>
                  <m:rPr>
                    <m:sty m:val="p"/>
                  </m:rPr>
                  <m:t>+</m:t>
                </m:r>
                <m:f>
                  <m:fPr>
                    <m:type m:val="bar"/>
                  </m:fPr>
                  <m:num>
                    <m:r>
                      <m:t>q</m:t>
                    </m:r>
                    <m:r>
                      <m:rPr>
                        <m:sty m:val="p"/>
                      </m:rPr>
                      <m:t>−</m:t>
                    </m:r>
                    <m:acc>
                      <m:accPr>
                        <m:chr m:val="̂"/>
                      </m:accPr>
                      <m:e>
                        <m:r>
                          <m:t>F</m:t>
                        </m:r>
                      </m:e>
                    </m:acc>
                    <m:d>
                      <m:dPr>
                        <m:begChr m:val="("/>
                        <m:endChr m:val=")"/>
                        <m:sepChr m:val=""/>
                        <m:grow/>
                      </m:dPr>
                      <m:e>
                        <m:sSub>
                          <m:e>
                            <m:r>
                              <m:t>y</m:t>
                            </m:r>
                          </m:e>
                          <m:sub>
                            <m:r>
                              <m:t>j</m:t>
                            </m:r>
                          </m:sub>
                        </m:sSub>
                      </m:e>
                    </m:d>
                  </m:num>
                  <m:den>
                    <m:acc>
                      <m:accPr>
                        <m:chr m:val="̂"/>
                      </m:accPr>
                      <m:e>
                        <m:r>
                          <m:t>F</m:t>
                        </m:r>
                      </m:e>
                    </m:acc>
                    <m:d>
                      <m:dPr>
                        <m:begChr m:val="("/>
                        <m:endChr m:val=")"/>
                        <m:sepChr m:val=""/>
                        <m:grow/>
                      </m:dPr>
                      <m:e>
                        <m:sSub>
                          <m:e>
                            <m:r>
                              <m:t>y</m:t>
                            </m:r>
                          </m:e>
                          <m:sub>
                            <m:r>
                              <m:t>j</m:t>
                            </m:r>
                            <m:r>
                              <m:rPr>
                                <m:sty m:val="p"/>
                              </m:rPr>
                              <m:t>+</m:t>
                            </m:r>
                            <m:r>
                              <m:t>1</m:t>
                            </m:r>
                          </m:sub>
                        </m:sSub>
                      </m:e>
                    </m:d>
                    <m:r>
                      <m:rPr>
                        <m:sty m:val="p"/>
                      </m:rPr>
                      <m:t>−</m:t>
                    </m:r>
                    <m:acc>
                      <m:accPr>
                        <m:chr m:val="̂"/>
                      </m:accPr>
                      <m:e>
                        <m:r>
                          <m:t>F</m:t>
                        </m:r>
                      </m:e>
                    </m:acc>
                    <m:d>
                      <m:dPr>
                        <m:begChr m:val="("/>
                        <m:endChr m:val=")"/>
                        <m:sepChr m:val=""/>
                        <m:grow/>
                      </m:dPr>
                      <m:e>
                        <m:sSub>
                          <m:e>
                            <m:r>
                              <m:t>y</m:t>
                            </m:r>
                          </m:e>
                          <m:sub>
                            <m:r>
                              <m:t>j</m:t>
                            </m:r>
                          </m:sub>
                        </m:sSub>
                      </m:e>
                    </m:d>
                  </m:den>
                </m:f>
                <m:d>
                  <m:dPr>
                    <m:begChr m:val="("/>
                    <m:endChr m:val=")"/>
                    <m:sepChr m:val=""/>
                    <m:grow/>
                  </m:dPr>
                  <m:e>
                    <m:sSub>
                      <m:e>
                        <m:r>
                          <m:t>y</m:t>
                        </m:r>
                      </m:e>
                      <m:sub>
                        <m:r>
                          <m:t>j</m:t>
                        </m:r>
                        <m:r>
                          <m:rPr>
                            <m:sty m:val="p"/>
                          </m:rPr>
                          <m:t>+</m:t>
                        </m:r>
                        <m:r>
                          <m:t>1</m:t>
                        </m:r>
                      </m:sub>
                    </m:sSub>
                    <m:r>
                      <m:rPr>
                        <m:sty m:val="p"/>
                      </m:rPr>
                      <m:t>−</m:t>
                    </m:r>
                    <m:sSub>
                      <m:e>
                        <m:r>
                          <m:t>y</m:t>
                        </m:r>
                      </m:e>
                      <m:sub>
                        <m:r>
                          <m:t>j</m:t>
                        </m:r>
                      </m:sub>
                    </m:sSub>
                  </m:e>
                </m:d>
              </m:e>
            </m:mr>
          </m:m>
        </m:oMath>
      </m:oMathPara>
    </w:p>
    <w:p>
      <w:pPr>
        <w:pStyle w:val="FirstParagraph"/>
      </w:pPr>
      <w:r>
        <w:t xml:space="preserve">En cuanto a la estimación de la varianza e intervalos de confianza de los cuantiles,</w:t>
      </w:r>
      <w:r>
        <w:t xml:space="preserve"> </w:t>
      </w:r>
      <w:r>
        <w:t xml:space="preserve">Kovar et al. (</w:t>
      </w:r>
      <w:hyperlink w:anchor="ref-kovar1988">
        <w:r>
          <w:rPr>
            <w:rStyle w:val="Hyperlink"/>
          </w:rPr>
          <w:t xml:space="preserve">1988</w:t>
        </w:r>
      </w:hyperlink>
      <w:r>
        <w:t xml:space="preserve">)</w:t>
      </w:r>
      <w:r>
        <w:t xml:space="preserve"> </w:t>
      </w:r>
      <w:r>
        <w:t xml:space="preserve">hacen un estudio de simulación y recomiendan el uso del método Balanced Repeated Replication (BRR) debido a su buen desempeño bajo diseños complejos.</w:t>
      </w:r>
    </w:p>
    <w:p>
      <w:pPr>
        <w:pStyle w:val="BodyText"/>
      </w:pPr>
      <w:r>
        <w:t xml:space="preserve">Tanto los estimadores como los métodos para la estimación de percentiles y sus varianzas están implementados en</w:t>
      </w:r>
      <w:r>
        <w:t xml:space="preserve"> </w:t>
      </w:r>
      <w:r>
        <w:rPr>
          <w:rStyle w:val="VerbatimChar"/>
        </w:rPr>
        <w:t xml:space="preserve">R</w:t>
      </w:r>
      <w:r>
        <w:t xml:space="preserve">. En particular, a función</w:t>
      </w:r>
      <w:r>
        <w:t xml:space="preserve"> </w:t>
      </w:r>
      <w:r>
        <w:rPr>
          <w:rStyle w:val="VerbatimChar"/>
        </w:rPr>
        <w:t xml:space="preserve">survey_median()</w:t>
      </w:r>
      <w:r>
        <w:t xml:space="preserve"> </w:t>
      </w:r>
      <w:r>
        <w:t xml:space="preserve">permite obtener la mediana junto con su error estándar e intervalo de confianza. A continuación, se presenta la sintaxis para calcular la mediana del gasto de los hogares con la base de datos de ejemplo, presentada en la Tabla</w:t>
      </w:r>
      <w:r>
        <w:t xml:space="preserve"> </w:t>
      </w:r>
      <w:r>
        <w:t xml:space="preserve">4.11</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mediana =</w:t>
      </w:r>
      <w:r>
        <w:rPr>
          <w:rStyle w:val="NormalTok"/>
        </w:rPr>
        <w:t xml:space="preserve"> </w:t>
      </w:r>
      <w:r>
        <w:rPr>
          <w:rStyle w:val="FunctionTok"/>
        </w:rPr>
        <w:t xml:space="preserve">survey_median</w:t>
      </w:r>
      <w:r>
        <w:rPr>
          <w:rStyle w:val="NormalTok"/>
        </w:rPr>
        <w:t xml:space="preserve">(Expenditure,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9" w:name="tab:tab-mediana-gasto"/>
      <w:bookmarkEnd w:id="139"/>
      <w:r>
        <w:t xml:space="preserve">Cuadro 4.11:</w:t>
      </w:r>
      <w:r>
        <w:t xml:space="preserve"> </w:t>
      </w:r>
      <w:r>
        <w:t xml:space="preserve">Estimación de la mediana de los gastos de los hogares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mediana_upp</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316</w:t>
            </w:r>
          </w:p>
        </w:tc>
      </w:tr>
    </w:tbl>
    <w:p>
      <w:pPr>
        <w:pStyle w:val="BodyText"/>
      </w:pPr>
      <w:r>
        <w:t xml:space="preserve">Como se puede observar, los argumentos de la función</w:t>
      </w:r>
      <w:r>
        <w:t xml:space="preserve"> </w:t>
      </w:r>
      <w:r>
        <w:rPr>
          <w:rStyle w:val="VerbatimChar"/>
        </w:rPr>
        <w:t xml:space="preserve">survey_median()</w:t>
      </w:r>
      <w:r>
        <w:t xml:space="preserve"> </w:t>
      </w:r>
      <w:r>
        <w:t xml:space="preserve">son iguales que los utilizados para estimar totales y medias.</w:t>
      </w:r>
    </w:p>
    <w:p>
      <w:pPr>
        <w:pStyle w:val="BodyText"/>
      </w:pPr>
      <w:r>
        <w:t xml:space="preserve">Del mismo modo que con la estimación de otros parámetros, es posible obtener la estimación de la mediana desagregada por dominios, como zona o sexo. A continuación se presentan algunos ejemplos: la Tabla</w:t>
      </w:r>
      <w:r>
        <w:t xml:space="preserve"> </w:t>
      </w:r>
      <w:r>
        <w:t xml:space="preserve">4.12</w:t>
      </w:r>
      <w:r>
        <w:t xml:space="preserve"> </w:t>
      </w:r>
      <w:r>
        <w:t xml:space="preserve">muestra los resultados por zona geográfica, y la Tabla</w:t>
      </w:r>
      <w:r>
        <w:t xml:space="preserve"> </w:t>
      </w:r>
      <w:r>
        <w:t xml:space="preserve">4.13</w:t>
      </w:r>
      <w:r>
        <w:t xml:space="preserve"> </w:t>
      </w:r>
      <w:r>
        <w:t xml:space="preserve">los presenta desagregados por sexo:</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mediana =</w:t>
      </w:r>
      <w:r>
        <w:rPr>
          <w:rStyle w:val="NormalTok"/>
        </w:rPr>
        <w:t xml:space="preserve"> </w:t>
      </w:r>
      <w:r>
        <w:rPr>
          <w:rStyle w:val="FunctionTok"/>
        </w:rPr>
        <w:t xml:space="preserve">survey_median</w:t>
      </w:r>
      <w:r>
        <w:rPr>
          <w:rStyle w:val="NormalTok"/>
        </w:rPr>
        <w:t xml:space="preserve">(Expenditure,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40" w:name="tab:tab-mediana-gasto-zona"/>
      <w:bookmarkEnd w:id="140"/>
      <w:r>
        <w:t xml:space="preserve">Cuadro 4.12:</w:t>
      </w:r>
      <w:r>
        <w:t xml:space="preserve"> </w:t>
      </w:r>
      <w:r>
        <w:t xml:space="preserve">Estimación de la mediana de los gastos desagregada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258</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w:t>
            </w:r>
          </w:p>
        </w:tc>
      </w:tr>
    </w:tbl>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mediana =</w:t>
      </w:r>
      <w:r>
        <w:rPr>
          <w:rStyle w:val="NormalTok"/>
        </w:rPr>
        <w:t xml:space="preserve"> </w:t>
      </w:r>
      <w:r>
        <w:rPr>
          <w:rStyle w:val="FunctionTok"/>
        </w:rPr>
        <w:t xml:space="preserve">survey_median</w:t>
      </w:r>
      <w:r>
        <w:rPr>
          <w:rStyle w:val="NormalTok"/>
        </w:rPr>
        <w:t xml:space="preserve">(Expenditure,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41" w:name="tab:tab-mediana-gasto-sexo"/>
      <w:bookmarkEnd w:id="141"/>
      <w:r>
        <w:t xml:space="preserve">Cuadro 4.13:</w:t>
      </w:r>
      <w:r>
        <w:t xml:space="preserve"> </w:t>
      </w:r>
      <w:r>
        <w:t xml:space="preserve">Estimación de la mediana de los gastos desagregada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mediana_upp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322</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314</w:t>
            </w:r>
          </w:p>
        </w:tc>
      </w:tr>
    </w:tbl>
    <w:p>
      <w:pPr>
        <w:pStyle w:val="BodyText"/>
      </w:pPr>
      <w:r>
        <w:t xml:space="preserve">Si el objetivo es estimar un cuantil específico diferente de la mediana, por ejemplo el cuantil 0.25 (primer cuartil), puede utilizarse la función</w:t>
      </w:r>
      <w:r>
        <w:t xml:space="preserve"> </w:t>
      </w:r>
      <w:r>
        <w:rPr>
          <w:rStyle w:val="VerbatimChar"/>
        </w:rPr>
        <w:t xml:space="preserve">survey_quantile()</w:t>
      </w:r>
      <w:r>
        <w:t xml:space="preserve"> </w:t>
      </w:r>
      <w:r>
        <w:t xml:space="preserve">de la siguiente manera, presentada en la Tabla</w:t>
      </w:r>
      <w:r>
        <w:t xml:space="preserve"> </w:t>
      </w:r>
      <w:r>
        <w:t xml:space="preserve">4.14</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q =</w:t>
      </w:r>
      <w:r>
        <w:rPr>
          <w:rStyle w:val="NormalTok"/>
        </w:rPr>
        <w:t xml:space="preserve"> </w:t>
      </w:r>
      <w:r>
        <w:rPr>
          <w:rStyle w:val="FunctionTok"/>
        </w:rPr>
        <w:t xml:space="preserve">survey_quantile</w:t>
      </w:r>
      <w:r>
        <w:rPr>
          <w:rStyle w:val="NormalTok"/>
        </w:rPr>
        <w:t xml:space="preserve">(Expenditure,</w:t>
      </w:r>
      <w:r>
        <w:br/>
      </w:r>
      <w:r>
        <w:rPr>
          <w:rStyle w:val="NormalTok"/>
        </w:rPr>
        <w:t xml:space="preserve">                                </w:t>
      </w:r>
      <w:r>
        <w:rPr>
          <w:rStyle w:val="AttributeTok"/>
        </w:rPr>
        <w:t xml:space="preserve">quantiles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interval_type =</w:t>
      </w:r>
      <w:r>
        <w:rPr>
          <w:rStyle w:val="NormalTok"/>
        </w:rPr>
        <w:t xml:space="preserve"> </w:t>
      </w:r>
      <w:r>
        <w:rPr>
          <w:rStyle w:val="StringTok"/>
        </w:rPr>
        <w:t xml:space="preserve">"score"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42" w:name="tab:tab-cuantil-gasto"/>
      <w:bookmarkEnd w:id="142"/>
      <w:r>
        <w:t xml:space="preserve">Cuadro 4.14:</w:t>
      </w:r>
      <w:r>
        <w:t xml:space="preserve"> </w:t>
      </w:r>
      <w:r>
        <w:t xml:space="preserve">Estimación del primer cuartil de los gastos de los hogares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q_q25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q_q25_se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q_q25_low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q_q25_upp</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200</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216</w:t>
            </w:r>
          </w:p>
        </w:tc>
      </w:tr>
    </w:tbl>
    <w:p>
      <w:pPr>
        <w:pStyle w:val="BodyText"/>
      </w:pPr>
      <w:r>
        <w:t xml:space="preserve">Observe que se ha incorporado un nuevo argumento,</w:t>
      </w:r>
      <w:r>
        <w:t xml:space="preserve"> </w:t>
      </w:r>
      <w:r>
        <w:rPr>
          <w:rStyle w:val="VerbatimChar"/>
        </w:rPr>
        <w:t xml:space="preserve">interval_type = "score"</w:t>
      </w:r>
      <w:r>
        <w:t xml:space="preserve">, que indica que los intervalos de confianza se construyen empleando el método de los intervalos score basados en la función de influencia del cuantil, este es un enfoque recomendado por</w:t>
      </w:r>
      <w:r>
        <w:t xml:space="preserve"> </w:t>
      </w:r>
      <w:r>
        <w:t xml:space="preserve">Lumley (</w:t>
      </w:r>
      <w:hyperlink w:anchor="ref-Lumley2010">
        <w:r>
          <w:rPr>
            <w:rStyle w:val="Hyperlink"/>
          </w:rPr>
          <w:t xml:space="preserve">2010</w:t>
        </w:r>
      </w:hyperlink>
      <w:r>
        <w:t xml:space="preserve">)</w:t>
      </w:r>
      <w:r>
        <w:t xml:space="preserve"> </w:t>
      </w:r>
      <w:r>
        <w:t xml:space="preserve">para datos con diseño muestral complejo.</w:t>
      </w:r>
    </w:p>
    <w:p>
      <w:pPr>
        <w:pStyle w:val="BodyText"/>
      </w:pPr>
      <w:r>
        <w:t xml:space="preserve">De manera análoga, la estimación del cuantil 0.25 puede realizarse por subgrupos, como sexo o zona usando</w:t>
      </w:r>
      <w:r>
        <w:t xml:space="preserve"> </w:t>
      </w:r>
      <w:r>
        <w:rPr>
          <w:rStyle w:val="VerbatimChar"/>
        </w:rPr>
        <w:t xml:space="preserve">group_by()</w:t>
      </w:r>
      <w:r>
        <w:t xml:space="preserve">, como se muestra en la Tabla</w:t>
      </w:r>
      <w:r>
        <w:t xml:space="preserve"> </w:t>
      </w:r>
      <w:r>
        <w:t xml:space="preserve">4.15</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q =</w:t>
      </w:r>
      <w:r>
        <w:rPr>
          <w:rStyle w:val="NormalTok"/>
        </w:rPr>
        <w:t xml:space="preserve"> </w:t>
      </w:r>
      <w:r>
        <w:rPr>
          <w:rStyle w:val="FunctionTok"/>
        </w:rPr>
        <w:t xml:space="preserve">survey_quantile</w:t>
      </w:r>
      <w:r>
        <w:rPr>
          <w:rStyle w:val="NormalTok"/>
        </w:rPr>
        <w:t xml:space="preserve">(Expenditure,</w:t>
      </w:r>
      <w:r>
        <w:br/>
      </w:r>
      <w:r>
        <w:rPr>
          <w:rStyle w:val="NormalTok"/>
        </w:rPr>
        <w:t xml:space="preserve">                                </w:t>
      </w:r>
      <w:r>
        <w:rPr>
          <w:rStyle w:val="AttributeTok"/>
        </w:rPr>
        <w:t xml:space="preserve">quantiles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interval_type =</w:t>
      </w:r>
      <w:r>
        <w:rPr>
          <w:rStyle w:val="NormalTok"/>
        </w:rPr>
        <w:t xml:space="preserve"> </w:t>
      </w:r>
      <w:r>
        <w:rPr>
          <w:rStyle w:val="StringTok"/>
        </w:rPr>
        <w:t xml:space="preserve">"score"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43" w:name="tab:tab-cuantil-gasto-zona-sexo"/>
      <w:bookmarkEnd w:id="143"/>
      <w:r>
        <w:t xml:space="preserve">Cuadro 4.15:</w:t>
      </w:r>
      <w:r>
        <w:t xml:space="preserve"> </w:t>
      </w:r>
      <w:r>
        <w:t xml:space="preserve">Primer cuartil de los gastos desagregado por zona y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q_q25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q_q25_se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q_q25_low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q_q25_upp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7.09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163</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163</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290</w:t>
            </w:r>
          </w:p>
        </w:tc>
      </w:tr>
      <w:tr>
        <w:trPr>
          <w:trHeight w:val="553"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297</w:t>
            </w:r>
          </w:p>
        </w:tc>
      </w:tr>
    </w:tbl>
    <w:bookmarkEnd w:id="144"/>
    <w:bookmarkEnd w:id="145"/>
    <w:bookmarkStart w:id="153" w:name="estimación-de-razones"/>
    <w:p>
      <w:pPr>
        <w:pStyle w:val="Heading2"/>
      </w:pPr>
      <w:r>
        <w:rPr>
          <w:rStyle w:val="SectionNumber"/>
        </w:rPr>
        <w:t xml:space="preserve">4.3</w:t>
      </w:r>
      <w:r>
        <w:tab/>
      </w:r>
      <w:r>
        <w:t xml:space="preserve">Estimación de razones</w:t>
      </w:r>
    </w:p>
    <w:p>
      <w:pPr>
        <w:pStyle w:val="FirstParagraph"/>
      </w:pPr>
      <w:r>
        <w:t xml:space="preserve">Un caso particular de una función no lineal de totales es la</w:t>
      </w:r>
      <w:r>
        <w:t xml:space="preserve"> </w:t>
      </w:r>
      <w:r>
        <w:rPr>
          <w:bCs/>
          <w:b/>
        </w:rPr>
        <w:t xml:space="preserve">razón poblacional</w:t>
      </w:r>
      <w:r>
        <w:t xml:space="preserve">, definida como el cociente de dos totales poblacionales de características de interés. En encuestas de hogares, este parámetro es relevante cuando, por ejemplo, se requiere conocer la cantidad de hombres por cada mujer, la proporción de ocupados respecto a la población en edad de trabajar, o la cantidad de mascotas por cada hogar. Puesto que la razón es un cociente de totales, tanto el numerador como el denominador son cantidades desconocidas y, por lo tanto, deben estimarse</w:t>
      </w:r>
      <w:r>
        <w:t xml:space="preserve"> </w:t>
      </w:r>
      <w:r>
        <w:t xml:space="preserve">(</w:t>
      </w:r>
      <w:hyperlink w:anchor="ref-bautista1998">
        <w:r>
          <w:rPr>
            <w:rStyle w:val="Hyperlink"/>
          </w:rPr>
          <w:t xml:space="preserve">Bautista, 1998</w:t>
        </w:r>
      </w:hyperlink>
      <w:r>
        <w:t xml:space="preserve">)</w:t>
      </w:r>
      <w:r>
        <w:t xml:space="preserve">. Formalmente, la razón poblacional se define como:</w:t>
      </w:r>
    </w:p>
    <w:p>
      <w:pPr>
        <w:pStyle w:val="BodyText"/>
      </w:pPr>
      <m:oMathPara>
        <m:oMathParaPr>
          <m:jc m:val="center"/>
        </m:oMathParaPr>
        <m:oMath>
          <m:r>
            <m:t>R</m:t>
          </m:r>
          <m:r>
            <m:rPr>
              <m:sty m:val="p"/>
            </m:rPr>
            <m:t>=</m:t>
          </m:r>
          <m:f>
            <m:fPr>
              <m:type m:val="bar"/>
            </m:fPr>
            <m:num>
              <m:r>
                <m:t>Y</m:t>
              </m:r>
            </m:num>
            <m:den>
              <m:r>
                <m:t>X</m:t>
              </m:r>
            </m:den>
          </m:f>
        </m:oMath>
      </m:oMathPara>
    </w:p>
    <w:p>
      <w:pPr>
        <w:pStyle w:val="FirstParagraph"/>
      </w:pPr>
      <w:r>
        <w:t xml:space="preserve">y su estimador puntual en el marco de un muestreo complejo se expresa como:</w:t>
      </w:r>
    </w:p>
    <w:p>
      <w:pPr>
        <w:pStyle w:val="BodyText"/>
      </w:pPr>
      <m:oMathPara>
        <m:oMathParaPr>
          <m:jc m:val="center"/>
        </m:oMathParaPr>
        <m:oMath>
          <m:acc>
            <m:accPr>
              <m:chr m:val="̂"/>
            </m:accPr>
            <m:e>
              <m:r>
                <m:t>R</m:t>
              </m:r>
            </m:e>
          </m:acc>
          <m:r>
            <m:rPr>
              <m:sty m:val="p"/>
            </m:rPr>
            <m:t>=</m:t>
          </m:r>
          <m:f>
            <m:fPr>
              <m:type m:val="bar"/>
            </m:fPr>
            <m:num>
              <m:acc>
                <m:accPr>
                  <m:chr m:val="̂"/>
                </m:accPr>
                <m:e>
                  <m:r>
                    <m:t>Y</m:t>
                  </m:r>
                </m:e>
              </m:acc>
            </m:num>
            <m:den>
              <m:acc>
                <m:accPr>
                  <m:chr m:val="̂"/>
                </m:accPr>
                <m:e>
                  <m:r>
                    <m:t>X</m:t>
                  </m:r>
                </m:e>
              </m:acc>
            </m:den>
          </m:f>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y</m:t>
                  </m:r>
                </m:e>
                <m:sub>
                  <m:r>
                    <m:t>h</m:t>
                  </m:r>
                  <m:r>
                    <m:t>α</m:t>
                  </m:r>
                  <m:r>
                    <m:t>i</m:t>
                  </m:r>
                </m:sub>
              </m:sSub>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x</m:t>
                  </m:r>
                </m:e>
                <m:sub>
                  <m:r>
                    <m:t>h</m:t>
                  </m:r>
                  <m:r>
                    <m:t>α</m:t>
                  </m:r>
                  <m:r>
                    <m:t>i</m:t>
                  </m:r>
                </m:sub>
              </m:sSub>
            </m:den>
          </m:f>
          <m:r>
            <m:rPr>
              <m:sty m:val="p"/>
            </m:rPr>
            <m:t>.</m:t>
          </m:r>
        </m:oMath>
      </m:oMathPara>
    </w:p>
    <w:p>
      <w:pPr>
        <w:pStyle w:val="FirstParagraph"/>
      </w:pPr>
      <w:r>
        <w:t xml:space="preserve">Sin embargo, dado que</w:t>
      </w:r>
      <w:r>
        <w:t xml:space="preserve"> </w:t>
      </w:r>
      <m:oMath>
        <m:acc>
          <m:accPr>
            <m:chr m:val="̂"/>
          </m:accPr>
          <m:e>
            <m:r>
              <m:t>R</m:t>
            </m:r>
          </m:e>
        </m:acc>
      </m:oMath>
      <w:r>
        <w:t xml:space="preserve"> </w:t>
      </w:r>
      <w:r>
        <w:t xml:space="preserve">es un cociente entre dos estimadores, es decir, dos variables aleatorias, el cálculo de su varianza no es trivial. Para ello se emplea la linealización de Taylor, como lo muestra</w:t>
      </w:r>
      <w:r>
        <w:t xml:space="preserve"> </w:t>
      </w:r>
      <w:r>
        <w:t xml:space="preserve">Gutiérrez (</w:t>
      </w:r>
      <w:hyperlink w:anchor="ref-Gutierrez2016">
        <w:r>
          <w:rPr>
            <w:rStyle w:val="Hyperlink"/>
          </w:rPr>
          <w:t xml:space="preserve">2016</w:t>
        </w:r>
      </w:hyperlink>
      <w:r>
        <w:t xml:space="preserve">)</w:t>
      </w:r>
      <w:r>
        <w:t xml:space="preserve">, o bien métodos de remuestreo.</w:t>
      </w:r>
    </w:p>
    <w:bookmarkStart w:id="147" w:name="implementación-computacional-en-r"/>
    <w:p>
      <w:pPr>
        <w:pStyle w:val="Heading3"/>
      </w:pPr>
      <w:r>
        <w:t xml:space="preserve">Implementación computacional en</w:t>
      </w:r>
      <w:r>
        <w:t xml:space="preserve"> </w:t>
      </w:r>
      <w:r>
        <w:rPr>
          <w:rStyle w:val="VerbatimChar"/>
        </w:rPr>
        <w:t xml:space="preserve">R</w:t>
      </w:r>
    </w:p>
    <w:p>
      <w:pPr>
        <w:pStyle w:val="FirstParagraph"/>
      </w:pPr>
      <w:r>
        <w:t xml:space="preserve">En la práctica, estos cálculos se facilitan gracias a los paquetes especializados. En particular, la función</w:t>
      </w:r>
      <w:r>
        <w:t xml:space="preserve"> </w:t>
      </w:r>
      <w:r>
        <w:rPr>
          <w:rStyle w:val="VerbatimChar"/>
        </w:rPr>
        <w:t xml:space="preserve">survey_ratio</w:t>
      </w:r>
      <w:r>
        <w:t xml:space="preserve"> </w:t>
      </w:r>
      <w:r>
        <w:t xml:space="preserve">implementa la estimación de razones y sus varianzas en el marco de encuestas complejas. A continuación, se ilustra cómo estimar la razón entre el gasto y el ingreso de los hogares, presentada en la Tabla</w:t>
      </w:r>
      <w:r>
        <w:t xml:space="preserve"> </w:t>
      </w:r>
      <w:r>
        <w:t xml:space="preserve">4.16</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Expenditure,</w:t>
      </w:r>
      <w:r>
        <w:br/>
      </w:r>
      <w:r>
        <w:rPr>
          <w:rStyle w:val="NormalTok"/>
        </w:rPr>
        <w:t xml:space="preserve">                                 </w:t>
      </w:r>
      <w:r>
        <w:rPr>
          <w:rStyle w:val="AttributeTok"/>
        </w:rPr>
        <w:t xml:space="preserve">denominator =</w:t>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46" w:name="tab:tab-razon-gasto-ingreso"/>
      <w:bookmarkEnd w:id="146"/>
      <w:r>
        <w:t xml:space="preserve">Cuadro 4.16:</w:t>
      </w:r>
      <w:r>
        <w:t xml:space="preserve"> </w:t>
      </w:r>
      <w:r>
        <w:t xml:space="preserve">Razón gasto/ingreso de los hogares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Razon_upp</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0.649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0.693</w:t>
            </w:r>
          </w:p>
        </w:tc>
      </w:tr>
    </w:tbl>
    <w:p>
      <w:pPr>
        <w:pStyle w:val="BodyText"/>
      </w:pPr>
      <w:r>
        <w:t xml:space="preserve">En este caso se especificó:</w:t>
      </w:r>
    </w:p>
    <w:p>
      <w:pPr>
        <w:numPr>
          <w:ilvl w:val="0"/>
          <w:numId w:val="1024"/>
        </w:numPr>
        <w:pStyle w:val="Compact"/>
      </w:pPr>
      <w:r>
        <w:t xml:space="preserve">La variable del</w:t>
      </w:r>
      <w:r>
        <w:t xml:space="preserve"> </w:t>
      </w:r>
      <w:r>
        <w:rPr>
          <w:bCs/>
          <w:b/>
        </w:rPr>
        <w:t xml:space="preserve">Expenditure</w:t>
      </w:r>
      <w:r>
        <w:t xml:space="preserve"> </w:t>
      </w:r>
      <w:r>
        <w:t xml:space="preserve">(</w:t>
      </w:r>
      <w:r>
        <w:rPr>
          <w:rStyle w:val="VerbatimChar"/>
        </w:rPr>
        <w:t xml:space="preserve">numerator</w:t>
      </w:r>
      <w:r>
        <w:t xml:space="preserve">),</w:t>
      </w:r>
    </w:p>
    <w:p>
      <w:pPr>
        <w:numPr>
          <w:ilvl w:val="0"/>
          <w:numId w:val="1024"/>
        </w:numPr>
        <w:pStyle w:val="Compact"/>
      </w:pPr>
      <w:r>
        <w:t xml:space="preserve">La variable del</w:t>
      </w:r>
      <w:r>
        <w:t xml:space="preserve"> </w:t>
      </w:r>
      <w:r>
        <w:rPr>
          <w:bCs/>
          <w:b/>
        </w:rPr>
        <w:t xml:space="preserve">Income</w:t>
      </w:r>
      <w:r>
        <w:t xml:space="preserve"> </w:t>
      </w:r>
      <w:r>
        <w:t xml:space="preserve">(</w:t>
      </w:r>
      <w:r>
        <w:rPr>
          <w:rStyle w:val="VerbatimChar"/>
        </w:rPr>
        <w:t xml:space="preserve">denominator</w:t>
      </w:r>
      <w:r>
        <w:t xml:space="preserve">),</w:t>
      </w:r>
    </w:p>
    <w:p>
      <w:pPr>
        <w:numPr>
          <w:ilvl w:val="0"/>
          <w:numId w:val="1024"/>
        </w:numPr>
        <w:pStyle w:val="Compact"/>
      </w:pPr>
      <w:r>
        <w:t xml:space="preserve">El nivel de confianza (</w:t>
      </w:r>
      <w:r>
        <w:rPr>
          <w:rStyle w:val="VerbatimChar"/>
        </w:rPr>
        <w:t xml:space="preserve">level</w:t>
      </w:r>
      <w:r>
        <w:t xml:space="preserve">) para los intervalos, y</w:t>
      </w:r>
    </w:p>
    <w:p>
      <w:pPr>
        <w:numPr>
          <w:ilvl w:val="0"/>
          <w:numId w:val="1024"/>
        </w:numPr>
        <w:pStyle w:val="Compact"/>
      </w:pPr>
      <w:r>
        <w:t xml:space="preserve">Las estadísticas de incertidumbre deseadas (</w:t>
      </w:r>
      <w:r>
        <w:rPr>
          <w:rStyle w:val="VerbatimChar"/>
        </w:rPr>
        <w:t xml:space="preserve">vartype</w:t>
      </w:r>
      <w:r>
        <w:t xml:space="preserve">).</w:t>
      </w:r>
    </w:p>
    <w:bookmarkEnd w:id="147"/>
    <w:bookmarkStart w:id="152" w:name="interpretación-aplicada"/>
    <w:p>
      <w:pPr>
        <w:pStyle w:val="Heading3"/>
      </w:pPr>
      <w:r>
        <w:t xml:space="preserve">Interpretación aplicada</w:t>
      </w:r>
    </w:p>
    <w:p>
      <w:pPr>
        <w:pStyle w:val="FirstParagraph"/>
      </w:pPr>
      <w:r>
        <w:t xml:space="preserve">Las razones permiten expresar la relación entre dos variables, lo cual resulta especialmente útil para construir indicadores comparativos y de seguimiento. Un ejemplo directo en encuestas de hogares es la razón</w:t>
      </w:r>
      <w:r>
        <w:t xml:space="preserve"> </w:t>
      </w:r>
      <w:r>
        <w:rPr>
          <w:bCs/>
          <w:b/>
        </w:rPr>
        <w:t xml:space="preserve">gasto/ingreso</w:t>
      </w:r>
      <w:r>
        <w:t xml:space="preserve">, que ayuda a identificar patrones de consumo y niveles de sostenibilidad económica de los hogares.</w:t>
      </w:r>
    </w:p>
    <w:p>
      <w:pPr>
        <w:pStyle w:val="BodyText"/>
      </w:pPr>
      <w:r>
        <w:t xml:space="preserve">Más allá de este caso, las razones también se utilizan en marcos internacionales. Por ejemplo, el</w:t>
      </w:r>
      <w:r>
        <w:t xml:space="preserve"> </w:t>
      </w:r>
      <w:r>
        <w:rPr>
          <w:bCs/>
          <w:b/>
        </w:rPr>
        <w:t xml:space="preserve">Indicador 2.1.1 de los Objetivos de Desarrollo Sostenible (ODS)</w:t>
      </w:r>
      <w:r>
        <w:t xml:space="preserve"> </w:t>
      </w:r>
      <w:r>
        <w:t xml:space="preserve">—prevalencia de subalimentación— se calcula a partir de la razón entre el consumo de alimentos, medido en calorías ingeridas, y los requerimientos energéticos mínimos de la dieta, determinados según edad, sexo y nivel de actividad física.</w:t>
      </w:r>
    </w:p>
    <w:p>
      <w:pPr>
        <w:pStyle w:val="BodyText"/>
      </w:pPr>
      <w:r>
        <w:t xml:space="preserve">De esta forma, las razones constituyen una herramienta central para transformar los resultados de encuestas en indicadores significativos que facilitan el análisis de realidades socioeconómicas y poblacionales.</w:t>
      </w:r>
    </w:p>
    <w:p>
      <w:pPr>
        <w:pStyle w:val="BodyText"/>
      </w:pPr>
      <w:r>
        <w:t xml:space="preserve">Como se puede observar, la razón entre el gasto y el ingreso es, aproximando, 0.71. Lo que implica que por cada unidad 100 unidades monetarias que le ingrese al hogar, se gastan 71 unidades, consiguiendo un intervalo de confianza al 95% de 0.65 y 0.76.</w:t>
      </w:r>
    </w:p>
    <w:p>
      <w:pPr>
        <w:pStyle w:val="BodyText"/>
      </w:pPr>
      <w:r>
        <w:t xml:space="preserve">Si ahora el objetivo es estimar la razón entre mujeres y hombres en la base de ejemplo, se realiza de la siguiente manera, presentada en la Tabla</w:t>
      </w:r>
      <w:r>
        <w:t xml:space="preserve"> </w:t>
      </w:r>
      <w:r>
        <w:t xml:space="preserve">4.17</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denominator =</w:t>
      </w:r>
      <w:r>
        <w:rPr>
          <w:rStyle w:val="NormalTok"/>
        </w:rPr>
        <w:t xml:space="preserve"> (Sex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48" w:name="tab:tab-razon-sexo"/>
      <w:bookmarkEnd w:id="148"/>
      <w:r>
        <w:t xml:space="preserve">Cuadro 4.17:</w:t>
      </w:r>
      <w:r>
        <w:t xml:space="preserve"> </w:t>
      </w:r>
      <w:r>
        <w:t xml:space="preserve">Razón de mujeres por hombre en la población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Razon_upp</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1.18</w:t>
            </w:r>
          </w:p>
        </w:tc>
      </w:tr>
    </w:tbl>
    <w:p>
      <w:pPr>
        <w:pStyle w:val="BodyText"/>
      </w:pPr>
      <w:r>
        <w:t xml:space="preserve">Como la variable sexo en la base de datos es una variable categórica, se tuvo la necesidad de generar las variables dummys para su cálculo realizando, Sex ==</w:t>
      </w:r>
      <w:r>
        <w:t xml:space="preserve"> </w:t>
      </w:r>
      <w:r>
        <w:t xml:space="preserve">“</w:t>
      </w:r>
      <w:r>
        <w:t xml:space="preserve">Female</w:t>
      </w:r>
      <w:r>
        <w:t xml:space="preserve">”</w:t>
      </w:r>
      <w:r>
        <w:t xml:space="preserve"> </w:t>
      </w:r>
      <w:r>
        <w:t xml:space="preserve">para el caso de las mujeres y Sex ==</w:t>
      </w:r>
      <w:r>
        <w:t xml:space="preserve"> </w:t>
      </w:r>
      <w:r>
        <w:t xml:space="preserve">“</w:t>
      </w:r>
      <w:r>
        <w:t xml:space="preserve">Male</w:t>
      </w:r>
      <w:r>
        <w:t xml:space="preserve">”</w:t>
      </w:r>
      <w:r>
        <w:t xml:space="preserve"> </w:t>
      </w:r>
      <w:r>
        <w:t xml:space="preserve">para el caso de los hombres. Los resultados del ejercicio anterior muestran que en la base de datos hay más mujeres que hombres, generando una razón de 1.13. Esto significa que, por cada 100 hombres hay aproximadamente 113 mujeres con un intervalo que varía entre 1.04 y 1.21.</w:t>
      </w:r>
    </w:p>
    <w:p>
      <w:pPr>
        <w:pStyle w:val="BodyText"/>
      </w:pPr>
      <w:r>
        <w:t xml:space="preserve">Si se desea hacer la razón de mujeres y hombres pero en la zona rural, se haría de la siguiente manera, presentada en la Tabla</w:t>
      </w:r>
      <w:r>
        <w:t xml:space="preserve"> </w:t>
      </w:r>
      <w:r>
        <w:t xml:space="preserve">4.18</w:t>
      </w:r>
      <w:r>
        <w:t xml:space="preserve">:</w:t>
      </w:r>
    </w:p>
    <w:p>
      <w:pPr>
        <w:pStyle w:val="SourceCode"/>
      </w:pPr>
      <w:r>
        <w:rPr>
          <w:rStyle w:val="NormalTok"/>
        </w:rPr>
        <w:t xml:space="preserve">sub_Rural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sub_Rural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denominator =</w:t>
      </w:r>
      <w:r>
        <w:rPr>
          <w:rStyle w:val="NormalTok"/>
        </w:rPr>
        <w:t xml:space="preserve"> (Sex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49" w:name="tab:tab-razon-sexo-rural"/>
      <w:bookmarkEnd w:id="149"/>
      <w:r>
        <w:t xml:space="preserve">Cuadro 4.18:</w:t>
      </w:r>
      <w:r>
        <w:t xml:space="preserve"> </w:t>
      </w:r>
      <w:r>
        <w:t xml:space="preserve">Razón de mujeres por hombre en zona rural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Razon_upp</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w:t>
            </w:r>
          </w:p>
        </w:tc>
      </w:tr>
    </w:tbl>
    <w:p>
      <w:pPr>
        <w:pStyle w:val="BodyText"/>
      </w:pPr>
      <w:r>
        <w:t xml:space="preserve">Obteniendo nuevamente que hay más mujeres que hombres. Ahora bien, otro análisis de interés es estimar la razón de gastos pero solo en la población femenina. A continuación, se presentan los códigos computacionales, como se muestra en la Tabla</w:t>
      </w:r>
      <w:r>
        <w:t xml:space="preserve"> </w:t>
      </w:r>
      <w:r>
        <w:t xml:space="preserve">4.19</w:t>
      </w:r>
      <w:r>
        <w:t xml:space="preserve">.</w:t>
      </w:r>
    </w:p>
    <w:p>
      <w:pPr>
        <w:pStyle w:val="SourceCode"/>
      </w:pPr>
      <w:r>
        <w:rPr>
          <w:rStyle w:val="NormalTok"/>
        </w:rPr>
        <w:t xml:space="preserve">sub_Urbano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sub_Rural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sub_Mujer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sub_Hombre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p>
    <w:p>
      <w:pPr>
        <w:pStyle w:val="SourceCode"/>
      </w:pPr>
      <w:r>
        <w:rPr>
          <w:rStyle w:val="NormalTok"/>
        </w:rPr>
        <w:t xml:space="preserve">sub_Mujer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Expenditure,</w:t>
      </w:r>
      <w:r>
        <w:br/>
      </w:r>
      <w:r>
        <w:rPr>
          <w:rStyle w:val="NormalTok"/>
        </w:rPr>
        <w:t xml:space="preserve">                                 </w:t>
      </w:r>
      <w:r>
        <w:rPr>
          <w:rStyle w:val="AttributeTok"/>
        </w:rPr>
        <w:t xml:space="preserve">denominator =</w:t>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50" w:name="tab:tab-razon-gasto-ingreso-mujer"/>
      <w:bookmarkEnd w:id="150"/>
      <w:r>
        <w:t xml:space="preserve">Cuadro 4.19:</w:t>
      </w:r>
      <w:r>
        <w:t xml:space="preserve"> </w:t>
      </w:r>
      <w:r>
        <w:t xml:space="preserve">Razón gasto/ingreso en hogares con jefatura femenina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Razon_upp</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0.658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0.695</w:t>
            </w:r>
          </w:p>
        </w:tc>
      </w:tr>
    </w:tbl>
    <w:p>
      <w:pPr>
        <w:pStyle w:val="BodyText"/>
      </w:pPr>
      <w:r>
        <w:t xml:space="preserve">Dando como resultado que por cada 100 unidades monetarias que le ingresan a las mujeres se gastan 70 con un intervalo de confianza entre 0.65 y 0.76. Por último, análogamente para los hombres, la razón de gastos resulta muy similar que para las mujeres, como se muestra en la Tabla</w:t>
      </w:r>
      <w:r>
        <w:t xml:space="preserve"> </w:t>
      </w:r>
      <w:r>
        <w:t xml:space="preserve">4.20</w:t>
      </w:r>
      <w:r>
        <w:t xml:space="preserve">.</w:t>
      </w:r>
    </w:p>
    <w:p>
      <w:pPr>
        <w:pStyle w:val="SourceCode"/>
      </w:pPr>
      <w:r>
        <w:rPr>
          <w:rStyle w:val="NormalTok"/>
        </w:rPr>
        <w:t xml:space="preserve">sub_Hombre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Expenditure,</w:t>
      </w:r>
      <w:r>
        <w:br/>
      </w:r>
      <w:r>
        <w:rPr>
          <w:rStyle w:val="NormalTok"/>
        </w:rPr>
        <w:t xml:space="preserve">                                 </w:t>
      </w:r>
      <w:r>
        <w:rPr>
          <w:rStyle w:val="AttributeTok"/>
        </w:rPr>
        <w:t xml:space="preserve">denominator =</w:t>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51" w:name="tab:tab-razon-gasto-ingreso-hombre"/>
      <w:bookmarkEnd w:id="151"/>
      <w:r>
        <w:t xml:space="preserve">Cuadro 4.20:</w:t>
      </w:r>
      <w:r>
        <w:t xml:space="preserve"> </w:t>
      </w:r>
      <w:r>
        <w:t xml:space="preserve">Razón gasto/ingreso en hogares con jefatura masculina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Razon_upp</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0.639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0.027</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0.694</w:t>
            </w:r>
          </w:p>
        </w:tc>
      </w:tr>
    </w:tbl>
    <w:bookmarkEnd w:id="152"/>
    <w:bookmarkEnd w:id="153"/>
    <w:bookmarkStart w:id="159" w:name="estimación-del-coeficiente-de-gini"/>
    <w:p>
      <w:pPr>
        <w:pStyle w:val="Heading2"/>
      </w:pPr>
      <w:r>
        <w:rPr>
          <w:rStyle w:val="SectionNumber"/>
        </w:rPr>
        <w:t xml:space="preserve">4.4</w:t>
      </w:r>
      <w:r>
        <w:tab/>
      </w:r>
      <w:r>
        <w:t xml:space="preserve">Estimación del coeficiente de Gini</w:t>
      </w:r>
    </w:p>
    <w:p>
      <w:pPr>
        <w:pStyle w:val="FirstParagraph"/>
      </w:pPr>
      <w:r>
        <w:t xml:space="preserve">Para introducir esta sección, vale la pena considerar la siguiente reflexión:</w:t>
      </w:r>
      <w:r>
        <w:t xml:space="preserve"> </w:t>
      </w:r>
      <w:r>
        <w:rPr>
          <w:iCs/>
          <w:i/>
        </w:rPr>
        <w:t xml:space="preserve">Definir lo justo siempre será difícil y es algo a lo que quizá sea poco realista aspirar a conseguir. Sin embargo, si estamos un poco más conscientes de cómo la desigualdad afecta nuestra libertad y cómo se refleja en el bienestar y calidad de vida de las personas, podremos poner en contexto una discusión que tendremos cada vez más presente en el mundo y en el país.</w:t>
      </w:r>
    </w:p>
    <w:p>
      <w:pPr>
        <w:pStyle w:val="BodyText"/>
      </w:pPr>
      <w:r>
        <w:t xml:space="preserve">La desigualdad es un problema presente en todos los países, y en el ámbito económico constituye uno de los principales desafíos para los gobiernos y organismos internacionales. De hecho, Naciones Unidas lo reconoce explícitamente dentro de los Objetivos de Desarrollo Sostenible (ODS).</w:t>
      </w:r>
    </w:p>
    <w:p>
      <w:pPr>
        <w:pStyle w:val="BodyText"/>
      </w:pPr>
      <w:r>
        <w:t xml:space="preserve">Entre las métricas más utilizadas para medir la desigualdad económica se encuentra el coeficiente de Gini (CG), el cual compara la distribución de ingresos observada con una distribución perfectamente equitativa. Su valor varía entre 0 (igualdad perfecta) y 1 (desigualdad máxima). Un valor de</w:t>
      </w:r>
      <w:r>
        <w:t xml:space="preserve"> </w:t>
      </w:r>
      <m:oMath>
        <m:r>
          <m:t>G</m:t>
        </m:r>
        <m:r>
          <m:rPr>
            <m:sty m:val="p"/>
          </m:rPr>
          <m:t>=</m:t>
        </m:r>
        <m:r>
          <m:t>0</m:t>
        </m:r>
      </m:oMath>
      <w:r>
        <w:t xml:space="preserve"> </w:t>
      </w:r>
      <w:r>
        <w:t xml:space="preserve">implica que todos los hogares tienen el mismo nivel de ingresos, mientras que valores más altos reflejan concentraciones crecientes de ingresos en una parte reducida de la población. Este indicador es fundamental para:</w:t>
      </w:r>
    </w:p>
    <w:p>
      <w:pPr>
        <w:numPr>
          <w:ilvl w:val="0"/>
          <w:numId w:val="1025"/>
        </w:numPr>
        <w:pStyle w:val="Compact"/>
      </w:pPr>
      <w:r>
        <w:t xml:space="preserve">Analizar los cambios en la distribución del ingreso a lo largo del tiempo.</w:t>
      </w:r>
    </w:p>
    <w:p>
      <w:pPr>
        <w:numPr>
          <w:ilvl w:val="0"/>
          <w:numId w:val="1025"/>
        </w:numPr>
        <w:pStyle w:val="Compact"/>
      </w:pPr>
      <w:r>
        <w:t xml:space="preserve">Comparar niveles de desigualdad entre regiones o países.</w:t>
      </w:r>
    </w:p>
    <w:p>
      <w:pPr>
        <w:numPr>
          <w:ilvl w:val="0"/>
          <w:numId w:val="1025"/>
        </w:numPr>
        <w:pStyle w:val="Compact"/>
      </w:pPr>
      <w:r>
        <w:t xml:space="preserve">Contextualizar políticas públicas y sociales orientadas a la equidad.</w:t>
      </w:r>
    </w:p>
    <w:p>
      <w:pPr>
        <w:pStyle w:val="FirstParagraph"/>
      </w:pPr>
      <w:r>
        <w:t xml:space="preserve">En encuestas de hogares, el cálculo del coeficiente de Gini debe incorporar los pesos muestrales ajustados al diseño de la encuesta, que con frecuencia se normalizan para simplificar el procesamiento.</w:t>
      </w:r>
    </w:p>
    <w:p>
      <w:pPr>
        <w:pStyle w:val="BodyText"/>
      </w:pPr>
      <w:r>
        <w:t xml:space="preserve">De acuerdo con</w:t>
      </w:r>
      <w:r>
        <w:t xml:space="preserve"> </w:t>
      </w:r>
      <w:r>
        <w:t xml:space="preserve">Binder &amp; Kovacevic (</w:t>
      </w:r>
      <w:hyperlink w:anchor="ref-binder1995">
        <w:r>
          <w:rPr>
            <w:rStyle w:val="Hyperlink"/>
          </w:rPr>
          <w:t xml:space="preserve">1995</w:t>
        </w:r>
      </w:hyperlink>
      <w:r>
        <w:t xml:space="preserve">)</w:t>
      </w:r>
      <w:r>
        <w:t xml:space="preserve">, el estimador del coeficiente de Gini puede expresarse como:</w:t>
      </w:r>
    </w:p>
    <w:p>
      <w:pPr>
        <w:pStyle w:val="BodyText"/>
      </w:pPr>
      <m:oMathPara>
        <m:oMathParaPr>
          <m:jc m:val="center"/>
        </m:oMathParaPr>
        <m:oMath>
          <m:acc>
            <m:accPr>
              <m:chr m:val="̂"/>
            </m:accPr>
            <m:e>
              <m:r>
                <m:t>G</m:t>
              </m:r>
            </m:e>
          </m:acc>
          <m:r>
            <m:rPr>
              <m:sty m:val="p"/>
            </m:rPr>
            <m:t>=</m:t>
          </m:r>
          <m:f>
            <m:fPr>
              <m:type m:val="bar"/>
            </m:fPr>
            <m:num>
              <m:r>
                <m:t>2</m:t>
              </m:r>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Sup>
                            <m:e>
                              <m:r>
                                <m:t>ω</m:t>
                              </m:r>
                            </m:e>
                            <m:sub>
                              <m:r>
                                <m:t>h</m:t>
                              </m:r>
                              <m:r>
                                <m:t>α</m:t>
                              </m:r>
                              <m:r>
                                <m:t>i</m:t>
                              </m:r>
                            </m:sub>
                            <m:sup>
                              <m:r>
                                <m:rPr>
                                  <m:sty m:val="p"/>
                                </m:rPr>
                                <m:t>*</m:t>
                              </m:r>
                            </m:sup>
                          </m:sSubSup>
                        </m:e>
                      </m:nary>
                    </m:e>
                  </m:nary>
                </m:e>
              </m:nary>
              <m:sSub>
                <m:e>
                  <m:acc>
                    <m:accPr>
                      <m:chr m:val="̂"/>
                    </m:accPr>
                    <m:e>
                      <m:r>
                        <m:t>F</m:t>
                      </m:r>
                    </m:e>
                  </m:acc>
                </m:e>
                <m:sub>
                  <m:r>
                    <m:t>h</m:t>
                  </m:r>
                  <m:r>
                    <m:t>α</m:t>
                  </m:r>
                  <m:r>
                    <m:t>i</m:t>
                  </m:r>
                </m:sub>
              </m:sSub>
              <m:sSub>
                <m:e>
                  <m:r>
                    <m:t>y</m:t>
                  </m:r>
                </m:e>
                <m:sub>
                  <m:r>
                    <m:t>h</m:t>
                  </m:r>
                  <m:r>
                    <m:t>α</m:t>
                  </m:r>
                  <m:r>
                    <m:t>i</m:t>
                  </m:r>
                </m:sub>
              </m:sSub>
              <m:r>
                <m:rPr>
                  <m:sty m:val="p"/>
                </m:rPr>
                <m:t>−</m:t>
              </m:r>
              <m:r>
                <m:t>1</m:t>
              </m:r>
            </m:num>
            <m:den>
              <m:sSub>
                <m:e>
                  <m:acc>
                    <m:accPr>
                      <m:chr m:val="‾"/>
                    </m:accPr>
                    <m:e>
                      <m:r>
                        <m:t>y</m:t>
                      </m:r>
                    </m:e>
                  </m:acc>
                </m:e>
                <m:sub>
                  <m:r>
                    <m:t>ω</m:t>
                  </m:r>
                </m:sub>
              </m:sSub>
            </m:den>
          </m:f>
        </m:oMath>
      </m:oMathPara>
    </w:p>
    <w:p>
      <w:pPr>
        <w:pStyle w:val="FirstParagraph"/>
      </w:pPr>
      <w:r>
        <w:t xml:space="preserve">donde:</w:t>
      </w:r>
    </w:p>
    <w:p>
      <w:pPr>
        <w:numPr>
          <w:ilvl w:val="0"/>
          <w:numId w:val="1026"/>
        </w:numPr>
        <w:pStyle w:val="Compact"/>
      </w:pPr>
      <m:oMath>
        <m:sSubSup>
          <m:e>
            <m:r>
              <m:t>ω</m:t>
            </m:r>
          </m:e>
          <m:sub>
            <m:r>
              <m:t>h</m:t>
            </m:r>
            <m:r>
              <m:t>α</m:t>
            </m:r>
            <m:r>
              <m:t>i</m:t>
            </m:r>
          </m:sub>
          <m:sup>
            <m:r>
              <m:rPr>
                <m:sty m:val="p"/>
              </m:rPr>
              <m:t>*</m:t>
            </m:r>
          </m:sup>
        </m:sSubSup>
        <m:r>
          <m:rPr>
            <m:sty m:val="p"/>
          </m:rPr>
          <m:t>=</m:t>
        </m:r>
        <m:f>
          <m:fPr>
            <m:type m:val="bar"/>
          </m:fPr>
          <m:num>
            <m:sSub>
              <m:e>
                <m:r>
                  <m:t>ω</m:t>
                </m:r>
              </m:e>
              <m:sub>
                <m:r>
                  <m:t>h</m:t>
                </m:r>
                <m:r>
                  <m:t>α</m:t>
                </m:r>
                <m:r>
                  <m:t>i</m:t>
                </m:r>
              </m:sub>
            </m:sSub>
          </m:num>
          <m:den>
            <m:r>
              <m:rPr>
                <m:sty m:val="p"/>
              </m:rPr>
              <m:t>∑</m:t>
            </m:r>
            <m:r>
              <m:rPr>
                <m:sty m:val="p"/>
              </m:rPr>
              <m:t>_</m:t>
            </m:r>
            <m:sSup>
              <m:e>
                <m:r>
                  <m:t>h</m:t>
                </m:r>
                <m:r>
                  <m:rPr>
                    <m:sty m:val="p"/>
                  </m:rPr>
                  <m:t>=</m:t>
                </m:r>
                <m:r>
                  <m:t>1</m:t>
                </m:r>
              </m:e>
              <m:sup>
                <m:r>
                  <m:t>H</m:t>
                </m:r>
              </m:sup>
            </m:sSup>
            <m:r>
              <m:rPr>
                <m:sty m:val="p"/>
              </m:rPr>
              <m:t>∑</m:t>
            </m:r>
            <m:r>
              <m:rPr>
                <m:sty m:val="p"/>
              </m:rPr>
              <m:t>_</m:t>
            </m:r>
            <m:sSup>
              <m:e>
                <m:r>
                  <m:t>α</m:t>
                </m:r>
                <m:r>
                  <m:rPr>
                    <m:sty m:val="p"/>
                  </m:rPr>
                  <m:t>=</m:t>
                </m:r>
                <m:r>
                  <m:t>1</m:t>
                </m:r>
              </m:e>
              <m:sup>
                <m:sSub>
                  <m:e>
                    <m:r>
                      <m:t>a</m:t>
                    </m:r>
                  </m:e>
                  <m:sub>
                    <m:r>
                      <m:t>h</m:t>
                    </m:r>
                  </m:sub>
                </m:sSub>
              </m:sup>
            </m:sSup>
            <m:r>
              <m:rPr>
                <m:sty m:val="p"/>
              </m:rPr>
              <m:t>∑</m:t>
            </m:r>
            <m:r>
              <m:rPr>
                <m:sty m:val="p"/>
              </m:rPr>
              <m:t>_</m:t>
            </m:r>
            <m:sSup>
              <m:e>
                <m:r>
                  <m:t>i</m:t>
                </m:r>
                <m:r>
                  <m:rPr>
                    <m:sty m:val="p"/>
                  </m:rPr>
                  <m:t>=</m:t>
                </m:r>
                <m:r>
                  <m:t>1</m:t>
                </m:r>
              </m:e>
              <m:sup>
                <m:r>
                  <m:t>n</m:t>
                </m:r>
                <m:r>
                  <m:rPr>
                    <m:sty m:val="p"/>
                  </m:rPr>
                  <m:t>_</m:t>
                </m:r>
                <m:r>
                  <m:t>h</m:t>
                </m:r>
                <m:r>
                  <m:t>α</m:t>
                </m:r>
              </m:sup>
            </m:sSup>
            <m:sSub>
              <m:e>
                <m:r>
                  <m:t>ω</m:t>
                </m:r>
              </m:e>
              <m:sub>
                <m:r>
                  <m:t>h</m:t>
                </m:r>
                <m:r>
                  <m:t>α</m:t>
                </m:r>
                <m:r>
                  <m:t>i</m:t>
                </m:r>
              </m:sub>
            </m:sSub>
          </m:den>
        </m:f>
      </m:oMath>
      <w:r>
        <w:t xml:space="preserve"> </w:t>
      </w:r>
      <w:r>
        <w:t xml:space="preserve">es el peso normalizado.</w:t>
      </w:r>
    </w:p>
    <w:p>
      <w:pPr>
        <w:numPr>
          <w:ilvl w:val="0"/>
          <w:numId w:val="1026"/>
        </w:numPr>
        <w:pStyle w:val="Compact"/>
      </w:pPr>
      <m:oMath>
        <m:acc>
          <m:accPr>
            <m:chr m:val="̂"/>
          </m:accPr>
          <m:e>
            <m:r>
              <m:t>F</m:t>
            </m:r>
          </m:e>
        </m:acc>
        <m:r>
          <m:rPr>
            <m:sty m:val="p"/>
          </m:rPr>
          <m:t>_</m:t>
        </m:r>
        <m:r>
          <m:t>h</m:t>
        </m:r>
        <m:r>
          <m:t>α</m:t>
        </m:r>
        <m:r>
          <m:t>i</m:t>
        </m:r>
      </m:oMath>
      <w:r>
        <w:t xml:space="preserve"> </w:t>
      </w:r>
      <w:r>
        <w:t xml:space="preserve">representa la función de distribución acumulada (CDF) estimada en el conglomerado</w:t>
      </w:r>
      <w:r>
        <w:t xml:space="preserve"> </w:t>
      </w:r>
      <m:oMath>
        <m:r>
          <m:t>α</m:t>
        </m:r>
      </m:oMath>
      <w:r>
        <w:t xml:space="preserve"> </w:t>
      </w:r>
      <w:r>
        <w:t xml:space="preserve">del estrato</w:t>
      </w:r>
      <w:r>
        <w:t xml:space="preserve"> </w:t>
      </w:r>
      <m:oMath>
        <m:r>
          <m:t>h</m:t>
        </m:r>
      </m:oMath>
      <w:r>
        <w:t xml:space="preserve">.</w:t>
      </w:r>
    </w:p>
    <w:p>
      <w:pPr>
        <w:numPr>
          <w:ilvl w:val="0"/>
          <w:numId w:val="1026"/>
        </w:numPr>
        <w:pStyle w:val="Compact"/>
      </w:pPr>
      <m:oMath>
        <m:acc>
          <m:accPr>
            <m:chr m:val="‾"/>
          </m:accPr>
          <m:e>
            <m:r>
              <m:t>y</m:t>
            </m:r>
          </m:e>
        </m:acc>
        <m:r>
          <m:rPr>
            <m:sty m:val="p"/>
          </m:rPr>
          <m:t>_</m:t>
        </m:r>
        <m:r>
          <m:t>ω</m:t>
        </m:r>
      </m:oMath>
      <w:r>
        <w:t xml:space="preserve"> </w:t>
      </w:r>
      <w:r>
        <w:t xml:space="preserve">corresponde a la media ponderada de los ingresos.</w:t>
      </w:r>
    </w:p>
    <w:p>
      <w:pPr>
        <w:pStyle w:val="FirstParagraph"/>
      </w:pPr>
      <w:r>
        <w:t xml:space="preserve">Autores como</w:t>
      </w:r>
      <w:r>
        <w:t xml:space="preserve"> </w:t>
      </w:r>
      <w:r>
        <w:t xml:space="preserve">Osier (</w:t>
      </w:r>
      <w:hyperlink w:anchor="ref-osier2009variance">
        <w:r>
          <w:rPr>
            <w:rStyle w:val="Hyperlink"/>
          </w:rPr>
          <w:t xml:space="preserve">2009</w:t>
        </w:r>
      </w:hyperlink>
      <w:r>
        <w:t xml:space="preserve">)</w:t>
      </w:r>
      <w:r>
        <w:t xml:space="preserve"> </w:t>
      </w:r>
      <w:r>
        <w:t xml:space="preserve">y</w:t>
      </w:r>
      <w:r>
        <w:t xml:space="preserve"> </w:t>
      </w:r>
      <w:r>
        <w:t xml:space="preserve">Langel &amp; Tillé (</w:t>
      </w:r>
      <w:hyperlink w:anchor="ref-langel2013variance">
        <w:r>
          <w:rPr>
            <w:rStyle w:val="Hyperlink"/>
          </w:rPr>
          <w:t xml:space="preserve">2013</w:t>
        </w:r>
      </w:hyperlink>
      <w:r>
        <w:t xml:space="preserve">)</w:t>
      </w:r>
      <w:r>
        <w:t xml:space="preserve"> </w:t>
      </w:r>
      <w:r>
        <w:t xml:space="preserve">profundizan en aspectos técnicos adicionales, especialmente en lo relacionado con la estimación de la varianza del coeficiente de Gini bajo diseños complejos.</w:t>
      </w:r>
    </w:p>
    <w:p>
      <w:pPr>
        <w:pStyle w:val="BodyText"/>
      </w:pPr>
      <w:r>
        <w:t xml:space="preserve">El paquete</w:t>
      </w:r>
      <w:r>
        <w:t xml:space="preserve"> </w:t>
      </w:r>
      <w:r>
        <w:rPr>
          <w:rStyle w:val="VerbatimChar"/>
        </w:rPr>
        <w:t xml:space="preserve">convey</w:t>
      </w:r>
      <w:r>
        <w:t xml:space="preserve"> </w:t>
      </w:r>
      <w:r>
        <w:t xml:space="preserve">implementa los procedimientos recomendados para calcular el coeficiente de Gini y su varianza en encuestas de hogares. A continuación se muestra la sintaxis para estimarlo en la base de datos de ejemplo, presentada en la Tabla</w:t>
      </w:r>
      <w:r>
        <w:t xml:space="preserve"> </w:t>
      </w:r>
      <w:r>
        <w:t xml:space="preserve">4.21</w:t>
      </w:r>
      <w:r>
        <w:t xml:space="preserve">:</w:t>
      </w:r>
    </w:p>
    <w:p>
      <w:pPr>
        <w:pStyle w:val="SourceCode"/>
      </w:pPr>
      <w:r>
        <w:rPr>
          <w:rStyle w:val="FunctionTok"/>
        </w:rPr>
        <w:t xml:space="preserve">library</w:t>
      </w:r>
      <w:r>
        <w:rPr>
          <w:rStyle w:val="NormalTok"/>
        </w:rPr>
        <w:t xml:space="preserve">(convey)</w:t>
      </w:r>
      <w:r>
        <w:br/>
      </w:r>
      <w:r>
        <w:rPr>
          <w:rStyle w:val="NormalTok"/>
        </w:rPr>
        <w:t xml:space="preserve">diseno_gini </w:t>
      </w:r>
      <w:r>
        <w:rPr>
          <w:rStyle w:val="OtherTok"/>
        </w:rPr>
        <w:t xml:space="preserve">&lt;-</w:t>
      </w:r>
      <w:r>
        <w:rPr>
          <w:rStyle w:val="NormalTok"/>
        </w:rPr>
        <w:t xml:space="preserve"> </w:t>
      </w:r>
      <w:r>
        <w:rPr>
          <w:rStyle w:val="FunctionTok"/>
        </w:rPr>
        <w:t xml:space="preserve">convey_prep</w:t>
      </w:r>
      <w:r>
        <w:rPr>
          <w:rStyle w:val="NormalTok"/>
        </w:rPr>
        <w:t xml:space="preserve">(diseno)</w:t>
      </w:r>
      <w:r>
        <w:br/>
      </w:r>
      <w:r>
        <w:rPr>
          <w:rStyle w:val="NormalTok"/>
        </w:rPr>
        <w:t xml:space="preserve">gini </w:t>
      </w:r>
      <w:r>
        <w:rPr>
          <w:rStyle w:val="OtherTok"/>
        </w:rPr>
        <w:t xml:space="preserve">&lt;-</w:t>
      </w:r>
      <w:r>
        <w:rPr>
          <w:rStyle w:val="NormalTok"/>
        </w:rPr>
        <w:t xml:space="preserve"> </w:t>
      </w:r>
      <w:r>
        <w:rPr>
          <w:rStyle w:val="FunctionTok"/>
        </w:rPr>
        <w:t xml:space="preserve">svygini</w:t>
      </w:r>
      <w:r>
        <w:rPr>
          <w:rStyle w:val="NormalTok"/>
        </w:rPr>
        <w:t xml:space="preserve">(</w:t>
      </w:r>
      <w:r>
        <w:rPr>
          <w:rStyle w:val="SpecialCharTok"/>
        </w:rPr>
        <w:t xml:space="preserve">~</w:t>
      </w:r>
      <w:r>
        <w:rPr>
          <w:rStyle w:val="NormalTok"/>
        </w:rPr>
        <w:t xml:space="preserve">Income, </w:t>
      </w:r>
      <w:r>
        <w:rPr>
          <w:rStyle w:val="AttributeTok"/>
        </w:rPr>
        <w:t xml:space="preserve">design =</w:t>
      </w:r>
      <w:r>
        <w:rPr>
          <w:rStyle w:val="NormalTok"/>
        </w:rPr>
        <w:t xml:space="preserve"> diseno_gini) </w:t>
      </w:r>
      <w:r>
        <w:br/>
      </w:r>
      <w:r>
        <w:br/>
      </w:r>
      <w:r>
        <w:rPr>
          <w:rStyle w:val="FunctionTok"/>
        </w:rPr>
        <w:t xml:space="preserve">data.frame</w:t>
      </w:r>
      <w:r>
        <w:rPr>
          <w:rStyle w:val="NormalTok"/>
        </w:rPr>
        <w:t xml:space="preserve">(</w:t>
      </w:r>
      <w:r>
        <w:rPr>
          <w:rStyle w:val="AttributeTok"/>
        </w:rPr>
        <w:t xml:space="preserve">Gini =</w:t>
      </w:r>
      <w:r>
        <w:rPr>
          <w:rStyle w:val="NormalTok"/>
        </w:rPr>
        <w:t xml:space="preserve"> </w:t>
      </w:r>
      <w:r>
        <w:rPr>
          <w:rStyle w:val="FunctionTok"/>
        </w:rPr>
        <w:t xml:space="preserve">coef</w:t>
      </w:r>
      <w:r>
        <w:rPr>
          <w:rStyle w:val="NormalTok"/>
        </w:rPr>
        <w:t xml:space="preserve">(gini),</w:t>
      </w:r>
      <w:r>
        <w:br/>
      </w:r>
      <w:r>
        <w:rPr>
          <w:rStyle w:val="NormalTok"/>
        </w:rPr>
        <w:t xml:space="preserve">           </w:t>
      </w:r>
      <w:r>
        <w:rPr>
          <w:rStyle w:val="AttributeTok"/>
        </w:rPr>
        <w:t xml:space="preserve">SE =</w:t>
      </w:r>
      <w:r>
        <w:rPr>
          <w:rStyle w:val="NormalTok"/>
        </w:rPr>
        <w:t xml:space="preserve"> </w:t>
      </w:r>
      <w:r>
        <w:rPr>
          <w:rStyle w:val="FunctionTok"/>
        </w:rPr>
        <w:t xml:space="preserve">SE</w:t>
      </w:r>
      <w:r>
        <w:rPr>
          <w:rStyle w:val="NormalTok"/>
        </w:rPr>
        <w:t xml:space="preserve">(gini),</w:t>
      </w:r>
      <w:r>
        <w:br/>
      </w:r>
      <w:r>
        <w:rPr>
          <w:rStyle w:val="NormalTok"/>
        </w:rPr>
        <w:t xml:space="preserve">           </w:t>
      </w:r>
      <w:r>
        <w:rPr>
          <w:rStyle w:val="AttributeTok"/>
        </w:rPr>
        <w:t xml:space="preserve">IC_Lower =</w:t>
      </w:r>
      <w:r>
        <w:rPr>
          <w:rStyle w:val="NormalTok"/>
        </w:rPr>
        <w:t xml:space="preserve"> </w:t>
      </w:r>
      <w:r>
        <w:rPr>
          <w:rStyle w:val="FunctionTok"/>
        </w:rPr>
        <w:t xml:space="preserve">confint</w:t>
      </w:r>
      <w:r>
        <w:rPr>
          <w:rStyle w:val="NormalTok"/>
        </w:rPr>
        <w:t xml:space="preserve">(gini)[</w:t>
      </w:r>
      <w:r>
        <w:rPr>
          <w:rStyle w:val="DecValTok"/>
        </w:rPr>
        <w:t xml:space="preserve">1</w:t>
      </w:r>
      <w:r>
        <w:rPr>
          <w:rStyle w:val="NormalTok"/>
        </w:rPr>
        <w:t xml:space="preserve">],</w:t>
      </w:r>
      <w:r>
        <w:br/>
      </w:r>
      <w:r>
        <w:rPr>
          <w:rStyle w:val="NormalTok"/>
        </w:rPr>
        <w:t xml:space="preserve">           </w:t>
      </w:r>
      <w:r>
        <w:rPr>
          <w:rStyle w:val="AttributeTok"/>
        </w:rPr>
        <w:t xml:space="preserve">IC_Upper =</w:t>
      </w:r>
      <w:r>
        <w:rPr>
          <w:rStyle w:val="NormalTok"/>
        </w:rPr>
        <w:t xml:space="preserve"> </w:t>
      </w:r>
      <w:r>
        <w:rPr>
          <w:rStyle w:val="FunctionTok"/>
        </w:rPr>
        <w:t xml:space="preserve">confint</w:t>
      </w:r>
      <w:r>
        <w:rPr>
          <w:rStyle w:val="NormalTok"/>
        </w:rPr>
        <w:t xml:space="preserve">(gini)[</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54" w:name="tab:tab-gini"/>
      <w:bookmarkEnd w:id="154"/>
      <w:r>
        <w:t xml:space="preserve">Cuadro 4.21:</w:t>
      </w:r>
      <w:r>
        <w:t xml:space="preserve"> </w:t>
      </w:r>
      <w:r>
        <w:t xml:space="preserve">Estimación del coeficiente de Gini para el ingreso de los hogares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Gini</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IC_Lower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IC_Upper</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0.448</w:t>
            </w:r>
          </w:p>
        </w:tc>
      </w:tr>
    </w:tbl>
    <w:p>
      <w:pPr>
        <w:pStyle w:val="BodyText"/>
      </w:pPr>
      <w:r>
        <w:t xml:space="preserve">Primero, se prepara el diseño muestral mediante</w:t>
      </w:r>
      <w:r>
        <w:t xml:space="preserve"> </w:t>
      </w:r>
      <w:r>
        <w:rPr>
          <w:rStyle w:val="VerbatimChar"/>
        </w:rPr>
        <w:t xml:space="preserve">convey_prep()</w:t>
      </w:r>
      <w:r>
        <w:t xml:space="preserve">. Luego, la función</w:t>
      </w:r>
      <w:r>
        <w:t xml:space="preserve"> </w:t>
      </w:r>
      <w:r>
        <w:rPr>
          <w:rStyle w:val="VerbatimChar"/>
        </w:rPr>
        <w:t xml:space="preserve">svygini()</w:t>
      </w:r>
      <w:r>
        <w:t xml:space="preserve"> </w:t>
      </w:r>
      <w:r>
        <w:t xml:space="preserve">calcula el índice de Gini utilizando la variable de ingreso y el diseño de encuesta complejo especificado.</w:t>
      </w:r>
    </w:p>
    <w:p>
      <w:pPr>
        <w:pStyle w:val="BodyText"/>
      </w:pPr>
      <w:r>
        <w:t xml:space="preserve">Si el interés se centra en estimar la curva de Lorenz, es necesario recordar que, según</w:t>
      </w:r>
      <w:r>
        <w:t xml:space="preserve"> </w:t>
      </w:r>
      <w:r>
        <w:t xml:space="preserve">Kovacevic &amp; Binder (</w:t>
      </w:r>
      <w:hyperlink w:anchor="ref-kovacevic1997">
        <w:r>
          <w:rPr>
            <w:rStyle w:val="Hyperlink"/>
          </w:rPr>
          <w:t xml:space="preserve">1997</w:t>
        </w:r>
      </w:hyperlink>
      <w:r>
        <w:t xml:space="preserve">)</w:t>
      </w:r>
      <w:r>
        <w:t xml:space="preserve">, esta curva representa el porcentaje acumulado de la población (ordenada de la más pobre a la más rica) frente a su participación acumulada en el ingreso total. El área entre la curva de Lorenz y la línea de 45 grados se conoce como el área de Lorenz, y el coeficiente de Gini es igual al doble de dicha área. Así, una curva más cercana a la diagonal indica una distribución del ingreso más equitativa.</w:t>
      </w:r>
    </w:p>
    <w:p>
      <w:pPr>
        <w:pStyle w:val="BodyText"/>
      </w:pPr>
      <w:r>
        <w:t xml:space="preserve">Para realizar la curva de Lorenz en</w:t>
      </w:r>
      <w:r>
        <w:t xml:space="preserve"> </w:t>
      </w:r>
      <w:r>
        <w:rPr>
          <w:rStyle w:val="VerbatimChar"/>
        </w:rPr>
        <w:t xml:space="preserve">R</w:t>
      </w:r>
      <w:r>
        <w:t xml:space="preserve"> </w:t>
      </w:r>
      <w:r>
        <w:t xml:space="preserve">se utiliza la función</w:t>
      </w:r>
      <w:r>
        <w:t xml:space="preserve"> </w:t>
      </w:r>
      <w:r>
        <w:rPr>
          <w:rStyle w:val="VerbatimChar"/>
        </w:rPr>
        <w:t xml:space="preserve">svylorenz()</w:t>
      </w:r>
      <w:r>
        <w:t xml:space="preserve">, presentada en la Figura</w:t>
      </w:r>
      <w:r>
        <w:t xml:space="preserve"> </w:t>
      </w:r>
      <w:r>
        <w:t xml:space="preserve">4.1</w:t>
      </w:r>
      <w:r>
        <w:t xml:space="preserve">:</w:t>
      </w:r>
    </w:p>
    <w:p>
      <w:pPr>
        <w:pStyle w:val="SourceCode"/>
      </w:pPr>
      <w:r>
        <w:rPr>
          <w:rStyle w:val="FunctionTok"/>
        </w:rPr>
        <w:t xml:space="preserve">library</w:t>
      </w:r>
      <w:r>
        <w:rPr>
          <w:rStyle w:val="NormalTok"/>
        </w:rPr>
        <w:t xml:space="preserve">(convey)</w:t>
      </w:r>
      <w:r>
        <w:br/>
      </w:r>
      <w:r>
        <w:rPr>
          <w:rStyle w:val="NormalTok"/>
        </w:rPr>
        <w:t xml:space="preserve">clorenz </w:t>
      </w:r>
      <w:r>
        <w:rPr>
          <w:rStyle w:val="OtherTok"/>
        </w:rPr>
        <w:t xml:space="preserve">&lt;-</w:t>
      </w:r>
      <w:r>
        <w:rPr>
          <w:rStyle w:val="NormalTok"/>
        </w:rPr>
        <w:t xml:space="preserve"> </w:t>
      </w:r>
      <w:r>
        <w:rPr>
          <w:rStyle w:val="FunctionTok"/>
        </w:rPr>
        <w:t xml:space="preserve">svylorenz</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design =</w:t>
      </w:r>
      <w:r>
        <w:rPr>
          <w:rStyle w:val="NormalTok"/>
        </w:rPr>
        <w:t xml:space="preserve"> diseno_gini,</w:t>
      </w:r>
      <w:r>
        <w:br/>
      </w:r>
      <w:r>
        <w:rPr>
          <w:rStyle w:val="NormalTok"/>
        </w:rPr>
        <w:t xml:space="preserve">                     </w:t>
      </w:r>
      <w:r>
        <w:rPr>
          <w:rStyle w:val="AttributeTok"/>
        </w:rPr>
        <w:t xml:space="preserve">quantiles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05</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01</w:t>
      </w:r>
      <w:r>
        <w:rPr>
          <w:rStyle w:val="NormalTok"/>
        </w:rPr>
        <w:t xml:space="preserve">)</w:t>
      </w:r>
    </w:p>
    <w:p>
      <w:pPr>
        <w:pStyle w:val="CaptionedFigure"/>
      </w:pPr>
      <w:r>
        <w:drawing>
          <wp:inline>
            <wp:extent cx="3467100" cy="2311400"/>
            <wp:effectExtent b="0" l="0" r="0" t="0"/>
            <wp:docPr descr="Figura 4.1: Curva de Lorenz estimada para el ingreso de los hogares" title="" id="156" name="Picture"/>
            <a:graphic>
              <a:graphicData uri="http://schemas.openxmlformats.org/drawingml/2006/picture">
                <pic:pic>
                  <pic:nvPicPr>
                    <pic:cNvPr descr="04-Continuas_files/figure-docx/fig-lorenz-1.png" id="157" name="Picture"/>
                    <pic:cNvPicPr>
                      <a:picLocks noChangeArrowheads="1" noChangeAspect="1"/>
                    </pic:cNvPicPr>
                  </pic:nvPicPr>
                  <pic:blipFill>
                    <a:blip r:embed="rId155"/>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158" w:name="fig:fig-lorenz"/>
      <w:bookmarkEnd w:id="158"/>
      <w:r>
        <w:t xml:space="preserve">Figura 4.1: Curva de Lorenz estimada para el ingreso de los hogares</w:t>
      </w:r>
    </w:p>
    <w:p>
      <w:pPr>
        <w:pStyle w:val="BodyText"/>
      </w:pPr>
      <w:r>
        <w:t xml:space="preserve">Los argumentos que requiere la función son, inicialmente, los ingresos de los hogares y el diseño muestral complejo. Adicionalmente, se definen una secuencia de probabilidades que define la suma de los cuantiles a calcular (quantiles) y por último, un número que especifica el nivel de confianza para el gráfico (alpha).</w:t>
      </w:r>
    </w:p>
    <w:bookmarkEnd w:id="159"/>
    <w:bookmarkStart w:id="164" w:name="análisis-de-correlación"/>
    <w:p>
      <w:pPr>
        <w:pStyle w:val="Heading2"/>
      </w:pPr>
      <w:r>
        <w:rPr>
          <w:rStyle w:val="SectionNumber"/>
        </w:rPr>
        <w:t xml:space="preserve">4.5</w:t>
      </w:r>
      <w:r>
        <w:tab/>
      </w:r>
      <w:r>
        <w:t xml:space="preserve">Análisis de correlación</w:t>
      </w:r>
    </w:p>
    <w:p>
      <w:pPr>
        <w:pStyle w:val="FirstParagraph"/>
      </w:pPr>
      <w:r>
        <w:t xml:space="preserve">En el estudio de encuestas de hogares, además de describir variables de forma individual, resulta fundamental analizar cómo se relacionan entre sí. Una de las herramientas más utilizadas es el coeficiente de correlación de Pearson, que mide la fuerza y la dirección de la relación lineal entre dos variables numéricas. Sus valores oscilan entre –1 y 1:</w:t>
      </w:r>
    </w:p>
    <w:p>
      <w:pPr>
        <w:numPr>
          <w:ilvl w:val="0"/>
          <w:numId w:val="1027"/>
        </w:numPr>
        <w:pStyle w:val="Compact"/>
      </w:pPr>
      <w:r>
        <w:t xml:space="preserve">Un valor positivo indica que ambas variables tienden a aumentar al mismo tiempo.</w:t>
      </w:r>
    </w:p>
    <w:p>
      <w:pPr>
        <w:numPr>
          <w:ilvl w:val="0"/>
          <w:numId w:val="1027"/>
        </w:numPr>
        <w:pStyle w:val="Compact"/>
      </w:pPr>
      <w:r>
        <w:t xml:space="preserve">Un valor negativo señala que cuando una variable crece, la otra tiende a disminuir.</w:t>
      </w:r>
    </w:p>
    <w:p>
      <w:pPr>
        <w:numPr>
          <w:ilvl w:val="0"/>
          <w:numId w:val="1027"/>
        </w:numPr>
        <w:pStyle w:val="Compact"/>
      </w:pPr>
      <w:r>
        <w:t xml:space="preserve">Valores próximos a cero sugieren una relación lineal débil o inexistente.</w:t>
      </w:r>
    </w:p>
    <w:p>
      <w:pPr>
        <w:pStyle w:val="FirstParagraph"/>
      </w:pPr>
      <w:r>
        <w:t xml:space="preserve">Por ejemplo, puede ser de interés analizar si el ingreso de los hogares está asociado con su nivel de gasto, y en qué magnitud.</w:t>
      </w:r>
    </w:p>
    <w:bookmarkStart w:id="160" w:name="ajuste-al-diseño-muestral"/>
    <w:p>
      <w:pPr>
        <w:pStyle w:val="Heading3"/>
      </w:pPr>
      <w:r>
        <w:rPr>
          <w:rStyle w:val="SectionNumber"/>
        </w:rPr>
        <w:t xml:space="preserve">4.5.1</w:t>
      </w:r>
      <w:r>
        <w:tab/>
      </w:r>
      <w:r>
        <w:t xml:space="preserve">Ajuste al diseño muestral</w:t>
      </w:r>
    </w:p>
    <w:p>
      <w:pPr>
        <w:pStyle w:val="FirstParagraph"/>
      </w:pPr>
      <w:r>
        <w:t xml:space="preserve">En encuestas complejas, la correlación no puede calcularse como en una muestra simple. Es necesario incorporar los pesos muestrales para que la estimación sea representativa de la población. Este ajuste tiene en cuenta la estratificación, la conglomeración y las probabilidades de selección desiguales.</w:t>
      </w:r>
    </w:p>
    <w:p>
      <w:pPr>
        <w:pStyle w:val="BodyText"/>
      </w:pPr>
      <w:r>
        <w:t xml:space="preserve">El cálculo ponderado implica evaluar la covarianza entre las dos variables y dividirla entre el producto de sus desviaciones estándar ponderadas, eliminando así la influencia de las unidades de medida.</w:t>
      </w:r>
    </w:p>
    <w:bookmarkEnd w:id="160"/>
    <w:bookmarkStart w:id="161" w:name="expresión-formal"/>
    <w:p>
      <w:pPr>
        <w:pStyle w:val="Heading3"/>
      </w:pPr>
      <w:r>
        <w:rPr>
          <w:rStyle w:val="SectionNumber"/>
        </w:rPr>
        <w:t xml:space="preserve">4.5.2</w:t>
      </w:r>
      <w:r>
        <w:tab/>
      </w:r>
      <w:r>
        <w:t xml:space="preserve">Expresión formal</w:t>
      </w:r>
    </w:p>
    <w:p>
      <w:pPr>
        <w:pStyle w:val="FirstParagraph"/>
      </w:pPr>
      <w:r>
        <w:t xml:space="preserve">El coeficiente de correlación de Pearson ajustado por pesos se expresa como:</w:t>
      </w:r>
    </w:p>
    <w:p>
      <w:pPr>
        <w:pStyle w:val="BodyText"/>
      </w:pPr>
      <m:oMathPara>
        <m:oMathParaPr>
          <m:jc m:val="center"/>
        </m:oMathParaPr>
        <m:oMath>
          <m:sSub>
            <m:e>
              <m:acc>
                <m:accPr>
                  <m:chr m:val="̂"/>
                </m:accPr>
                <m:e>
                  <m:r>
                    <m:t>ρ</m:t>
                  </m:r>
                </m:e>
              </m:acc>
            </m:e>
            <m:sub>
              <m:r>
                <m:t>x</m:t>
              </m:r>
              <m:r>
                <m:t>y</m:t>
              </m:r>
            </m:sub>
          </m:sSub>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d>
                <m:dPr>
                  <m:begChr m:val="("/>
                  <m:endChr m:val=")"/>
                  <m:sepChr m:val=""/>
                  <m:grow/>
                </m:dPr>
                <m:e>
                  <m:sSub>
                    <m:e>
                      <m:r>
                        <m:t>y</m:t>
                      </m:r>
                    </m:e>
                    <m:sub>
                      <m:r>
                        <m:t>h</m:t>
                      </m:r>
                      <m:r>
                        <m:t>i</m:t>
                      </m:r>
                      <m:r>
                        <m:t>k</m:t>
                      </m:r>
                    </m:sub>
                  </m:sSub>
                  <m:r>
                    <m:rPr>
                      <m:sty m:val="p"/>
                    </m:rPr>
                    <m:t>−</m:t>
                  </m:r>
                  <m:acc>
                    <m:accPr>
                      <m:chr m:val="̂"/>
                    </m:accPr>
                    <m:e>
                      <m:acc>
                        <m:accPr>
                          <m:chr m:val="‾"/>
                        </m:accPr>
                        <m:e>
                          <m:r>
                            <m:t>Y</m:t>
                          </m:r>
                        </m:e>
                      </m:acc>
                    </m:e>
                  </m:acc>
                </m:e>
              </m:d>
              <m:d>
                <m:dPr>
                  <m:begChr m:val="("/>
                  <m:endChr m:val=")"/>
                  <m:sepChr m:val=""/>
                  <m:grow/>
                </m:dPr>
                <m:e>
                  <m:sSub>
                    <m:e>
                      <m:r>
                        <m:t>x</m:t>
                      </m:r>
                    </m:e>
                    <m:sub>
                      <m:r>
                        <m:t>h</m:t>
                      </m:r>
                      <m:r>
                        <m:t>i</m:t>
                      </m:r>
                      <m:r>
                        <m:t>k</m:t>
                      </m:r>
                    </m:sub>
                  </m:sSub>
                  <m:r>
                    <m:rPr>
                      <m:sty m:val="p"/>
                    </m:rPr>
                    <m:t>−</m:t>
                  </m:r>
                  <m:acc>
                    <m:accPr>
                      <m:chr m:val="̂"/>
                    </m:accPr>
                    <m:e>
                      <m:acc>
                        <m:accPr>
                          <m:chr m:val="‾"/>
                        </m:accPr>
                        <m:e>
                          <m:r>
                            <m:t>X</m:t>
                          </m:r>
                        </m:e>
                      </m:acc>
                    </m:e>
                  </m:acc>
                </m:e>
              </m:d>
            </m:num>
            <m:den>
              <m:rad>
                <m:radPr>
                  <m:degHide m:val="1"/>
                </m:radPr>
                <m:deg/>
                <m:e>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sSup>
                    <m:e>
                      <m:d>
                        <m:dPr>
                          <m:begChr m:val="("/>
                          <m:endChr m:val=")"/>
                          <m:sepChr m:val=""/>
                          <m:grow/>
                        </m:dPr>
                        <m:e>
                          <m:sSub>
                            <m:e>
                              <m:r>
                                <m:t>y</m:t>
                              </m:r>
                            </m:e>
                            <m:sub>
                              <m:r>
                                <m:t>h</m:t>
                              </m:r>
                              <m:r>
                                <m:t>i</m:t>
                              </m:r>
                              <m:r>
                                <m:t>k</m:t>
                              </m:r>
                            </m:sub>
                          </m:sSub>
                          <m:r>
                            <m:rPr>
                              <m:sty m:val="p"/>
                            </m:rPr>
                            <m:t>−</m:t>
                          </m:r>
                          <m:acc>
                            <m:accPr>
                              <m:chr m:val="̂"/>
                            </m:accPr>
                            <m:e>
                              <m:acc>
                                <m:accPr>
                                  <m:chr m:val="‾"/>
                                </m:accPr>
                                <m:e>
                                  <m:r>
                                    <m:t>Y</m:t>
                                  </m:r>
                                </m:e>
                              </m:acc>
                            </m:e>
                          </m:acc>
                        </m:e>
                      </m:d>
                    </m:e>
                    <m:sup>
                      <m:r>
                        <m:t>2</m:t>
                      </m:r>
                    </m:sup>
                  </m:sSup>
                </m:e>
              </m:rad>
              <m:rad>
                <m:radPr>
                  <m:degHide m:val="1"/>
                </m:radPr>
                <m:deg/>
                <m:e>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sSup>
                    <m:e>
                      <m:d>
                        <m:dPr>
                          <m:begChr m:val="("/>
                          <m:endChr m:val=")"/>
                          <m:sepChr m:val=""/>
                          <m:grow/>
                        </m:dPr>
                        <m:e>
                          <m:sSub>
                            <m:e>
                              <m:r>
                                <m:t>x</m:t>
                              </m:r>
                            </m:e>
                            <m:sub>
                              <m:r>
                                <m:t>h</m:t>
                              </m:r>
                              <m:r>
                                <m:t>i</m:t>
                              </m:r>
                              <m:r>
                                <m:t>k</m:t>
                              </m:r>
                            </m:sub>
                          </m:sSub>
                          <m:r>
                            <m:rPr>
                              <m:sty m:val="p"/>
                            </m:rPr>
                            <m:t>−</m:t>
                          </m:r>
                          <m:acc>
                            <m:accPr>
                              <m:chr m:val="̂"/>
                            </m:accPr>
                            <m:e>
                              <m:acc>
                                <m:accPr>
                                  <m:chr m:val="‾"/>
                                </m:accPr>
                                <m:e>
                                  <m:r>
                                    <m:t>X</m:t>
                                  </m:r>
                                </m:e>
                              </m:acc>
                            </m:e>
                          </m:acc>
                        </m:e>
                      </m:d>
                    </m:e>
                    <m:sup>
                      <m:r>
                        <m:t>2</m:t>
                      </m:r>
                    </m:sup>
                  </m:sSup>
                </m:e>
              </m:rad>
            </m:den>
          </m:f>
        </m:oMath>
      </m:oMathPara>
    </w:p>
    <w:p>
      <w:pPr>
        <w:pStyle w:val="FirstParagraph"/>
      </w:pPr>
      <w:r>
        <w:t xml:space="preserve">Cuando las variables son categóricas u ordinales, se deben emplear otras medidas de asociación (como el coeficiente de contingencia o de correlación policórica).</w:t>
      </w:r>
    </w:p>
    <w:bookmarkEnd w:id="161"/>
    <w:bookmarkStart w:id="163" w:name="implementación-en-r"/>
    <w:p>
      <w:pPr>
        <w:pStyle w:val="Heading3"/>
      </w:pPr>
      <w:r>
        <w:rPr>
          <w:rStyle w:val="SectionNumber"/>
        </w:rPr>
        <w:t xml:space="preserve">4.5.3</w:t>
      </w:r>
      <w:r>
        <w:tab/>
      </w:r>
      <w:r>
        <w:t xml:space="preserve">Implementación en R</w:t>
      </w:r>
    </w:p>
    <w:p>
      <w:pPr>
        <w:pStyle w:val="FirstParagraph"/>
      </w:pPr>
      <w:r>
        <w:t xml:space="preserve">El paquete</w:t>
      </w:r>
      <w:r>
        <w:t xml:space="preserve"> </w:t>
      </w:r>
      <w:r>
        <w:rPr>
          <w:rStyle w:val="VerbatimChar"/>
        </w:rPr>
        <w:t xml:space="preserve">survey</w:t>
      </w:r>
      <w:r>
        <w:t xml:space="preserve"> </w:t>
      </w:r>
      <w:r>
        <w:t xml:space="preserve">cuenta con la función</w:t>
      </w:r>
      <w:r>
        <w:t xml:space="preserve"> </w:t>
      </w:r>
      <w:r>
        <w:rPr>
          <w:rStyle w:val="VerbatimChar"/>
        </w:rPr>
        <w:t xml:space="preserve">svyvar()</w:t>
      </w:r>
      <w:r>
        <w:t xml:space="preserve"> </w:t>
      </w:r>
      <w:r>
        <w:t xml:space="preserve">que permite obtener matrices de covarianzas ponderadas, a partir de las cuales se puede calcular la correlación. Otra opción más directa es usar</w:t>
      </w:r>
      <w:r>
        <w:t xml:space="preserve"> </w:t>
      </w:r>
      <w:r>
        <w:rPr>
          <w:rStyle w:val="VerbatimChar"/>
        </w:rPr>
        <w:t xml:space="preserve">svycor()</w:t>
      </w:r>
      <w:r>
        <w:t xml:space="preserve"> </w:t>
      </w:r>
      <w:r>
        <w:t xml:space="preserve">de paquetes complementarios como</w:t>
      </w:r>
      <w:r>
        <w:t xml:space="preserve"> </w:t>
      </w:r>
      <w:r>
        <w:rPr>
          <w:rStyle w:val="VerbatimChar"/>
        </w:rPr>
        <w:t xml:space="preserve">jtools</w:t>
      </w:r>
      <w:r>
        <w:t xml:space="preserve"> </w:t>
      </w:r>
      <w:r>
        <w:t xml:space="preserve">o implementar el cálculo manualmente.</w:t>
      </w:r>
    </w:p>
    <w:p>
      <w:pPr>
        <w:pStyle w:val="BodyText"/>
      </w:pPr>
      <w:r>
        <w:t xml:space="preserve">Ejemplo con ingreso y gasto de los hogares, presentada en la Tabla</w:t>
      </w:r>
      <w:r>
        <w:t xml:space="preserve"> </w:t>
      </w:r>
      <w:r>
        <w:t xml:space="preserve">4.22</w:t>
      </w:r>
      <w:r>
        <w:t xml:space="preserve">:</w:t>
      </w:r>
    </w:p>
    <w:p>
      <w:pPr>
        <w:pStyle w:val="SourceCode"/>
      </w:pPr>
      <w:r>
        <w:rPr>
          <w:rStyle w:val="NormalTok"/>
        </w:rPr>
        <w:t xml:space="preserve">svy_cov </w:t>
      </w:r>
      <w:r>
        <w:rPr>
          <w:rStyle w:val="OtherTok"/>
        </w:rPr>
        <w:t xml:space="preserve">&lt;-</w:t>
      </w:r>
      <w:r>
        <w:rPr>
          <w:rStyle w:val="NormalTok"/>
        </w:rPr>
        <w:t xml:space="preserve"> </w:t>
      </w:r>
      <w:r>
        <w:rPr>
          <w:rStyle w:val="FunctionTok"/>
        </w:rPr>
        <w:t xml:space="preserve">svyvar</w:t>
      </w:r>
      <w:r>
        <w:rPr>
          <w:rStyle w:val="NormalTok"/>
        </w:rPr>
        <w:t xml:space="preserve">(</w:t>
      </w:r>
      <w:r>
        <w:rPr>
          <w:rStyle w:val="SpecialCharTok"/>
        </w:rPr>
        <w:t xml:space="preserve">~</w:t>
      </w:r>
      <w:r>
        <w:rPr>
          <w:rStyle w:val="NormalTok"/>
        </w:rPr>
        <w:t xml:space="preserve">Income </w:t>
      </w:r>
      <w:r>
        <w:rPr>
          <w:rStyle w:val="SpecialCharTok"/>
        </w:rPr>
        <w:t xml:space="preserve">+</w:t>
      </w:r>
      <w:r>
        <w:rPr>
          <w:rStyle w:val="NormalTok"/>
        </w:rPr>
        <w:t xml:space="preserve"> Expenditure, </w:t>
      </w:r>
      <w:r>
        <w:rPr>
          <w:rStyle w:val="AttributeTok"/>
        </w:rPr>
        <w:t xml:space="preserve">design =</w:t>
      </w:r>
      <w:r>
        <w:rPr>
          <w:rStyle w:val="NormalTok"/>
        </w:rPr>
        <w:t xml:space="preserve"> diseno)</w:t>
      </w:r>
    </w:p>
    <w:p>
      <w:pPr>
        <w:pStyle w:val="TableCaption"/>
      </w:pPr>
      <w:bookmarkStart w:id="162" w:name="tab:tab-covarianza"/>
      <w:bookmarkEnd w:id="162"/>
      <w:r>
        <w:t xml:space="preserve">Cuadro 4.22:</w:t>
      </w:r>
      <w:r>
        <w:t xml:space="preserve"> </w:t>
      </w:r>
      <w:r>
        <w:t xml:space="preserve">Matriz de varianzas y covarianzas ponderada entre ingreso y gasto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variance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statistic.Expenditure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Income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243,719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98,337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44,534</w:t>
            </w:r>
          </w:p>
        </w:tc>
      </w:tr>
      <w:tr>
        <w:trPr>
          <w:trHeight w:val="59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Expenditure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98,337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77,887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17,659</w:t>
            </w:r>
          </w:p>
        </w:tc>
      </w:tr>
    </w:tbl>
    <w:p>
      <w:pPr>
        <w:pStyle w:val="BodyText"/>
      </w:pPr>
      <w:r>
        <w:t xml:space="preserve">El resultado entrega la matriz de correlaciones entre las variables analizadas bajo el diseño complejo.</w:t>
      </w:r>
    </w:p>
    <w:bookmarkEnd w:id="163"/>
    <w:bookmarkEnd w:id="164"/>
    <w:bookmarkStart w:id="172" w:name="pruebas-de-hipótesis"/>
    <w:p>
      <w:pPr>
        <w:pStyle w:val="Heading2"/>
      </w:pPr>
      <w:r>
        <w:rPr>
          <w:rStyle w:val="SectionNumber"/>
        </w:rPr>
        <w:t xml:space="preserve">4.6</w:t>
      </w:r>
      <w:r>
        <w:tab/>
      </w:r>
      <w:r>
        <w:t xml:space="preserve">Pruebas de hipótesis</w:t>
      </w:r>
    </w:p>
    <w:p>
      <w:pPr>
        <w:pStyle w:val="FirstParagraph"/>
      </w:pPr>
      <w:r>
        <w:t xml:space="preserve">En el análisis de variables provenientes de encuestas de hogares no basta con estudiar el comportamiento de cada variable por separado, por ejemplo, el ingreso medio de hombres y mujeres en un país, sino que también es fundamental evaluar las diferencias entre grupos, como la brecha salarial entre hombres y mujeres. Este tipo de análisis permite identificar desigualdades y orientar políticas públicas.</w:t>
      </w:r>
    </w:p>
    <w:p>
      <w:pPr>
        <w:pStyle w:val="BodyText"/>
      </w:pPr>
      <w:r>
        <w:t xml:space="preserve">En esta sección se estudia la prueba de hipótesis para la diferencia de medias y se presentan las herramientas computacionales necesarias para estimar razones y contrastes.</w:t>
      </w:r>
    </w:p>
    <w:p>
      <w:pPr>
        <w:pStyle w:val="BodyText"/>
      </w:pPr>
      <w:r>
        <w:t xml:space="preserve">Analizar diferencias entre grupos es un objetivo común en las encuestas de hogares. Un ejemplo típico es la pregunta:</w:t>
      </w:r>
      <w:r>
        <w:t xml:space="preserve"> </w:t>
      </w:r>
      <w:r>
        <w:rPr>
          <w:iCs/>
          <w:i/>
        </w:rPr>
        <w:t xml:space="preserve">¿Existen diferencias estadísticamente significativas en el ingreso medio entre hogares dirigidos por hombres y aquellos dirigidos por mujeres?</w:t>
      </w:r>
    </w:p>
    <w:p>
      <w:pPr>
        <w:pStyle w:val="BodyText"/>
      </w:pPr>
      <w:r>
        <w:t xml:space="preserve">Para responder a preguntas como esta se utilizan pruebas de hipótesis, que son procedimientos estadísticos que permiten contrastar afirmaciones sobre parámetros poblacionales a partir de la evidencia obtenida en la muestra. En el contexto de encuestas, estas pruebas deben ajustarse al diseño muestral (estratificación, conglomerados y ponderación) para garantizar inferencias válidas.</w:t>
      </w:r>
    </w:p>
    <w:bookmarkStart w:id="165" w:name="planteamiento-general"/>
    <w:p>
      <w:pPr>
        <w:pStyle w:val="Heading3"/>
      </w:pPr>
      <w:r>
        <w:rPr>
          <w:rStyle w:val="SectionNumber"/>
        </w:rPr>
        <w:t xml:space="preserve">4.6.1</w:t>
      </w:r>
      <w:r>
        <w:tab/>
      </w:r>
      <w:r>
        <w:t xml:space="preserve">Planteamiento general</w:t>
      </w:r>
    </w:p>
    <w:p>
      <w:pPr>
        <w:pStyle w:val="FirstParagraph"/>
      </w:pPr>
      <w:r>
        <w:t xml:space="preserve">Toda prueba de hipótesis se basa en dos proposiciones opuestas:</w:t>
      </w:r>
    </w:p>
    <w:p>
      <w:pPr>
        <w:pStyle w:val="BodyText"/>
      </w:pPr>
      <m:oMathPara>
        <m:oMathParaPr>
          <m:jc m:val="center"/>
        </m:oMathParaPr>
        <m:oMath>
          <m:d>
            <m:dPr>
              <m:begChr m:val="{"/>
              <m:endChr m:val=""/>
              <m:sepChr m:val=""/>
              <m:grow/>
            </m:dPr>
            <m:e>
              <m:m>
                <m:mPr>
                  <m:baseJc m:val="center"/>
                  <m:plcHide m:val="1"/>
                  <m:mcs>
                    <m:mc>
                      <m:mcPr>
                        <m:mcJc m:val="left"/>
                        <m:count m:val="1"/>
                      </m:mcPr>
                    </m:mc>
                    <m:mc>
                      <m:mcPr>
                        <m:mcJc m:val="left"/>
                        <m:count m:val="1"/>
                      </m:mcPr>
                    </m:mc>
                  </m:mcs>
                </m:mPr>
                <m:mr>
                  <m:e>
                    <m:sSub>
                      <m:e>
                        <m:r>
                          <m:t>H</m:t>
                        </m:r>
                      </m:e>
                      <m:sub>
                        <m:r>
                          <m:t>0</m:t>
                        </m:r>
                      </m:sub>
                    </m:sSub>
                    <m:r>
                      <m:rPr>
                        <m:sty m:val="p"/>
                      </m:rPr>
                      <m:t>:</m:t>
                    </m:r>
                  </m:e>
                  <m:e>
                    <m:r>
                      <m:t>θ</m:t>
                    </m:r>
                    <m:r>
                      <m:rPr>
                        <m:sty m:val="p"/>
                      </m:rPr>
                      <m:t>=</m:t>
                    </m:r>
                    <m:sSub>
                      <m:e>
                        <m:r>
                          <m:t>θ</m:t>
                        </m:r>
                      </m:e>
                      <m:sub>
                        <m:r>
                          <m:t>0</m:t>
                        </m:r>
                      </m:sub>
                    </m:sSub>
                    <m:r>
                      <m:t> </m:t>
                    </m:r>
                    <m:r>
                      <m:rPr>
                        <m:nor/>
                        <m:sty m:val="p"/>
                      </m:rPr>
                      <m:t>(hipótesis nula)</m:t>
                    </m:r>
                  </m:e>
                </m:mr>
                <m:mr>
                  <m:e>
                    <m:sSub>
                      <m:e>
                        <m:r>
                          <m:t>H</m:t>
                        </m:r>
                      </m:e>
                      <m:sub>
                        <m:r>
                          <m:t>1</m:t>
                        </m:r>
                      </m:sub>
                    </m:sSub>
                    <m:r>
                      <m:rPr>
                        <m:sty m:val="p"/>
                      </m:rPr>
                      <m:t>:</m:t>
                    </m:r>
                  </m:e>
                  <m:e>
                    <m:r>
                      <m:t>θ</m:t>
                    </m:r>
                    <m:r>
                      <m:rPr>
                        <m:sty m:val="p"/>
                      </m:rPr>
                      <m:t>≠</m:t>
                    </m:r>
                    <m:sSub>
                      <m:e>
                        <m:r>
                          <m:t>θ</m:t>
                        </m:r>
                      </m:e>
                      <m:sub>
                        <m:r>
                          <m:t>0</m:t>
                        </m:r>
                      </m:sub>
                    </m:sSub>
                    <m:r>
                      <m:t> </m:t>
                    </m:r>
                    <m:r>
                      <m:rPr>
                        <m:nor/>
                        <m:sty m:val="p"/>
                      </m:rPr>
                      <m:t>(hipótesis alternativa, bilateral)</m:t>
                    </m:r>
                  </m:e>
                </m:mr>
              </m:m>
            </m:e>
          </m:d>
        </m:oMath>
      </m:oMathPara>
    </w:p>
    <w:p>
      <w:pPr>
        <w:pStyle w:val="FirstParagraph"/>
      </w:pPr>
      <w:r>
        <w:t xml:space="preserve">Según el propósito del análisis, la hipótesis alternativa puede formularse de manera unilateral (</w:t>
      </w:r>
      <m:oMath>
        <m:r>
          <m:t>θ</m:t>
        </m:r>
        <m:r>
          <m:rPr>
            <m:sty m:val="p"/>
          </m:rPr>
          <m:t>&gt;</m:t>
        </m:r>
        <m:sSub>
          <m:e>
            <m:r>
              <m:t>θ</m:t>
            </m:r>
          </m:e>
          <m:sub>
            <m:r>
              <m:t>0</m:t>
            </m:r>
          </m:sub>
        </m:sSub>
      </m:oMath>
      <w:r>
        <w:t xml:space="preserve"> </w:t>
      </w:r>
      <w:r>
        <w:t xml:space="preserve">o</w:t>
      </w:r>
      <w:r>
        <w:t xml:space="preserve"> </w:t>
      </w:r>
      <m:oMath>
        <m:r>
          <m:t>θ</m:t>
        </m:r>
        <m:r>
          <m:rPr>
            <m:sty m:val="p"/>
          </m:rPr>
          <m:t>&lt;</m:t>
        </m:r>
        <m:sSub>
          <m:e>
            <m:r>
              <m:t>θ</m:t>
            </m:r>
          </m:e>
          <m:sub>
            <m:r>
              <m:t>0</m:t>
            </m:r>
          </m:sub>
        </m:sSub>
      </m:oMath>
      <w:r>
        <w:t xml:space="preserve">). El objetivo es evaluar si la evidencia contenida en la muestra es suficiente para rechazar</w:t>
      </w:r>
      <w:r>
        <w:t xml:space="preserve"> </w:t>
      </w:r>
      <m:oMath>
        <m:sSub>
          <m:e>
            <m:r>
              <m:t>H</m:t>
            </m:r>
          </m:e>
          <m:sub>
            <m:r>
              <m:t>0</m:t>
            </m:r>
          </m:sub>
        </m:sSub>
      </m:oMath>
      <w:r>
        <w:t xml:space="preserve"> </w:t>
      </w:r>
      <w:r>
        <w:t xml:space="preserve">en favor de</w:t>
      </w:r>
      <w:r>
        <w:t xml:space="preserve"> </w:t>
      </w:r>
      <m:oMath>
        <m:sSub>
          <m:e>
            <m:r>
              <m:t>H</m:t>
            </m:r>
          </m:e>
          <m:sub>
            <m:r>
              <m:t>1</m:t>
            </m:r>
          </m:sub>
        </m:sSub>
      </m:oMath>
      <w:r>
        <w:t xml:space="preserve">.</w:t>
      </w:r>
    </w:p>
    <w:p>
      <w:pPr>
        <w:pStyle w:val="BodyText"/>
      </w:pPr>
      <w:r>
        <w:t xml:space="preserve">En muchos casos, los parámetros de interés (medias, proporciones, totales o razones) pueden expresarse como</w:t>
      </w:r>
      <w:r>
        <w:t xml:space="preserve"> </w:t>
      </w:r>
      <w:r>
        <w:rPr>
          <w:bCs/>
          <w:b/>
        </w:rPr>
        <w:t xml:space="preserve">combinaciones lineales de estadísticas descriptivas</w:t>
      </w:r>
      <w:r>
        <w:t xml:space="preserve">:</w:t>
      </w:r>
    </w:p>
    <w:p>
      <w:pPr>
        <w:pStyle w:val="BodyText"/>
      </w:pPr>
      <m:oMathPara>
        <m:oMathParaPr>
          <m:jc m:val="center"/>
        </m:oMathParaPr>
        <m:oMath>
          <m:r>
            <m:t>f</m:t>
          </m:r>
          <m:d>
            <m:dPr>
              <m:begChr m:val="("/>
              <m:endChr m:val=")"/>
              <m:sepChr m:val=""/>
              <m:grow/>
            </m:dPr>
            <m:e>
              <m:sSub>
                <m:e>
                  <m:r>
                    <m:t>θ</m:t>
                  </m:r>
                </m:e>
                <m:sub>
                  <m:r>
                    <m:t>1</m:t>
                  </m:r>
                </m:sub>
              </m:sSub>
              <m:r>
                <m:rPr>
                  <m:sty m:val="p"/>
                </m:rPr>
                <m:t>,</m:t>
              </m:r>
              <m:r>
                <m:rPr>
                  <m:sty m:val="p"/>
                </m:rPr>
                <m:t>…</m:t>
              </m:r>
              <m:r>
                <m:rPr>
                  <m:sty m:val="p"/>
                </m:rPr>
                <m:t>,</m:t>
              </m:r>
              <m:sSub>
                <m:e>
                  <m:r>
                    <m:t>θ</m:t>
                  </m:r>
                </m:e>
                <m:sub>
                  <m:r>
                    <m:t>J</m:t>
                  </m:r>
                </m:sub>
              </m:sSub>
            </m:e>
          </m:d>
          <m:r>
            <m:rPr>
              <m:sty m:val="p"/>
            </m:rPr>
            <m:t>=</m:t>
          </m:r>
          <m:nary>
            <m:naryPr>
              <m:chr m:val="∑"/>
              <m:limLoc m:val="undOvr"/>
              <m:subHide m:val="0"/>
              <m:supHide m:val="0"/>
            </m:naryPr>
            <m:sub>
              <m:r>
                <m:t>j</m:t>
              </m:r>
              <m:r>
                <m:rPr>
                  <m:sty m:val="p"/>
                </m:rPr>
                <m:t>=</m:t>
              </m:r>
              <m:r>
                <m:t>1</m:t>
              </m:r>
            </m:sub>
            <m:sup>
              <m:r>
                <m:t>J</m:t>
              </m:r>
            </m:sup>
            <m:e>
              <m:sSub>
                <m:e>
                  <m:r>
                    <m:t>a</m:t>
                  </m:r>
                </m:e>
                <m:sub>
                  <m:r>
                    <m:t>j</m:t>
                  </m:r>
                </m:sub>
              </m:sSub>
            </m:e>
          </m:nary>
          <m:sSub>
            <m:e>
              <m:r>
                <m:t>θ</m:t>
              </m:r>
            </m:e>
            <m:sub>
              <m:r>
                <m:t>j</m:t>
              </m:r>
            </m:sub>
          </m:sSub>
        </m:oMath>
      </m:oMathPara>
    </w:p>
    <w:p>
      <w:pPr>
        <w:pStyle w:val="FirstParagraph"/>
      </w:pPr>
      <w:r>
        <w:t xml:space="preserve">con estimador es:</w:t>
      </w:r>
    </w:p>
    <w:p>
      <w:pPr>
        <w:pStyle w:val="BodyText"/>
      </w:pPr>
      <m:oMathPara>
        <m:oMathParaPr>
          <m:jc m:val="center"/>
        </m:oMathParaPr>
        <m:oMath>
          <m:acc>
            <m:accPr>
              <m:chr m:val="̂"/>
            </m:accPr>
            <m:e>
              <m:r>
                <m:t>f</m:t>
              </m:r>
            </m:e>
          </m:acc>
          <m:r>
            <m:rPr>
              <m:sty m:val="p"/>
            </m:rPr>
            <m:t>=</m:t>
          </m:r>
          <m:nary>
            <m:naryPr>
              <m:chr m:val="∑"/>
              <m:limLoc m:val="undOvr"/>
              <m:subHide m:val="0"/>
              <m:supHide m:val="0"/>
            </m:naryPr>
            <m:sub>
              <m:r>
                <m:t>j</m:t>
              </m:r>
              <m:r>
                <m:rPr>
                  <m:sty m:val="p"/>
                </m:rPr>
                <m:t>=</m:t>
              </m:r>
              <m:r>
                <m:t>1</m:t>
              </m:r>
            </m:sub>
            <m:sup>
              <m:r>
                <m:t>J</m:t>
              </m:r>
            </m:sup>
            <m:e>
              <m:sSub>
                <m:e>
                  <m:r>
                    <m:t>a</m:t>
                  </m:r>
                </m:e>
                <m:sub>
                  <m:r>
                    <m:t>j</m:t>
                  </m:r>
                </m:sub>
              </m:sSub>
            </m:e>
          </m:nary>
          <m:sSub>
            <m:e>
              <m:acc>
                <m:accPr>
                  <m:chr m:val="̂"/>
                </m:accPr>
                <m:e>
                  <m:r>
                    <m:t>θ</m:t>
                  </m:r>
                </m:e>
              </m:acc>
            </m:e>
            <m:sub>
              <m:r>
                <m:t>j</m:t>
              </m:r>
            </m:sub>
          </m:sSub>
        </m:oMath>
      </m:oMathPara>
    </w:p>
    <w:p>
      <w:pPr>
        <w:pStyle w:val="FirstParagraph"/>
      </w:pPr>
      <w:r>
        <w:t xml:space="preserve">y con varianza dada por:</w:t>
      </w:r>
    </w:p>
    <w:p>
      <w:pPr>
        <w:pStyle w:val="BodyText"/>
      </w:pPr>
      <m:oMathPara>
        <m:oMathParaPr>
          <m:jc m:val="center"/>
        </m:oMathParaPr>
        <m:oMath>
          <m:r>
            <m:t>V</m:t>
          </m:r>
          <m:r>
            <m:t>a</m:t>
          </m:r>
          <m:r>
            <m:t>r</m:t>
          </m:r>
          <m:d>
            <m:dPr>
              <m:begChr m:val="("/>
              <m:endChr m:val=")"/>
              <m:sepChr m:val=""/>
              <m:grow/>
            </m:dPr>
            <m:e>
              <m:acc>
                <m:accPr>
                  <m:chr m:val="̂"/>
                </m:accPr>
                <m:e>
                  <m:r>
                    <m:t>f</m:t>
                  </m:r>
                </m:e>
              </m:acc>
            </m:e>
          </m:d>
          <m:r>
            <m:rPr>
              <m:sty m:val="p"/>
            </m:rPr>
            <m:t>=</m:t>
          </m:r>
          <m:nary>
            <m:naryPr>
              <m:chr m:val="∑"/>
              <m:limLoc m:val="undOvr"/>
              <m:subHide m:val="0"/>
              <m:supHide m:val="0"/>
            </m:naryPr>
            <m:sub>
              <m:r>
                <m:t>j</m:t>
              </m:r>
              <m:r>
                <m:rPr>
                  <m:sty m:val="p"/>
                </m:rPr>
                <m:t>=</m:t>
              </m:r>
              <m:r>
                <m:t>1</m:t>
              </m:r>
            </m:sub>
            <m:sup>
              <m:r>
                <m:t>J</m:t>
              </m:r>
            </m:sup>
            <m:e>
              <m:sSubSup>
                <m:e>
                  <m:r>
                    <m:t>a</m:t>
                  </m:r>
                </m:e>
                <m:sub>
                  <m:r>
                    <m:t>j</m:t>
                  </m:r>
                </m:sub>
                <m:sup>
                  <m:r>
                    <m:t>2</m:t>
                  </m:r>
                </m:sup>
              </m:sSubSup>
            </m:e>
          </m:nary>
          <m:r>
            <m:t>V</m:t>
          </m:r>
          <m:r>
            <m:t>a</m:t>
          </m:r>
          <m:r>
            <m:t>r</m:t>
          </m:r>
          <m:d>
            <m:dPr>
              <m:begChr m:val="("/>
              <m:endChr m:val=")"/>
              <m:sepChr m:val=""/>
              <m:grow/>
            </m:dPr>
            <m:e>
              <m:sSub>
                <m:e>
                  <m:acc>
                    <m:accPr>
                      <m:chr m:val="̂"/>
                    </m:accPr>
                    <m:e>
                      <m:r>
                        <m:t>θ</m:t>
                      </m:r>
                    </m:e>
                  </m:acc>
                </m:e>
                <m:sub>
                  <m:r>
                    <m:t>j</m:t>
                  </m:r>
                </m:sub>
              </m:sSub>
            </m:e>
          </m:d>
          <m:r>
            <m:t> </m:t>
          </m:r>
          <m:r>
            <m:rPr>
              <m:sty m:val="p"/>
            </m:rPr>
            <m:t>+</m:t>
          </m:r>
          <m:r>
            <m:t> </m:t>
          </m:r>
          <m:r>
            <m:t>2</m:t>
          </m:r>
          <m:nary>
            <m:naryPr>
              <m:chr m:val="∑"/>
              <m:limLoc m:val="undOvr"/>
              <m:subHide m:val="0"/>
              <m:supHide m:val="0"/>
            </m:naryPr>
            <m:sub>
              <m:r>
                <m:t>j</m:t>
              </m:r>
              <m:r>
                <m:rPr>
                  <m:sty m:val="p"/>
                </m:rPr>
                <m:t>=</m:t>
              </m:r>
              <m:r>
                <m:t>1</m:t>
              </m:r>
            </m:sub>
            <m:sup>
              <m:r>
                <m:t>J</m:t>
              </m:r>
              <m:r>
                <m:rPr>
                  <m:sty m:val="p"/>
                </m:rPr>
                <m:t>−</m:t>
              </m:r>
              <m:r>
                <m:t>1</m:t>
              </m:r>
            </m:sup>
            <m:e>
              <m:nary>
                <m:naryPr>
                  <m:chr m:val="∑"/>
                  <m:limLoc m:val="undOvr"/>
                  <m:subHide m:val="0"/>
                  <m:supHide m:val="0"/>
                </m:naryPr>
                <m:sub>
                  <m:r>
                    <m:t>k</m:t>
                  </m:r>
                  <m:r>
                    <m:rPr>
                      <m:sty m:val="p"/>
                    </m:rPr>
                    <m:t>&gt;</m:t>
                  </m:r>
                  <m:r>
                    <m:t>j</m:t>
                  </m:r>
                </m:sub>
                <m:sup>
                  <m:r>
                    <m:t>J</m:t>
                  </m:r>
                </m:sup>
                <m:e>
                  <m:sSub>
                    <m:e>
                      <m:r>
                        <m:t>a</m:t>
                      </m:r>
                    </m:e>
                    <m:sub>
                      <m:r>
                        <m:t>j</m:t>
                      </m:r>
                    </m:sub>
                  </m:sSub>
                </m:e>
              </m:nary>
            </m:e>
          </m:nary>
          <m:sSub>
            <m:e>
              <m:r>
                <m:t>a</m:t>
              </m:r>
            </m:e>
            <m:sub>
              <m:r>
                <m:t>k</m:t>
              </m:r>
            </m:sub>
          </m:sSub>
          <m:r>
            <m:t> </m:t>
          </m:r>
          <m:r>
            <m:t>C</m:t>
          </m:r>
          <m:r>
            <m:t>o</m:t>
          </m:r>
          <m:r>
            <m:t>v</m:t>
          </m:r>
          <m:d>
            <m:dPr>
              <m:begChr m:val="("/>
              <m:endChr m:val=")"/>
              <m:sepChr m:val=""/>
              <m:grow/>
            </m:dPr>
            <m:e>
              <m:sSub>
                <m:e>
                  <m:acc>
                    <m:accPr>
                      <m:chr m:val="̂"/>
                    </m:accPr>
                    <m:e>
                      <m:r>
                        <m:t>θ</m:t>
                      </m:r>
                    </m:e>
                  </m:acc>
                </m:e>
                <m:sub>
                  <m:r>
                    <m:t>j</m:t>
                  </m:r>
                </m:sub>
              </m:sSub>
              <m:r>
                <m:rPr>
                  <m:sty m:val="p"/>
                </m:rPr>
                <m:t>,</m:t>
              </m:r>
              <m:sSub>
                <m:e>
                  <m:acc>
                    <m:accPr>
                      <m:chr m:val="̂"/>
                    </m:accPr>
                    <m:e>
                      <m:r>
                        <m:t>θ</m:t>
                      </m:r>
                    </m:e>
                  </m:acc>
                </m:e>
                <m:sub>
                  <m:r>
                    <m:t>k</m:t>
                  </m:r>
                </m:sub>
              </m:sSub>
            </m:e>
          </m:d>
          <m:r>
            <m:rPr>
              <m:sty m:val="p"/>
            </m:rPr>
            <m:t>.</m:t>
          </m:r>
        </m:oMath>
      </m:oMathPara>
    </w:p>
    <w:p>
      <w:pPr>
        <w:pStyle w:val="FirstParagraph"/>
      </w:pPr>
      <w:r>
        <w:t xml:space="preserve">Este marco general incluye, entre otros casos, la</w:t>
      </w:r>
      <w:r>
        <w:t xml:space="preserve"> </w:t>
      </w:r>
      <w:r>
        <w:rPr>
          <w:bCs/>
          <w:b/>
        </w:rPr>
        <w:t xml:space="preserve">diferencia entre medias poblacionales</w:t>
      </w:r>
      <w:r>
        <w:t xml:space="preserve">, que será el enfoque principal de esta sección.</w:t>
      </w:r>
    </w:p>
    <w:bookmarkEnd w:id="165"/>
    <w:bookmarkStart w:id="166" w:name="prueba-para-la-diferencia-de-medias"/>
    <w:p>
      <w:pPr>
        <w:pStyle w:val="Heading3"/>
      </w:pPr>
      <w:r>
        <w:rPr>
          <w:rStyle w:val="SectionNumber"/>
        </w:rPr>
        <w:t xml:space="preserve">4.6.2</w:t>
      </w:r>
      <w:r>
        <w:tab/>
      </w:r>
      <w:r>
        <w:t xml:space="preserve">Prueba para la diferencia de medias</w:t>
      </w:r>
    </w:p>
    <w:p>
      <w:pPr>
        <w:pStyle w:val="FirstParagraph"/>
      </w:pPr>
      <w:r>
        <w:t xml:space="preserve">Sea</w:t>
      </w:r>
      <w:r>
        <w:t xml:space="preserve"> </w:t>
      </w:r>
      <m:oMath>
        <m:sSub>
          <m:e>
            <m:r>
              <m:t>μ</m:t>
            </m:r>
          </m:e>
          <m:sub>
            <m:d>
              <m:dPr>
                <m:begChr m:val="("/>
                <m:endChr m:val=")"/>
                <m:sepChr m:val=""/>
                <m:grow/>
              </m:dPr>
              <m:e>
                <m:r>
                  <m:t>y</m:t>
                </m:r>
                <m:r>
                  <m:rPr>
                    <m:sty m:val="p"/>
                  </m:rPr>
                  <m:t>,</m:t>
                </m:r>
                <m:r>
                  <m:t>d</m:t>
                </m:r>
              </m:e>
            </m:d>
          </m:sub>
        </m:sSub>
      </m:oMath>
      <w:r>
        <w:t xml:space="preserve"> </w:t>
      </w:r>
      <w:r>
        <w:t xml:space="preserve">la media poblacional del dominio</w:t>
      </w:r>
      <w:r>
        <w:t xml:space="preserve"> </w:t>
      </w:r>
      <m:oMath>
        <m:r>
          <m:t>d</m:t>
        </m:r>
      </m:oMath>
      <w:r>
        <w:t xml:space="preserve">, con</w:t>
      </w:r>
      <w:r>
        <w:t xml:space="preserve"> </w:t>
      </w:r>
      <m:oMath>
        <m:r>
          <m:t>d</m:t>
        </m:r>
        <m:r>
          <m:rPr>
            <m:sty m:val="p"/>
          </m:rPr>
          <m:t>=</m:t>
        </m:r>
        <m:r>
          <m:t>1</m:t>
        </m:r>
        <m:r>
          <m:rPr>
            <m:sty m:val="p"/>
          </m:rPr>
          <m:t>,</m:t>
        </m:r>
        <m:r>
          <m:t>2</m:t>
        </m:r>
      </m:oMath>
      <w:r>
        <w:t xml:space="preserve">. El parámetro de interés es:</w:t>
      </w:r>
    </w:p>
    <w:p>
      <w:pPr>
        <w:pStyle w:val="BodyText"/>
      </w:pPr>
      <m:oMathPara>
        <m:oMathParaPr>
          <m:jc m:val="center"/>
        </m:oMathParaPr>
        <m:oMath>
          <m:r>
            <m:t>Δ</m:t>
          </m:r>
          <m:r>
            <m:rPr>
              <m:sty m:val="p"/>
            </m:rPr>
            <m:t>=</m:t>
          </m:r>
          <m:sSub>
            <m:e>
              <m:r>
                <m:t>μ</m:t>
              </m:r>
            </m:e>
            <m:sub>
              <m:d>
                <m:dPr>
                  <m:begChr m:val="("/>
                  <m:endChr m:val=")"/>
                  <m:sepChr m:val=""/>
                  <m:grow/>
                </m:dPr>
                <m:e>
                  <m:r>
                    <m:t>y</m:t>
                  </m:r>
                  <m:r>
                    <m:rPr>
                      <m:sty m:val="p"/>
                    </m:rPr>
                    <m:t>,</m:t>
                  </m:r>
                  <m:r>
                    <m:t>1</m:t>
                  </m:r>
                </m:e>
              </m:d>
            </m:sub>
          </m:sSub>
          <m:r>
            <m:rPr>
              <m:sty m:val="p"/>
            </m:rPr>
            <m:t>−</m:t>
          </m:r>
          <m:sSub>
            <m:e>
              <m:r>
                <m:t>μ</m:t>
              </m:r>
            </m:e>
            <m:sub>
              <m:d>
                <m:dPr>
                  <m:begChr m:val="("/>
                  <m:endChr m:val=")"/>
                  <m:sepChr m:val=""/>
                  <m:grow/>
                </m:dPr>
                <m:e>
                  <m:r>
                    <m:t>y</m:t>
                  </m:r>
                  <m:r>
                    <m:rPr>
                      <m:sty m:val="p"/>
                    </m:rPr>
                    <m:t>,</m:t>
                  </m:r>
                  <m:r>
                    <m:t>2</m:t>
                  </m:r>
                </m:e>
              </m:d>
            </m:sub>
          </m:sSub>
          <m:r>
            <m:rPr>
              <m:sty m:val="p"/>
            </m:rPr>
            <m:t>.</m:t>
          </m:r>
        </m:oMath>
      </m:oMathPara>
    </w:p>
    <w:p>
      <w:pPr>
        <w:pStyle w:val="FirstParagraph"/>
      </w:pPr>
      <w:r>
        <w:t xml:space="preserve">Por ejemplo,</w:t>
      </w:r>
      <w:r>
        <w:t xml:space="preserve"> </w:t>
      </w:r>
      <m:oMath>
        <m:sSub>
          <m:e>
            <m:r>
              <m:t>μ</m:t>
            </m:r>
          </m:e>
          <m:sub>
            <m:d>
              <m:dPr>
                <m:begChr m:val="("/>
                <m:endChr m:val=")"/>
                <m:sepChr m:val=""/>
                <m:grow/>
              </m:dPr>
              <m:e>
                <m:r>
                  <m:t>y</m:t>
                </m:r>
                <m:r>
                  <m:rPr>
                    <m:sty m:val="p"/>
                  </m:rPr>
                  <m:t>,</m:t>
                </m:r>
                <m:r>
                  <m:t>1</m:t>
                </m:r>
              </m:e>
            </m:d>
          </m:sub>
        </m:sSub>
      </m:oMath>
      <w:r>
        <w:t xml:space="preserve"> </w:t>
      </w:r>
      <w:r>
        <w:t xml:space="preserve">puede representar el ingreso medio en hogares con jefatura masculina y</w:t>
      </w:r>
      <w:r>
        <w:t xml:space="preserve"> </w:t>
      </w:r>
      <m:oMath>
        <m:sSub>
          <m:e>
            <m:r>
              <m:t>μ</m:t>
            </m:r>
          </m:e>
          <m:sub>
            <m:d>
              <m:dPr>
                <m:begChr m:val="("/>
                <m:endChr m:val=")"/>
                <m:sepChr m:val=""/>
                <m:grow/>
              </m:dPr>
              <m:e>
                <m:r>
                  <m:t>y</m:t>
                </m:r>
                <m:r>
                  <m:rPr>
                    <m:sty m:val="p"/>
                  </m:rPr>
                  <m:t>,</m:t>
                </m:r>
                <m:r>
                  <m:t>2</m:t>
                </m:r>
              </m:e>
            </m:d>
          </m:sub>
        </m:sSub>
      </m:oMath>
      <w:r>
        <w:t xml:space="preserve"> </w:t>
      </w:r>
      <w:r>
        <w:t xml:space="preserve">el ingreso medio en hogares con jefatura femenina.</w:t>
      </w:r>
    </w:p>
    <w:p>
      <w:pPr>
        <w:pStyle w:val="BodyText"/>
      </w:pPr>
      <w:r>
        <w:t xml:space="preserve">El estimador de la diferencia es:</w:t>
      </w:r>
    </w:p>
    <w:p>
      <w:pPr>
        <w:pStyle w:val="BodyText"/>
      </w:pPr>
      <m:oMathPara>
        <m:oMathParaPr>
          <m:jc m:val="center"/>
        </m:oMathParaPr>
        <m:oMath>
          <m:acc>
            <m:accPr>
              <m:chr m:val="̂"/>
            </m:accPr>
            <m:e>
              <m:r>
                <m:t>Δ</m:t>
              </m:r>
            </m:e>
          </m:acc>
          <m:r>
            <m:rPr>
              <m:sty m:val="p"/>
            </m:rPr>
            <m:t>=</m:t>
          </m:r>
          <m:sSub>
            <m:e>
              <m:acc>
                <m:accPr>
                  <m:chr m:val="̂"/>
                </m:accPr>
                <m:e>
                  <m:acc>
                    <m:accPr>
                      <m:chr m:val="‾"/>
                    </m:accPr>
                    <m:e>
                      <m:r>
                        <m:t>Y</m:t>
                      </m:r>
                    </m:e>
                  </m:acc>
                </m:e>
              </m:acc>
            </m:e>
            <m:sub>
              <m:r>
                <m:t>1</m:t>
              </m:r>
            </m:sub>
          </m:sSub>
          <m:r>
            <m:rPr>
              <m:sty m:val="p"/>
            </m:rPr>
            <m:t>−</m:t>
          </m:r>
          <m:sSub>
            <m:e>
              <m:acc>
                <m:accPr>
                  <m:chr m:val="̂"/>
                </m:accPr>
                <m:e>
                  <m:acc>
                    <m:accPr>
                      <m:chr m:val="‾"/>
                    </m:accPr>
                    <m:e>
                      <m:r>
                        <m:t>Y</m:t>
                      </m:r>
                    </m:e>
                  </m:acc>
                </m:e>
              </m:acc>
            </m:e>
            <m:sub>
              <m:r>
                <m:t>2</m:t>
              </m:r>
            </m:sub>
          </m:sSub>
          <m:r>
            <m:rPr>
              <m:sty m:val="p"/>
            </m:rPr>
            <m:t>,</m:t>
          </m:r>
        </m:oMath>
      </m:oMathPara>
    </w:p>
    <w:p>
      <w:pPr>
        <w:pStyle w:val="FirstParagraph"/>
      </w:pPr>
      <w:r>
        <w:t xml:space="preserve">cuyo error estándar se calcula como:</w:t>
      </w:r>
    </w:p>
    <w:p>
      <w:pPr>
        <w:pStyle w:val="BodyText"/>
      </w:pPr>
      <m:oMathPara>
        <m:oMathParaPr>
          <m:jc m:val="center"/>
        </m:oMathParaPr>
        <m:oMath>
          <m:acc>
            <m:accPr>
              <m:chr m:val="̂"/>
            </m:accPr>
            <m:e>
              <m:r>
                <m:t>s</m:t>
              </m:r>
              <m:r>
                <m:t>e</m:t>
              </m:r>
            </m:e>
          </m:acc>
          <m:d>
            <m:dPr>
              <m:begChr m:val="("/>
              <m:endChr m:val=")"/>
              <m:sepChr m:val=""/>
              <m:grow/>
            </m:dPr>
            <m:e>
              <m:acc>
                <m:accPr>
                  <m:chr m:val="̂"/>
                </m:accPr>
                <m:e>
                  <m:r>
                    <m:t>Δ</m:t>
                  </m:r>
                </m:e>
              </m:acc>
            </m:e>
          </m:d>
          <m:r>
            <m:rPr>
              <m:sty m:val="p"/>
            </m:rPr>
            <m:t>=</m:t>
          </m:r>
          <m:rad>
            <m:radPr>
              <m:degHide m:val="1"/>
            </m:radPr>
            <m:deg/>
            <m:e>
              <m:acc>
                <m:accPr>
                  <m:chr m:val="̂"/>
                </m:accPr>
                <m:e>
                  <m:r>
                    <m:t>V</m:t>
                  </m:r>
                  <m:r>
                    <m:t>a</m:t>
                  </m:r>
                  <m:r>
                    <m:t>r</m:t>
                  </m:r>
                </m:e>
              </m:acc>
              <m:d>
                <m:dPr>
                  <m:begChr m:val="("/>
                  <m:endChr m:val=")"/>
                  <m:sepChr m:val=""/>
                  <m:grow/>
                </m:dPr>
                <m:e>
                  <m:sSub>
                    <m:e>
                      <m:acc>
                        <m:accPr>
                          <m:chr m:val="̂"/>
                        </m:accPr>
                        <m:e>
                          <m:acc>
                            <m:accPr>
                              <m:chr m:val="‾"/>
                            </m:accPr>
                            <m:e>
                              <m:r>
                                <m:t>Y</m:t>
                              </m:r>
                            </m:e>
                          </m:acc>
                        </m:e>
                      </m:acc>
                    </m:e>
                    <m:sub>
                      <m:r>
                        <m:t>1</m:t>
                      </m:r>
                    </m:sub>
                  </m:sSub>
                </m:e>
              </m:d>
              <m:r>
                <m:rPr>
                  <m:sty m:val="p"/>
                </m:rPr>
                <m:t>+</m:t>
              </m:r>
              <m:acc>
                <m:accPr>
                  <m:chr m:val="̂"/>
                </m:accPr>
                <m:e>
                  <m:r>
                    <m:t>V</m:t>
                  </m:r>
                  <m:r>
                    <m:t>a</m:t>
                  </m:r>
                  <m:r>
                    <m:t>r</m:t>
                  </m:r>
                </m:e>
              </m:acc>
              <m:d>
                <m:dPr>
                  <m:begChr m:val="("/>
                  <m:endChr m:val=")"/>
                  <m:sepChr m:val=""/>
                  <m:grow/>
                </m:dPr>
                <m:e>
                  <m:sSub>
                    <m:e>
                      <m:acc>
                        <m:accPr>
                          <m:chr m:val="̂"/>
                        </m:accPr>
                        <m:e>
                          <m:acc>
                            <m:accPr>
                              <m:chr m:val="‾"/>
                            </m:accPr>
                            <m:e>
                              <m:r>
                                <m:t>Y</m:t>
                              </m:r>
                            </m:e>
                          </m:acc>
                        </m:e>
                      </m:acc>
                    </m:e>
                    <m:sub>
                      <m:r>
                        <m:t>2</m:t>
                      </m:r>
                    </m:sub>
                  </m:sSub>
                </m:e>
              </m:d>
              <m:r>
                <m:rPr>
                  <m:sty m:val="p"/>
                </m:rPr>
                <m:t>−</m:t>
              </m:r>
              <m:r>
                <m:t>2</m:t>
              </m:r>
              <m:acc>
                <m:accPr>
                  <m:chr m:val="̂"/>
                </m:accPr>
                <m:e>
                  <m:r>
                    <m:t>C</m:t>
                  </m:r>
                  <m:r>
                    <m:t>o</m:t>
                  </m:r>
                  <m:r>
                    <m:t>v</m:t>
                  </m:r>
                </m:e>
              </m:acc>
              <m:d>
                <m:dPr>
                  <m:begChr m:val="("/>
                  <m:endChr m:val=")"/>
                  <m:sepChr m:val=""/>
                  <m:grow/>
                </m:dPr>
                <m:e>
                  <m:sSub>
                    <m:e>
                      <m:acc>
                        <m:accPr>
                          <m:chr m:val="̂"/>
                        </m:accPr>
                        <m:e>
                          <m:acc>
                            <m:accPr>
                              <m:chr m:val="‾"/>
                            </m:accPr>
                            <m:e>
                              <m:r>
                                <m:t>Y</m:t>
                              </m:r>
                            </m:e>
                          </m:acc>
                        </m:e>
                      </m:acc>
                    </m:e>
                    <m:sub>
                      <m:r>
                        <m:t>1</m:t>
                      </m:r>
                    </m:sub>
                  </m:sSub>
                  <m:r>
                    <m:rPr>
                      <m:sty m:val="p"/>
                    </m:rPr>
                    <m:t>,</m:t>
                  </m:r>
                  <m:sSub>
                    <m:e>
                      <m:acc>
                        <m:accPr>
                          <m:chr m:val="̂"/>
                        </m:accPr>
                        <m:e>
                          <m:acc>
                            <m:accPr>
                              <m:chr m:val="‾"/>
                            </m:accPr>
                            <m:e>
                              <m:r>
                                <m:t>Y</m:t>
                              </m:r>
                            </m:e>
                          </m:acc>
                        </m:e>
                      </m:acc>
                    </m:e>
                    <m:sub>
                      <m:r>
                        <m:t>2</m:t>
                      </m:r>
                    </m:sub>
                  </m:sSub>
                </m:e>
              </m:d>
            </m:e>
          </m:rad>
          <m:r>
            <m:rPr>
              <m:sty m:val="p"/>
            </m:rPr>
            <m:t>.</m:t>
          </m:r>
        </m:oMath>
      </m:oMathPara>
    </w:p>
    <w:bookmarkEnd w:id="166"/>
    <w:bookmarkStart w:id="167" w:name="X6c43071692956cf1058e0a753ac8e29c9218a18"/>
    <w:p>
      <w:pPr>
        <w:pStyle w:val="Heading3"/>
      </w:pPr>
      <w:r>
        <w:rPr>
          <w:rStyle w:val="SectionNumber"/>
        </w:rPr>
        <w:t xml:space="preserve">4.6.3</w:t>
      </w:r>
      <w:r>
        <w:tab/>
      </w:r>
      <w:r>
        <w:t xml:space="preserve">Estadístico de prueba e intervalo de confianza</w:t>
      </w:r>
    </w:p>
    <w:p>
      <w:pPr>
        <w:pStyle w:val="FirstParagraph"/>
      </w:pPr>
      <w:r>
        <w:t xml:space="preserve">El contraste se realiza con el estadístico:</w:t>
      </w:r>
    </w:p>
    <w:p>
      <w:pPr>
        <w:pStyle w:val="BodyText"/>
      </w:pPr>
      <m:oMathPara>
        <m:oMathParaPr>
          <m:jc m:val="center"/>
        </m:oMathParaPr>
        <m:oMath>
          <m:r>
            <m:t>t</m:t>
          </m:r>
          <m:r>
            <m:rPr>
              <m:sty m:val="p"/>
            </m:rPr>
            <m:t>=</m:t>
          </m:r>
          <m:f>
            <m:fPr>
              <m:type m:val="bar"/>
            </m:fPr>
            <m:num>
              <m:acc>
                <m:accPr>
                  <m:chr m:val="̂"/>
                </m:accPr>
                <m:e>
                  <m:r>
                    <m:t>Δ</m:t>
                  </m:r>
                </m:e>
              </m:acc>
            </m:num>
            <m:den>
              <m:acc>
                <m:accPr>
                  <m:chr m:val="̂"/>
                </m:accPr>
                <m:e>
                  <m:r>
                    <m:t>s</m:t>
                  </m:r>
                  <m:r>
                    <m:t>e</m:t>
                  </m:r>
                </m:e>
              </m:acc>
              <m:d>
                <m:dPr>
                  <m:begChr m:val="("/>
                  <m:endChr m:val=")"/>
                  <m:sepChr m:val=""/>
                  <m:grow/>
                </m:dPr>
                <m:e>
                  <m:acc>
                    <m:accPr>
                      <m:chr m:val="̂"/>
                    </m:accPr>
                    <m:e>
                      <m:r>
                        <m:t>Δ</m:t>
                      </m:r>
                    </m:e>
                  </m:acc>
                </m:e>
              </m:d>
            </m:den>
          </m:f>
          <m:r>
            <m:rPr>
              <m:sty m:val="p"/>
            </m:rPr>
            <m:t>,</m:t>
          </m:r>
          <m:r>
            <m:t> </m:t>
          </m:r>
          <m:r>
            <m:t>t</m:t>
          </m:r>
          <m:r>
            <m:rPr>
              <m:sty m:val="p"/>
            </m:rPr>
            <m:t>∼</m:t>
          </m:r>
          <m:sSub>
            <m:e>
              <m:r>
                <m:t>t</m:t>
              </m:r>
            </m:e>
            <m:sub>
              <m:d>
                <m:dPr>
                  <m:begChr m:val="("/>
                  <m:endChr m:val=")"/>
                  <m:sepChr m:val=""/>
                  <m:grow/>
                </m:dPr>
                <m:e>
                  <m:r>
                    <m:t>d</m:t>
                  </m:r>
                  <m:r>
                    <m:t>f</m:t>
                  </m:r>
                </m:e>
              </m:d>
            </m:sub>
          </m:sSub>
          <m:r>
            <m:rPr>
              <m:sty m:val="p"/>
            </m:rPr>
            <m:t>,</m:t>
          </m:r>
        </m:oMath>
      </m:oMathPara>
    </w:p>
    <w:p>
      <w:pPr>
        <w:pStyle w:val="FirstParagraph"/>
      </w:pPr>
      <w:r>
        <w:t xml:space="preserve">donde los grados de libertad se aproximan como</w:t>
      </w:r>
      <w:r>
        <w:t xml:space="preserve"> </w:t>
      </w:r>
      <m:oMath>
        <m:r>
          <m:t>d</m:t>
        </m:r>
        <m:r>
          <m:t>f</m:t>
        </m:r>
        <m:r>
          <m:rPr>
            <m:sty m:val="p"/>
          </m:rPr>
          <m:t>=</m:t>
        </m:r>
        <m:r>
          <m:t>n</m:t>
        </m:r>
        <m:r>
          <m:rPr>
            <m:sty m:val="p"/>
          </m:rPr>
          <m:t>−</m:t>
        </m:r>
        <m:r>
          <m:t>H</m:t>
        </m:r>
      </m:oMath>
      <w:r>
        <w:t xml:space="preserve"> </w:t>
      </w:r>
      <w:r>
        <w:t xml:space="preserve">(número de UPMs menos número de estratos).</w:t>
      </w:r>
    </w:p>
    <w:p>
      <w:pPr>
        <w:pStyle w:val="BodyText"/>
      </w:pPr>
      <w:r>
        <w:t xml:space="preserve">El intervalo de confianza para</w:t>
      </w:r>
      <w:r>
        <w:t xml:space="preserve"> </w:t>
      </w:r>
      <m:oMath>
        <m:r>
          <m:t>Δ</m:t>
        </m:r>
      </m:oMath>
      <w:r>
        <w:t xml:space="preserve"> </w:t>
      </w:r>
      <w:r>
        <w:t xml:space="preserve">al nivel</w:t>
      </w:r>
      <w:r>
        <w:t xml:space="preserve"> </w:t>
      </w:r>
      <m:oMath>
        <m:d>
          <m:dPr>
            <m:begChr m:val="("/>
            <m:endChr m:val=")"/>
            <m:sepChr m:val=""/>
            <m:grow/>
          </m:dPr>
          <m:e>
            <m:r>
              <m:t>1</m:t>
            </m:r>
            <m:r>
              <m:rPr>
                <m:sty m:val="p"/>
              </m:rPr>
              <m:t>−</m:t>
            </m:r>
            <m:r>
              <m:t>α</m:t>
            </m:r>
          </m:e>
        </m:d>
        <m:r>
          <m:t>100</m:t>
        </m:r>
        <m:r>
          <m:rPr>
            <m:sty m:val="p"/>
          </m:rPr>
          <m:t>%</m:t>
        </m:r>
      </m:oMath>
      <w:r>
        <w:t xml:space="preserve"> </w:t>
      </w:r>
      <w:r>
        <w:t xml:space="preserve">se define como:</w:t>
      </w:r>
    </w:p>
    <w:p>
      <w:pPr>
        <w:pStyle w:val="BodyText"/>
      </w:pPr>
      <m:oMathPara>
        <m:oMathParaPr>
          <m:jc m:val="center"/>
        </m:oMathParaPr>
        <m:oMath>
          <m:acc>
            <m:accPr>
              <m:chr m:val="̂"/>
            </m:accPr>
            <m:e>
              <m:r>
                <m:t>Δ</m:t>
              </m:r>
            </m:e>
          </m:acc>
          <m:r>
            <m:t> </m:t>
          </m:r>
          <m:r>
            <m:rPr>
              <m:sty m:val="p"/>
            </m:rPr>
            <m:t>±</m:t>
          </m:r>
          <m:r>
            <m:t> </m:t>
          </m:r>
          <m:sSub>
            <m:e>
              <m:r>
                <m:t>t</m:t>
              </m:r>
            </m:e>
            <m:sub>
              <m:d>
                <m:dPr>
                  <m:begChr m:val="("/>
                  <m:endChr m:val=")"/>
                  <m:sepChr m:val=""/>
                  <m:grow/>
                </m:dPr>
                <m:e>
                  <m:r>
                    <m:t>1</m:t>
                  </m:r>
                  <m:r>
                    <m:rPr>
                      <m:sty m:val="p"/>
                    </m:rPr>
                    <m:t>−</m:t>
                  </m:r>
                  <m:r>
                    <m:t>α</m:t>
                  </m:r>
                  <m:r>
                    <m:rPr>
                      <m:sty m:val="p"/>
                    </m:rPr>
                    <m:t>/</m:t>
                  </m:r>
                  <m:r>
                    <m:t>2</m:t>
                  </m:r>
                  <m:r>
                    <m:rPr>
                      <m:sty m:val="p"/>
                    </m:rPr>
                    <m:t>,</m:t>
                  </m:r>
                  <m:r>
                    <m:t>d</m:t>
                  </m:r>
                  <m:r>
                    <m:t>f</m:t>
                  </m:r>
                </m:e>
              </m:d>
            </m:sub>
          </m:sSub>
          <m:r>
            <m:t> </m:t>
          </m:r>
          <m:acc>
            <m:accPr>
              <m:chr m:val="̂"/>
            </m:accPr>
            <m:e>
              <m:r>
                <m:t>s</m:t>
              </m:r>
              <m:r>
                <m:t>e</m:t>
              </m:r>
            </m:e>
          </m:acc>
          <m:d>
            <m:dPr>
              <m:begChr m:val="("/>
              <m:endChr m:val=")"/>
              <m:sepChr m:val=""/>
              <m:grow/>
            </m:dPr>
            <m:e>
              <m:acc>
                <m:accPr>
                  <m:chr m:val="̂"/>
                </m:accPr>
                <m:e>
                  <m:r>
                    <m:t>Δ</m:t>
                  </m:r>
                </m:e>
              </m:acc>
            </m:e>
          </m:d>
          <m:r>
            <m:rPr>
              <m:sty m:val="p"/>
            </m:rPr>
            <m:t>.</m:t>
          </m:r>
        </m:oMath>
      </m:oMathPara>
    </w:p>
    <w:bookmarkEnd w:id="167"/>
    <w:bookmarkStart w:id="171" w:name="ejemplo-aplicado-en-r"/>
    <w:p>
      <w:pPr>
        <w:pStyle w:val="Heading3"/>
      </w:pPr>
      <w:r>
        <w:rPr>
          <w:rStyle w:val="SectionNumber"/>
        </w:rPr>
        <w:t xml:space="preserve">4.6.4</w:t>
      </w:r>
      <w:r>
        <w:tab/>
      </w:r>
      <w:r>
        <w:t xml:space="preserve">Ejemplo aplicado en</w:t>
      </w:r>
      <w:r>
        <w:t xml:space="preserve"> </w:t>
      </w:r>
      <w:r>
        <w:rPr>
          <w:rStyle w:val="VerbatimChar"/>
        </w:rPr>
        <w:t xml:space="preserve">R</w:t>
      </w:r>
    </w:p>
    <w:p>
      <w:pPr>
        <w:pStyle w:val="FirstParagraph"/>
      </w:pPr>
      <w:r>
        <w:t xml:space="preserve">En encuestas complejas, estas pruebas se implementan con la función</w:t>
      </w:r>
      <w:r>
        <w:t xml:space="preserve"> </w:t>
      </w:r>
      <w:r>
        <w:rPr>
          <w:rStyle w:val="VerbatimChar"/>
        </w:rPr>
        <w:t xml:space="preserve">svyttest()</w:t>
      </w:r>
      <w:r>
        <w:t xml:space="preserve"> </w:t>
      </w:r>
      <w:r>
        <w:t xml:space="preserve">del paquete</w:t>
      </w:r>
      <w:r>
        <w:t xml:space="preserve"> </w:t>
      </w:r>
      <w:r>
        <w:rPr>
          <w:rStyle w:val="VerbatimChar"/>
        </w:rPr>
        <w:t xml:space="preserve">survey</w:t>
      </w:r>
      <w:r>
        <w:t xml:space="preserve">, que incorpora automáticamente los ajustes del diseño muestral, como se muestra en la Tabla</w:t>
      </w:r>
      <w:r>
        <w:t xml:space="preserve"> </w:t>
      </w:r>
      <w:r>
        <w:t xml:space="preserve">4.23</w:t>
      </w:r>
      <w:r>
        <w:t xml:space="preserve">.</w:t>
      </w:r>
    </w:p>
    <w:p>
      <w:pPr>
        <w:pStyle w:val="BodyText"/>
      </w:pPr>
      <w:r>
        <w:rPr>
          <w:bCs/>
          <w:b/>
        </w:rPr>
        <w:t xml:space="preserve">Ejemplo 1. Diferencia de ingresos por sexo (población total):</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svyttest</w:t>
      </w:r>
      <w:r>
        <w:rPr>
          <w:rStyle w:val="NormalTok"/>
        </w:rPr>
        <w:t xml:space="preserve">(Income </w:t>
      </w:r>
      <w:r>
        <w:rPr>
          <w:rStyle w:val="SpecialCharTok"/>
        </w:rPr>
        <w:t xml:space="preserve">~</w:t>
      </w:r>
      <w:r>
        <w:rPr>
          <w:rStyle w:val="NormalTok"/>
        </w:rPr>
        <w:t xml:space="preserve"> Sex, </w:t>
      </w:r>
      <w:r>
        <w:rPr>
          <w:rStyle w:val="AttributeTok"/>
        </w:rPr>
        <w:t xml:space="preserve">design =</w:t>
      </w:r>
      <w:r>
        <w:rPr>
          <w:rStyle w:val="NormalTok"/>
        </w:rPr>
        <w:t xml:space="preserve"> diseno,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TableCaption"/>
      </w:pPr>
      <w:bookmarkStart w:id="168" w:name="tab:tab-ttest-sexo"/>
      <w:bookmarkEnd w:id="168"/>
      <w:r>
        <w:t xml:space="preserve">Cuadro 4.23:</w:t>
      </w:r>
      <w:r>
        <w:t xml:space="preserve"> </w:t>
      </w:r>
      <w:r>
        <w:t xml:space="preserve">Prueba de diferencia de ingresos medios por sexo (población total)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Estadístico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p_valor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IC_inf</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IC_sup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Dif_estimada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0.156</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67.5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28.3</w:t>
            </w:r>
          </w:p>
        </w:tc>
      </w:tr>
    </w:tbl>
    <w:p>
      <w:pPr>
        <w:pStyle w:val="BodyText"/>
      </w:pPr>
      <w:r>
        <w:t xml:space="preserve">A partir de lo anterior, con un 95% de confianza no existe evidencia estadística suficiente para afirmar que los ingresos medios difieren por sexo.</w:t>
      </w:r>
    </w:p>
    <w:p>
      <w:pPr>
        <w:pStyle w:val="BodyText"/>
      </w:pPr>
      <w:r>
        <w:rPr>
          <w:bCs/>
          <w:b/>
        </w:rPr>
        <w:t xml:space="preserve">Ejemplo 2. Diferencia de ingresos por sexo en zona urbana:</w:t>
      </w:r>
    </w:p>
    <w:p>
      <w:pPr>
        <w:pStyle w:val="BodyText"/>
      </w:pPr>
      <w:r>
        <w:t xml:space="preserve">Otra hipótesis que puede evaluarse es si los ingresos medios de los hogares difieren según el sexo del jefe del hogar dentro del área urbana, como se muestra en la Tabla</w:t>
      </w:r>
      <w:r>
        <w:t xml:space="preserve"> </w:t>
      </w:r>
      <w:r>
        <w:t xml:space="preserve">4.24</w:t>
      </w:r>
      <w:r>
        <w:t xml:space="preserve">.</w:t>
      </w:r>
    </w:p>
    <w:p>
      <w:pPr>
        <w:pStyle w:val="SourceCode"/>
      </w:pPr>
      <w:r>
        <w:rPr>
          <w:rStyle w:val="NormalTok"/>
        </w:rPr>
        <w:t xml:space="preserve">sub_Urbano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res </w:t>
      </w:r>
      <w:r>
        <w:rPr>
          <w:rStyle w:val="OtherTok"/>
        </w:rPr>
        <w:t xml:space="preserve">&lt;-</w:t>
      </w:r>
      <w:r>
        <w:rPr>
          <w:rStyle w:val="NormalTok"/>
        </w:rPr>
        <w:t xml:space="preserve"> </w:t>
      </w:r>
      <w:r>
        <w:rPr>
          <w:rStyle w:val="FunctionTok"/>
        </w:rPr>
        <w:t xml:space="preserve">svyttest</w:t>
      </w:r>
      <w:r>
        <w:rPr>
          <w:rStyle w:val="NormalTok"/>
        </w:rPr>
        <w:t xml:space="preserve">(Income </w:t>
      </w:r>
      <w:r>
        <w:rPr>
          <w:rStyle w:val="SpecialCharTok"/>
        </w:rPr>
        <w:t xml:space="preserve">~</w:t>
      </w:r>
      <w:r>
        <w:rPr>
          <w:rStyle w:val="NormalTok"/>
        </w:rPr>
        <w:t xml:space="preserve"> Sex, </w:t>
      </w:r>
      <w:r>
        <w:rPr>
          <w:rStyle w:val="AttributeTok"/>
        </w:rPr>
        <w:t xml:space="preserve">design =</w:t>
      </w:r>
      <w:r>
        <w:rPr>
          <w:rStyle w:val="NormalTok"/>
        </w:rPr>
        <w:t xml:space="preserve"> sub_Urbano,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TableCaption"/>
      </w:pPr>
      <w:bookmarkStart w:id="169" w:name="tab:tab-ttest-sexo-urbano"/>
      <w:bookmarkEnd w:id="169"/>
      <w:r>
        <w:t xml:space="preserve">Cuadro 4.24:</w:t>
      </w:r>
      <w:r>
        <w:t xml:space="preserve"> </w:t>
      </w:r>
      <w:r>
        <w:t xml:space="preserve">Prueba de diferencia de ingresos medios por sexo en zona urbana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Estadístico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p_valor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IC_inf</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IC_sup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Diferencia_estimada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1.67</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98.1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44.7</w:t>
            </w:r>
          </w:p>
        </w:tc>
      </w:tr>
    </w:tbl>
    <w:p>
      <w:pPr>
        <w:pStyle w:val="BodyText"/>
      </w:pPr>
      <w:r>
        <w:t xml:space="preserve">Nuevamente no se rechaza</w:t>
      </w:r>
      <w:r>
        <w:t xml:space="preserve"> </w:t>
      </w:r>
      <m:oMath>
        <m:sSub>
          <m:e>
            <m:r>
              <m:t>H</m:t>
            </m:r>
          </m:e>
          <m:sub>
            <m:r>
              <m:t>0</m:t>
            </m:r>
          </m:sub>
        </m:sSub>
      </m:oMath>
      <w:r>
        <w:t xml:space="preserve">, lo que indica ausencia de diferencias significativas en el ingreso medio por sexo en la zona urbana, como se muestra en la Tabla</w:t>
      </w:r>
      <w:r>
        <w:t xml:space="preserve"> </w:t>
      </w:r>
      <w:r>
        <w:t xml:space="preserve">4.25</w:t>
      </w:r>
      <w:r>
        <w:t xml:space="preserve">.</w:t>
      </w:r>
    </w:p>
    <w:p>
      <w:pPr>
        <w:pStyle w:val="BodyText"/>
      </w:pPr>
      <w:r>
        <w:rPr>
          <w:bCs/>
          <w:b/>
        </w:rPr>
        <w:t xml:space="preserve">Ejemplo 3. Diferencia de ingresos por sexo, restringido a mayores de 18 años:</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svyttest</w:t>
      </w:r>
      <w:r>
        <w:rPr>
          <w:rStyle w:val="NormalTok"/>
        </w:rPr>
        <w:t xml:space="preserve">(Income </w:t>
      </w:r>
      <w:r>
        <w:rPr>
          <w:rStyle w:val="SpecialCharTok"/>
        </w:rPr>
        <w:t xml:space="preserve">~</w:t>
      </w:r>
      <w:r>
        <w:rPr>
          <w:rStyle w:val="NormalTok"/>
        </w:rPr>
        <w:t xml:space="preserve"> Sex,</w:t>
      </w:r>
      <w:r>
        <w:br/>
      </w:r>
      <w:r>
        <w:rPr>
          <w:rStyle w:val="NormalTok"/>
        </w:rPr>
        <w:t xml:space="preserve">         </w:t>
      </w:r>
      <w:r>
        <w:rPr>
          <w:rStyle w:val="AttributeTok"/>
        </w:rPr>
        <w:t xml:space="preserve">design =</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TableCaption"/>
      </w:pPr>
      <w:bookmarkStart w:id="170" w:name="tab:tab-ttest-sexo-mayores"/>
      <w:bookmarkEnd w:id="170"/>
      <w:r>
        <w:t xml:space="preserve">Cuadro 4.25:</w:t>
      </w:r>
      <w:r>
        <w:t xml:space="preserve"> </w:t>
      </w:r>
      <w:r>
        <w:t xml:space="preserve">Prueba de diferencia de ingresos medios por sexo en mayores de 18 años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Estadístico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p_valor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IC_inf</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IC_sup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Diferencia_estimada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80.8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36.1</w:t>
            </w:r>
          </w:p>
        </w:tc>
      </w:tr>
    </w:tbl>
    <w:p>
      <w:pPr>
        <w:pStyle w:val="BodyText"/>
      </w:pPr>
      <w:r>
        <w:t xml:space="preserve">En este caso tampoco se rechaza</w:t>
      </w:r>
      <w:r>
        <w:t xml:space="preserve"> </w:t>
      </w:r>
      <m:oMath>
        <m:sSub>
          <m:e>
            <m:r>
              <m:t>H</m:t>
            </m:r>
          </m:e>
          <m:sub>
            <m:r>
              <m:t>0</m:t>
            </m:r>
          </m:sub>
        </m:sSub>
      </m:oMath>
      <w:r>
        <w:t xml:space="preserve">. Es decir, no se observa evidencia estadística de diferencias en los ingresos medios entre hombres y mujeres mayores de 18 años.</w:t>
      </w:r>
    </w:p>
    <w:p>
      <w:pPr>
        <w:pStyle w:val="BodyText"/>
      </w:pPr>
      <w:r>
        <w:t xml:space="preserve">El procedimiento descrito no se limita a las medias, sino que también puede aplicarse a proporciones, totales, razones o cualquier función diferenciable de totales. En todos los casos, el contraste se fundamenta en la estimación puntual, su varianza (incluyendo covarianzas cuando corresponde) y la comparación con la distribución</w:t>
      </w:r>
      <w:r>
        <w:t xml:space="preserve"> </w:t>
      </w:r>
      <m:oMath>
        <m:r>
          <m:t>t</m:t>
        </m:r>
      </m:oMath>
      <w:r>
        <w:t xml:space="preserve"> </w:t>
      </w:r>
      <w:r>
        <w:t xml:space="preserve">ajustada al diseño muestral.</w:t>
      </w:r>
    </w:p>
    <w:bookmarkEnd w:id="171"/>
    <w:bookmarkEnd w:id="172"/>
    <w:bookmarkStart w:id="185" w:name="estimación-de-contrastes"/>
    <w:p>
      <w:pPr>
        <w:pStyle w:val="Heading2"/>
      </w:pPr>
      <w:r>
        <w:rPr>
          <w:rStyle w:val="SectionNumber"/>
        </w:rPr>
        <w:t xml:space="preserve">4.7</w:t>
      </w:r>
      <w:r>
        <w:tab/>
      </w:r>
      <w:r>
        <w:t xml:space="preserve">Estimación de contrastes</w:t>
      </w:r>
    </w:p>
    <w:p>
      <w:pPr>
        <w:pStyle w:val="FirstParagraph"/>
      </w:pPr>
      <w:r>
        <w:t xml:space="preserve">En varios análisis basados en encuestas de hogares es necesario comparar simultáneamente más de dos poblaciones. Por ejemplo, puede interesar contrastar los ingresos medios de los hogares en tres regiones o municipalidades durante la pospandemia, con el propósito de identificar y clasificar aquellas áreas donde el impacto del COVID-19 en el desempleo y la pérdida de ingresos fue más pronunciado.</w:t>
      </w:r>
    </w:p>
    <w:p>
      <w:pPr>
        <w:pStyle w:val="BodyText"/>
      </w:pPr>
      <w:r>
        <w:t xml:space="preserve">En situaciones como esta, las pruebas de diferencia de medias presentadas en la sección anterior resultan insuficientes, ya que permiten comparar únicamente pares de poblaciones. Por ello, la estimación de contrastes constituye una alternativa adecuada y flexible para este tipo de análisis.</w:t>
      </w:r>
    </w:p>
    <w:p>
      <w:pPr>
        <w:pStyle w:val="BodyText"/>
      </w:pPr>
      <w:r>
        <w:t xml:space="preserve">Retomando las definiciones presentadas en la sección anterior, un contraste se define como una combinación lineal de parámetros de la forma:</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f</m:t>
                </m:r>
                <m:d>
                  <m:dPr>
                    <m:begChr m:val="("/>
                    <m:endChr m:val=")"/>
                    <m:sepChr m:val=""/>
                    <m:grow/>
                  </m:dPr>
                  <m:e>
                    <m:sSub>
                      <m:e>
                        <m:r>
                          <m:t>θ</m:t>
                        </m:r>
                      </m:e>
                      <m:sub>
                        <m:r>
                          <m:t>1</m:t>
                        </m:r>
                      </m:sub>
                    </m:sSub>
                    <m:r>
                      <m:rPr>
                        <m:sty m:val="p"/>
                      </m:rPr>
                      <m:t>,</m:t>
                    </m:r>
                    <m:sSub>
                      <m:e>
                        <m:r>
                          <m:t>θ</m:t>
                        </m:r>
                      </m:e>
                      <m:sub>
                        <m:r>
                          <m:t>2</m:t>
                        </m:r>
                      </m:sub>
                    </m:sSub>
                    <m:r>
                      <m:rPr>
                        <m:sty m:val="p"/>
                      </m:rPr>
                      <m:t>,</m:t>
                    </m:r>
                    <m:r>
                      <m:rPr>
                        <m:sty m:val="p"/>
                      </m:rPr>
                      <m:t>.</m:t>
                    </m:r>
                    <m:r>
                      <m:rPr>
                        <m:sty m:val="p"/>
                      </m:rPr>
                      <m:t>.</m:t>
                    </m:r>
                    <m:r>
                      <m:rPr>
                        <m:sty m:val="p"/>
                      </m:rPr>
                      <m:t>.</m:t>
                    </m:r>
                    <m:r>
                      <m:rPr>
                        <m:sty m:val="p"/>
                      </m:rPr>
                      <m:t>,</m:t>
                    </m:r>
                    <m:sSub>
                      <m:e>
                        <m:r>
                          <m:t>θ</m:t>
                        </m:r>
                      </m:e>
                      <m:sub>
                        <m:r>
                          <m:t>j</m:t>
                        </m:r>
                      </m:sub>
                    </m:sSub>
                  </m:e>
                </m:d>
              </m:e>
              <m:e>
                <m:r>
                  <m:rPr>
                    <m:sty m:val="p"/>
                  </m:rPr>
                  <m:t>=</m:t>
                </m:r>
              </m:e>
              <m:e>
                <m:nary>
                  <m:naryPr>
                    <m:chr m:val="∑"/>
                    <m:limLoc m:val="undOvr"/>
                    <m:subHide m:val="0"/>
                    <m:supHide m:val="0"/>
                  </m:naryPr>
                  <m:sub>
                    <m:r>
                      <m:t>j</m:t>
                    </m:r>
                    <m:r>
                      <m:rPr>
                        <m:sty m:val="p"/>
                      </m:rPr>
                      <m:t>=</m:t>
                    </m:r>
                    <m:r>
                      <m:t>1</m:t>
                    </m:r>
                  </m:sub>
                  <m:sup>
                    <m:r>
                      <m:t>J</m:t>
                    </m:r>
                  </m:sup>
                  <m:e>
                    <m:sSub>
                      <m:e>
                        <m:r>
                          <m:t>a</m:t>
                        </m:r>
                      </m:e>
                      <m:sub>
                        <m:r>
                          <m:t>j</m:t>
                        </m:r>
                      </m:sub>
                    </m:sSub>
                  </m:e>
                </m:nary>
                <m:sSub>
                  <m:e>
                    <m:r>
                      <m:t>θ</m:t>
                    </m:r>
                  </m:e>
                  <m:sub>
                    <m:r>
                      <m:t>j</m:t>
                    </m:r>
                  </m:sub>
                </m:sSub>
                <m:r>
                  <m:rPr>
                    <m:sty m:val="p"/>
                  </m:rPr>
                  <m:t>.</m:t>
                </m:r>
              </m:e>
            </m:mr>
          </m:m>
        </m:oMath>
      </m:oMathPara>
    </w:p>
    <w:p>
      <w:pPr>
        <w:pStyle w:val="FirstParagraph"/>
      </w:pPr>
      <w:r>
        <w:t xml:space="preserve">Una estimación de esta función está dada por:</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f</m:t>
                </m:r>
                <m:d>
                  <m:dPr>
                    <m:begChr m:val="("/>
                    <m:endChr m:val=")"/>
                    <m:sepChr m:val=""/>
                    <m:grow/>
                  </m:dPr>
                  <m:e>
                    <m:sSub>
                      <m:e>
                        <m:acc>
                          <m:accPr>
                            <m:chr m:val="̂"/>
                          </m:accPr>
                          <m:e>
                            <m:r>
                              <m:t>θ</m:t>
                            </m:r>
                          </m:e>
                        </m:acc>
                      </m:e>
                      <m:sub>
                        <m:r>
                          <m:t>1</m:t>
                        </m:r>
                      </m:sub>
                    </m:sSub>
                    <m:r>
                      <m:rPr>
                        <m:sty m:val="p"/>
                      </m:rPr>
                      <m:t>,</m:t>
                    </m:r>
                    <m:sSub>
                      <m:e>
                        <m:acc>
                          <m:accPr>
                            <m:chr m:val="̂"/>
                          </m:accPr>
                          <m:e>
                            <m:r>
                              <m:t>θ</m:t>
                            </m:r>
                          </m:e>
                        </m:acc>
                      </m:e>
                      <m:sub>
                        <m:r>
                          <m:t>2</m:t>
                        </m:r>
                      </m:sub>
                    </m:sSub>
                    <m:r>
                      <m:rPr>
                        <m:sty m:val="p"/>
                      </m:rPr>
                      <m:t>,</m:t>
                    </m:r>
                    <m:r>
                      <m:rPr>
                        <m:sty m:val="p"/>
                      </m:rPr>
                      <m:t>.</m:t>
                    </m:r>
                    <m:r>
                      <m:rPr>
                        <m:sty m:val="p"/>
                      </m:rPr>
                      <m:t>.</m:t>
                    </m:r>
                    <m:r>
                      <m:rPr>
                        <m:sty m:val="p"/>
                      </m:rPr>
                      <m:t>.</m:t>
                    </m:r>
                    <m:r>
                      <m:rPr>
                        <m:sty m:val="p"/>
                      </m:rPr>
                      <m:t>,</m:t>
                    </m:r>
                    <m:sSub>
                      <m:e>
                        <m:acc>
                          <m:accPr>
                            <m:chr m:val="̂"/>
                          </m:accPr>
                          <m:e>
                            <m:r>
                              <m:t>θ</m:t>
                            </m:r>
                          </m:e>
                        </m:acc>
                      </m:e>
                      <m:sub>
                        <m:r>
                          <m:t>j</m:t>
                        </m:r>
                      </m:sub>
                    </m:sSub>
                  </m:e>
                </m:d>
              </m:e>
              <m:e>
                <m:r>
                  <m:rPr>
                    <m:sty m:val="p"/>
                  </m:rPr>
                  <m:t>=</m:t>
                </m:r>
              </m:e>
              <m:e>
                <m:nary>
                  <m:naryPr>
                    <m:chr m:val="∑"/>
                    <m:limLoc m:val="undOvr"/>
                    <m:subHide m:val="0"/>
                    <m:supHide m:val="0"/>
                  </m:naryPr>
                  <m:sub>
                    <m:r>
                      <m:t>j</m:t>
                    </m:r>
                    <m:r>
                      <m:rPr>
                        <m:sty m:val="p"/>
                      </m:rPr>
                      <m:t>=</m:t>
                    </m:r>
                    <m:r>
                      <m:t>1</m:t>
                    </m:r>
                  </m:sub>
                  <m:sup>
                    <m:r>
                      <m:t>J</m:t>
                    </m:r>
                  </m:sup>
                  <m:e>
                    <m:sSub>
                      <m:e>
                        <m:r>
                          <m:t>a</m:t>
                        </m:r>
                      </m:e>
                      <m:sub>
                        <m:r>
                          <m:t>j</m:t>
                        </m:r>
                      </m:sub>
                    </m:sSub>
                  </m:e>
                </m:nary>
                <m:sSub>
                  <m:e>
                    <m:acc>
                      <m:accPr>
                        <m:chr m:val="̂"/>
                      </m:accPr>
                      <m:e>
                        <m:r>
                          <m:t>θ</m:t>
                        </m:r>
                      </m:e>
                    </m:acc>
                  </m:e>
                  <m:sub>
                    <m:r>
                      <m:t>j</m:t>
                    </m:r>
                  </m:sub>
                </m:sSub>
                <m:r>
                  <m:rPr>
                    <m:sty m:val="p"/>
                  </m:rPr>
                  <m:t>,</m:t>
                </m:r>
              </m:e>
            </m:mr>
          </m:m>
        </m:oMath>
      </m:oMathPara>
    </w:p>
    <w:p>
      <w:pPr>
        <w:pStyle w:val="FirstParagraph"/>
      </w:pPr>
      <w:r>
        <w:t xml:space="preserve">cuya varianza del estimador se calcula como sigue:</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v</m:t>
                </m:r>
                <m:r>
                  <m:t>a</m:t>
                </m:r>
                <m:r>
                  <m:t>r</m:t>
                </m:r>
                <m:d>
                  <m:dPr>
                    <m:begChr m:val="("/>
                    <m:endChr m:val=")"/>
                    <m:sepChr m:val=""/>
                    <m:grow/>
                  </m:dPr>
                  <m:e>
                    <m:nary>
                      <m:naryPr>
                        <m:chr m:val="∑"/>
                        <m:limLoc m:val="undOvr"/>
                        <m:subHide m:val="0"/>
                        <m:supHide m:val="0"/>
                      </m:naryPr>
                      <m:sub>
                        <m:r>
                          <m:t>j</m:t>
                        </m:r>
                        <m:r>
                          <m:rPr>
                            <m:sty m:val="p"/>
                          </m:rPr>
                          <m:t>=</m:t>
                        </m:r>
                        <m:r>
                          <m:t>1</m:t>
                        </m:r>
                      </m:sub>
                      <m:sup>
                        <m:r>
                          <m:t>J</m:t>
                        </m:r>
                      </m:sup>
                      <m:e>
                        <m:sSub>
                          <m:e>
                            <m:r>
                              <m:t>a</m:t>
                            </m:r>
                          </m:e>
                          <m:sub>
                            <m:r>
                              <m:t>j</m:t>
                            </m:r>
                          </m:sub>
                        </m:sSub>
                      </m:e>
                    </m:nary>
                    <m:sSub>
                      <m:e>
                        <m:acc>
                          <m:accPr>
                            <m:chr m:val="̂"/>
                          </m:accPr>
                          <m:e>
                            <m:r>
                              <m:t>θ</m:t>
                            </m:r>
                          </m:e>
                        </m:acc>
                      </m:e>
                      <m:sub>
                        <m:r>
                          <m:t>j</m:t>
                        </m:r>
                      </m:sub>
                    </m:sSub>
                  </m:e>
                </m:d>
              </m:e>
              <m:e>
                <m:r>
                  <m:rPr>
                    <m:sty m:val="p"/>
                  </m:rPr>
                  <m:t>=</m:t>
                </m:r>
              </m:e>
              <m:e>
                <m:nary>
                  <m:naryPr>
                    <m:chr m:val="∑"/>
                    <m:limLoc m:val="undOvr"/>
                    <m:subHide m:val="0"/>
                    <m:supHide m:val="0"/>
                  </m:naryPr>
                  <m:sub>
                    <m:r>
                      <m:t>j</m:t>
                    </m:r>
                    <m:r>
                      <m:rPr>
                        <m:sty m:val="p"/>
                      </m:rPr>
                      <m:t>=</m:t>
                    </m:r>
                    <m:r>
                      <m:t>1</m:t>
                    </m:r>
                  </m:sub>
                  <m:sup>
                    <m:r>
                      <m:t>J</m:t>
                    </m:r>
                  </m:sup>
                  <m:e>
                    <m:sSubSup>
                      <m:e>
                        <m:r>
                          <m:t>a</m:t>
                        </m:r>
                      </m:e>
                      <m:sub>
                        <m:r>
                          <m:t>j</m:t>
                        </m:r>
                      </m:sub>
                      <m:sup>
                        <m:r>
                          <m:t>2</m:t>
                        </m:r>
                      </m:sup>
                    </m:sSubSup>
                  </m:e>
                </m:nary>
                <m:r>
                  <m:t>v</m:t>
                </m:r>
                <m:r>
                  <m:t>a</m:t>
                </m:r>
                <m:r>
                  <m:t>r</m:t>
                </m:r>
                <m:d>
                  <m:dPr>
                    <m:begChr m:val="("/>
                    <m:endChr m:val=")"/>
                    <m:sepChr m:val=""/>
                    <m:grow/>
                  </m:dPr>
                  <m:e>
                    <m:sSub>
                      <m:e>
                        <m:acc>
                          <m:accPr>
                            <m:chr m:val="̂"/>
                          </m:accPr>
                          <m:e>
                            <m:r>
                              <m:t>θ</m:t>
                            </m:r>
                          </m:e>
                        </m:acc>
                      </m:e>
                      <m:sub>
                        <m:r>
                          <m:t>j</m:t>
                        </m:r>
                      </m:sub>
                    </m:sSub>
                  </m:e>
                </m:d>
                <m:r>
                  <m:rPr>
                    <m:sty m:val="p"/>
                  </m:rPr>
                  <m:t>+</m:t>
                </m:r>
                <m:r>
                  <m:t>2</m:t>
                </m:r>
                <m:r>
                  <m:rPr>
                    <m:sty m:val="p"/>
                  </m:rPr>
                  <m:t>×</m:t>
                </m:r>
                <m:nary>
                  <m:naryPr>
                    <m:chr m:val="∑"/>
                    <m:limLoc m:val="undOvr"/>
                    <m:subHide m:val="0"/>
                    <m:supHide m:val="0"/>
                  </m:naryPr>
                  <m:sub>
                    <m:r>
                      <m:t>j</m:t>
                    </m:r>
                    <m:r>
                      <m:rPr>
                        <m:sty m:val="p"/>
                      </m:rPr>
                      <m:t>=</m:t>
                    </m:r>
                    <m:r>
                      <m:t>1</m:t>
                    </m:r>
                  </m:sub>
                  <m:sup>
                    <m:r>
                      <m:t>J</m:t>
                    </m:r>
                    <m:r>
                      <m:rPr>
                        <m:sty m:val="p"/>
                      </m:rPr>
                      <m:t>−</m:t>
                    </m:r>
                    <m:r>
                      <m:t>1</m:t>
                    </m:r>
                  </m:sup>
                  <m:e>
                    <m:nary>
                      <m:naryPr>
                        <m:chr m:val="∑"/>
                        <m:limLoc m:val="undOvr"/>
                        <m:subHide m:val="0"/>
                        <m:supHide m:val="0"/>
                      </m:naryPr>
                      <m:sub>
                        <m:r>
                          <m:t>k</m:t>
                        </m:r>
                        <m:r>
                          <m:rPr>
                            <m:sty m:val="p"/>
                          </m:rPr>
                          <m:t>&gt;</m:t>
                        </m:r>
                        <m:r>
                          <m:t>j</m:t>
                        </m:r>
                      </m:sub>
                      <m:sup>
                        <m:r>
                          <m:t>J</m:t>
                        </m:r>
                      </m:sup>
                      <m:e>
                        <m:sSub>
                          <m:e>
                            <m:r>
                              <m:t>a</m:t>
                            </m:r>
                          </m:e>
                          <m:sub>
                            <m:r>
                              <m:t>j</m:t>
                            </m:r>
                          </m:sub>
                        </m:sSub>
                      </m:e>
                    </m:nary>
                  </m:e>
                </m:nary>
                <m:sSub>
                  <m:e>
                    <m:r>
                      <m:t>a</m:t>
                    </m:r>
                  </m:e>
                  <m:sub>
                    <m:r>
                      <m:t>k</m:t>
                    </m:r>
                  </m:sub>
                </m:sSub>
                <m:r>
                  <m:t> </m:t>
                </m:r>
                <m:r>
                  <m:t>c</m:t>
                </m:r>
                <m:r>
                  <m:t>o</m:t>
                </m:r>
                <m:r>
                  <m:t>v</m:t>
                </m:r>
                <m:d>
                  <m:dPr>
                    <m:begChr m:val="("/>
                    <m:endChr m:val=")"/>
                    <m:sepChr m:val=""/>
                    <m:grow/>
                  </m:dPr>
                  <m:e>
                    <m:sSub>
                      <m:e>
                        <m:acc>
                          <m:accPr>
                            <m:chr m:val="̂"/>
                          </m:accPr>
                          <m:e>
                            <m:r>
                              <m:t>θ</m:t>
                            </m:r>
                          </m:e>
                        </m:acc>
                      </m:e>
                      <m:sub>
                        <m:r>
                          <m:t>j</m:t>
                        </m:r>
                      </m:sub>
                    </m:sSub>
                    <m:r>
                      <m:rPr>
                        <m:sty m:val="p"/>
                      </m:rPr>
                      <m:t>,</m:t>
                    </m:r>
                    <m:sSub>
                      <m:e>
                        <m:acc>
                          <m:accPr>
                            <m:chr m:val="̂"/>
                          </m:accPr>
                          <m:e>
                            <m:r>
                              <m:t>θ</m:t>
                            </m:r>
                          </m:e>
                        </m:acc>
                      </m:e>
                      <m:sub>
                        <m:r>
                          <m:t>k</m:t>
                        </m:r>
                      </m:sub>
                    </m:sSub>
                  </m:e>
                </m:d>
                <m:r>
                  <m:rPr>
                    <m:sty m:val="p"/>
                  </m:rPr>
                  <m:t>.</m:t>
                </m:r>
              </m:e>
            </m:mr>
          </m:m>
        </m:oMath>
      </m:oMathPara>
    </w:p>
    <w:p>
      <w:pPr>
        <w:pStyle w:val="FirstParagraph"/>
      </w:pPr>
      <w:r>
        <w:t xml:space="preserve">Los procedimientos metodológicos para implementar los contrastes en diseños de muestreo complejos están desarrolladas en la función</w:t>
      </w:r>
      <w:r>
        <w:t xml:space="preserve"> </w:t>
      </w:r>
      <w:r>
        <w:rPr>
          <w:rStyle w:val="VerbatimChar"/>
        </w:rPr>
        <w:t xml:space="preserve">svycontrast()</w:t>
      </w:r>
      <w:r>
        <w:t xml:space="preserve">. A continuación, se muestra el uso de dicha función para el cálculo de contraste en la base de datos de ejemplo, comparando el promedio de ingresos por región.</w:t>
      </w:r>
    </w:p>
    <w:p>
      <w:pPr>
        <w:pStyle w:val="BodyText"/>
      </w:pPr>
      <w:r>
        <w:t xml:space="preserve">Como primer ejemplo, se realizará la comparación de dos poblaciones, las regiones Norte y Sur (</w:t>
      </w:r>
      <m:oMath>
        <m:sSub>
          <m:e>
            <m:acc>
              <m:accPr>
                <m:chr m:val="‾"/>
              </m:accPr>
              <m:e>
                <m:r>
                  <m:t>Y</m:t>
                </m:r>
              </m:e>
            </m:acc>
          </m:e>
          <m:sub>
            <m:r>
              <m:t>N</m:t>
            </m:r>
            <m:r>
              <m:t>o</m:t>
            </m:r>
            <m:r>
              <m:t>r</m:t>
            </m:r>
            <m:r>
              <m:t>t</m:t>
            </m:r>
            <m:r>
              <m:t>e</m:t>
            </m:r>
          </m:sub>
        </m:sSub>
        <m:r>
          <m:rPr>
            <m:sty m:val="p"/>
          </m:rPr>
          <m:t>−</m:t>
        </m:r>
        <m:sSub>
          <m:e>
            <m:acc>
              <m:accPr>
                <m:chr m:val="‾"/>
              </m:accPr>
              <m:e>
                <m:r>
                  <m:t>Y</m:t>
                </m:r>
              </m:e>
            </m:acc>
          </m:e>
          <m:sub>
            <m:r>
              <m:t>S</m:t>
            </m:r>
            <m:r>
              <m:t>u</m:t>
            </m:r>
            <m:r>
              <m:t>r</m:t>
            </m:r>
          </m:sub>
        </m:sSub>
      </m:oMath>
      <w:r>
        <w:t xml:space="preserve">) y luego sí se compararán todas las regiones.</w:t>
      </w:r>
    </w:p>
    <w:p>
      <w:pPr>
        <w:pStyle w:val="BodyText"/>
      </w:pPr>
      <w:r>
        <w:t xml:space="preserve">Puesto que esto es un contraste en donde hay 5 regiones y solo se construirá el contraste para la región Norte y la Sur, el contraste queda definido de la siguiente manera:</w:t>
      </w:r>
    </w:p>
    <w:p>
      <w:pPr>
        <w:pStyle w:val="BodyText"/>
      </w:pPr>
      <m:oMathPara>
        <m:oMathParaPr>
          <m:jc m:val="center"/>
        </m:oMathParaPr>
        <m:oMath>
          <m:m>
            <m:mPr>
              <m:baseJc m:val="center"/>
              <m:plcHide m:val="1"/>
              <m:mcs>
                <m:mc>
                  <m:mcPr>
                    <m:mcJc m:val="right"/>
                    <m:count m:val="1"/>
                  </m:mcPr>
                </m:mc>
                <m:mc>
                  <m:mcPr>
                    <m:mcJc m:val="center"/>
                    <m:count m:val="1"/>
                  </m:mcPr>
                </m:mc>
              </m:mcs>
            </m:mPr>
            <m:mr>
              <m:e/>
              <m:e>
                <m:r>
                  <m:t>1</m:t>
                </m:r>
                <m:r>
                  <m:rPr>
                    <m:sty m:val="p"/>
                  </m:rPr>
                  <m:t>×</m:t>
                </m:r>
                <m:sSub>
                  <m:e>
                    <m:acc>
                      <m:accPr>
                        <m:chr m:val="̂"/>
                      </m:accPr>
                      <m:e>
                        <m:acc>
                          <m:accPr>
                            <m:chr m:val="‾"/>
                          </m:accPr>
                          <m:e>
                            <m:r>
                              <m:t>Y</m:t>
                            </m:r>
                          </m:e>
                        </m:acc>
                      </m:e>
                    </m:acc>
                  </m:e>
                  <m:sub>
                    <m:r>
                      <m:t>N</m:t>
                    </m:r>
                    <m:r>
                      <m:t>o</m:t>
                    </m:r>
                    <m:r>
                      <m:t>r</m:t>
                    </m:r>
                    <m:r>
                      <m:t>t</m:t>
                    </m:r>
                    <m:r>
                      <m:t>e</m:t>
                    </m:r>
                  </m:sub>
                </m:sSub>
                <m:r>
                  <m:rPr>
                    <m:sty m:val="p"/>
                  </m:rPr>
                  <m:t>+</m:t>
                </m:r>
                <m:d>
                  <m:dPr>
                    <m:begChr m:val="("/>
                    <m:endChr m:val=")"/>
                    <m:sepChr m:val=""/>
                    <m:grow/>
                  </m:dPr>
                  <m:e>
                    <m:r>
                      <m:rPr>
                        <m:sty m:val="p"/>
                      </m:rPr>
                      <m:t>−</m:t>
                    </m:r>
                    <m:r>
                      <m:t>1</m:t>
                    </m:r>
                  </m:e>
                </m:d>
                <m:r>
                  <m:rPr>
                    <m:sty m:val="p"/>
                  </m:rPr>
                  <m:t>×</m:t>
                </m:r>
                <m:sSub>
                  <m:e>
                    <m:acc>
                      <m:accPr>
                        <m:chr m:val="̂"/>
                      </m:accPr>
                      <m:e>
                        <m:acc>
                          <m:accPr>
                            <m:chr m:val="‾"/>
                          </m:accPr>
                          <m:e>
                            <m:r>
                              <m:t>Y</m:t>
                            </m:r>
                          </m:e>
                        </m:acc>
                      </m:e>
                    </m:acc>
                  </m:e>
                  <m:sub>
                    <m:r>
                      <m:t>S</m:t>
                    </m:r>
                    <m:r>
                      <m:t>u</m:t>
                    </m:r>
                    <m:r>
                      <m:t>r</m:t>
                    </m:r>
                  </m:sub>
                </m:sSub>
                <m:r>
                  <m:rPr>
                    <m:sty m:val="p"/>
                  </m:rPr>
                  <m:t>+</m:t>
                </m:r>
                <m:r>
                  <m:t>0</m:t>
                </m:r>
                <m:r>
                  <m:rPr>
                    <m:sty m:val="p"/>
                  </m:rPr>
                  <m:t>×</m:t>
                </m:r>
                <m:sSub>
                  <m:e>
                    <m:acc>
                      <m:accPr>
                        <m:chr m:val="̂"/>
                      </m:accPr>
                      <m:e>
                        <m:acc>
                          <m:accPr>
                            <m:chr m:val="‾"/>
                          </m:accPr>
                          <m:e>
                            <m:r>
                              <m:t>Y</m:t>
                            </m:r>
                          </m:e>
                        </m:acc>
                      </m:e>
                    </m:acc>
                  </m:e>
                  <m:sub>
                    <m:r>
                      <m:t>C</m:t>
                    </m:r>
                    <m:r>
                      <m:t>e</m:t>
                    </m:r>
                    <m:r>
                      <m:t>n</m:t>
                    </m:r>
                    <m:r>
                      <m:t>t</m:t>
                    </m:r>
                    <m:r>
                      <m:t>r</m:t>
                    </m:r>
                    <m:r>
                      <m:t>o</m:t>
                    </m:r>
                  </m:sub>
                </m:sSub>
                <m:r>
                  <m:rPr>
                    <m:sty m:val="p"/>
                  </m:rPr>
                  <m:t>+</m:t>
                </m:r>
                <m:r>
                  <m:t>0</m:t>
                </m:r>
                <m:r>
                  <m:rPr>
                    <m:sty m:val="p"/>
                  </m:rPr>
                  <m:t>×</m:t>
                </m:r>
                <m:sSub>
                  <m:e>
                    <m:acc>
                      <m:accPr>
                        <m:chr m:val="̂"/>
                      </m:accPr>
                      <m:e>
                        <m:acc>
                          <m:accPr>
                            <m:chr m:val="‾"/>
                          </m:accPr>
                          <m:e>
                            <m:r>
                              <m:t>Y</m:t>
                            </m:r>
                          </m:e>
                        </m:acc>
                      </m:e>
                    </m:acc>
                  </m:e>
                  <m:sub>
                    <m:r>
                      <m:t>O</m:t>
                    </m:r>
                    <m:r>
                      <m:t>c</m:t>
                    </m:r>
                    <m:r>
                      <m:t>c</m:t>
                    </m:r>
                    <m:r>
                      <m:t>i</m:t>
                    </m:r>
                    <m:r>
                      <m:t>d</m:t>
                    </m:r>
                    <m:r>
                      <m:t>e</m:t>
                    </m:r>
                    <m:r>
                      <m:t>n</m:t>
                    </m:r>
                    <m:r>
                      <m:t>t</m:t>
                    </m:r>
                    <m:r>
                      <m:t>e</m:t>
                    </m:r>
                  </m:sub>
                </m:sSub>
                <m:r>
                  <m:rPr>
                    <m:sty m:val="p"/>
                  </m:rPr>
                  <m:t>+</m:t>
                </m:r>
                <m:r>
                  <m:t>0</m:t>
                </m:r>
                <m:r>
                  <m:rPr>
                    <m:sty m:val="p"/>
                  </m:rPr>
                  <m:t>×</m:t>
                </m:r>
                <m:sSub>
                  <m:e>
                    <m:acc>
                      <m:accPr>
                        <m:chr m:val="̂"/>
                      </m:accPr>
                      <m:e>
                        <m:acc>
                          <m:accPr>
                            <m:chr m:val="‾"/>
                          </m:accPr>
                          <m:e>
                            <m:r>
                              <m:t>Y</m:t>
                            </m:r>
                          </m:e>
                        </m:acc>
                      </m:e>
                    </m:acc>
                  </m:e>
                  <m:sub>
                    <m:r>
                      <m:t>O</m:t>
                    </m:r>
                    <m:r>
                      <m:t>r</m:t>
                    </m:r>
                    <m:r>
                      <m:t>i</m:t>
                    </m:r>
                    <m:r>
                      <m:t>e</m:t>
                    </m:r>
                    <m:r>
                      <m:t>n</m:t>
                    </m:r>
                    <m:r>
                      <m:t>t</m:t>
                    </m:r>
                    <m:r>
                      <m:t>e</m:t>
                    </m:r>
                  </m:sub>
                </m:sSub>
                <m:r>
                  <m:rPr>
                    <m:sty m:val="p"/>
                  </m:rPr>
                  <m:t>,</m:t>
                </m:r>
              </m:e>
            </m:mr>
          </m:m>
        </m:oMath>
      </m:oMathPara>
    </w:p>
    <w:p>
      <w:pPr>
        <w:pStyle w:val="FirstParagraph"/>
      </w:pPr>
      <w:r>
        <w:t xml:space="preserve">que de forma matricial queda de la siguiente manera:</w:t>
      </w:r>
    </w:p>
    <w:p>
      <w:pPr>
        <w:pStyle w:val="BodyText"/>
      </w:pPr>
      <m:oMathPara>
        <m:oMathParaPr>
          <m:jc m:val="center"/>
        </m:oMathParaPr>
        <m:oMath>
          <m:m>
            <m:mPr>
              <m:baseJc m:val="center"/>
              <m:plcHide m:val="1"/>
              <m:mcs>
                <m:mc>
                  <m:mcPr>
                    <m:mcJc m:val="right"/>
                    <m:count m:val="1"/>
                  </m:mcPr>
                </m:mc>
                <m:mc>
                  <m:mcPr>
                    <m:mcJc m:val="center"/>
                    <m:count m:val="1"/>
                  </m:mcPr>
                </m:mc>
              </m:mcs>
            </m:mPr>
            <m:mr>
              <m:e/>
              <m:e>
                <m:d>
                  <m:dPr>
                    <m:begChr m:val="["/>
                    <m:endChr m:val="]"/>
                    <m:sepChr m:val=""/>
                    <m:grow/>
                  </m:dPr>
                  <m:e>
                    <m:r>
                      <m:t>1</m:t>
                    </m:r>
                    <m:r>
                      <m:rPr>
                        <m:sty m:val="p"/>
                      </m:rPr>
                      <m:t>,</m:t>
                    </m:r>
                    <m:r>
                      <m:t> </m:t>
                    </m:r>
                    <m:r>
                      <m:rPr>
                        <m:sty m:val="p"/>
                      </m:rPr>
                      <m:t>−</m:t>
                    </m:r>
                    <m:r>
                      <m:t>1</m:t>
                    </m:r>
                    <m:r>
                      <m:rPr>
                        <m:sty m:val="p"/>
                      </m:rPr>
                      <m:t>,</m:t>
                    </m:r>
                    <m:r>
                      <m:t> </m:t>
                    </m:r>
                    <m:r>
                      <m:t>0</m:t>
                    </m:r>
                    <m:r>
                      <m:rPr>
                        <m:sty m:val="p"/>
                      </m:rPr>
                      <m:t>,</m:t>
                    </m:r>
                    <m:r>
                      <m:t> </m:t>
                    </m:r>
                    <m:r>
                      <m:t>0</m:t>
                    </m:r>
                    <m:r>
                      <m:rPr>
                        <m:sty m:val="p"/>
                      </m:rPr>
                      <m:t>,</m:t>
                    </m:r>
                    <m:r>
                      <m:t> </m:t>
                    </m:r>
                    <m:r>
                      <m:t>0</m:t>
                    </m:r>
                  </m:e>
                </m:d>
                <m:r>
                  <m:rPr>
                    <m:sty m:val="p"/>
                  </m:rPr>
                  <m:t>×</m:t>
                </m:r>
                <m:d>
                  <m:dPr>
                    <m:begChr m:val="["/>
                    <m:endChr m:val="]"/>
                    <m:sepChr m:val=""/>
                    <m:grow/>
                  </m:dPr>
                  <m:e>
                    <m:m>
                      <m:mPr>
                        <m:baseJc m:val="center"/>
                        <m:plcHide m:val="1"/>
                        <m:mcs>
                          <m:mc>
                            <m:mcPr>
                              <m:mcJc m:val="center"/>
                              <m:count m:val="1"/>
                            </m:mcPr>
                          </m:mc>
                        </m:mcs>
                      </m:mPr>
                      <m:mr>
                        <m:e>
                          <m:sSub>
                            <m:e>
                              <m:acc>
                                <m:accPr>
                                  <m:chr m:val="̂"/>
                                </m:accPr>
                                <m:e>
                                  <m:acc>
                                    <m:accPr>
                                      <m:chr m:val="‾"/>
                                    </m:accPr>
                                    <m:e>
                                      <m:r>
                                        <m:t>Y</m:t>
                                      </m:r>
                                    </m:e>
                                  </m:acc>
                                </m:e>
                              </m:acc>
                            </m:e>
                            <m:sub>
                              <m:r>
                                <m:t>N</m:t>
                              </m:r>
                              <m:r>
                                <m:t>o</m:t>
                              </m:r>
                              <m:r>
                                <m:t>r</m:t>
                              </m:r>
                              <m:r>
                                <m:t>t</m:t>
                              </m:r>
                              <m:r>
                                <m:t>e</m:t>
                              </m:r>
                            </m:sub>
                          </m:sSub>
                        </m:e>
                      </m:mr>
                      <m:mr>
                        <m:e>
                          <m:sSub>
                            <m:e>
                              <m:acc>
                                <m:accPr>
                                  <m:chr m:val="̂"/>
                                </m:accPr>
                                <m:e>
                                  <m:acc>
                                    <m:accPr>
                                      <m:chr m:val="‾"/>
                                    </m:accPr>
                                    <m:e>
                                      <m:r>
                                        <m:t>Y</m:t>
                                      </m:r>
                                    </m:e>
                                  </m:acc>
                                </m:e>
                              </m:acc>
                            </m:e>
                            <m:sub>
                              <m:r>
                                <m:t>S</m:t>
                              </m:r>
                              <m:r>
                                <m:t>u</m:t>
                              </m:r>
                              <m:r>
                                <m:t>r</m:t>
                              </m:r>
                            </m:sub>
                          </m:sSub>
                        </m:e>
                      </m:mr>
                      <m:mr>
                        <m:e>
                          <m:sSub>
                            <m:e>
                              <m:acc>
                                <m:accPr>
                                  <m:chr m:val="̂"/>
                                </m:accPr>
                                <m:e>
                                  <m:acc>
                                    <m:accPr>
                                      <m:chr m:val="‾"/>
                                    </m:accPr>
                                    <m:e>
                                      <m:r>
                                        <m:t>Y</m:t>
                                      </m:r>
                                    </m:e>
                                  </m:acc>
                                </m:e>
                              </m:acc>
                            </m:e>
                            <m:sub>
                              <m:r>
                                <m:t>C</m:t>
                              </m:r>
                              <m:r>
                                <m:t>e</m:t>
                              </m:r>
                              <m:r>
                                <m:t>n</m:t>
                              </m:r>
                              <m:r>
                                <m:t>t</m:t>
                              </m:r>
                              <m:r>
                                <m:t>r</m:t>
                              </m:r>
                              <m:r>
                                <m:t>o</m:t>
                              </m:r>
                            </m:sub>
                          </m:sSub>
                        </m:e>
                      </m:mr>
                      <m:mr>
                        <m:e>
                          <m:sSub>
                            <m:e>
                              <m:acc>
                                <m:accPr>
                                  <m:chr m:val="̂"/>
                                </m:accPr>
                                <m:e>
                                  <m:acc>
                                    <m:accPr>
                                      <m:chr m:val="‾"/>
                                    </m:accPr>
                                    <m:e>
                                      <m:r>
                                        <m:t>Y</m:t>
                                      </m:r>
                                    </m:e>
                                  </m:acc>
                                </m:e>
                              </m:acc>
                            </m:e>
                            <m:sub>
                              <m:r>
                                <m:t>O</m:t>
                              </m:r>
                              <m:r>
                                <m:t>c</m:t>
                              </m:r>
                              <m:r>
                                <m:t>c</m:t>
                              </m:r>
                              <m:r>
                                <m:t>i</m:t>
                              </m:r>
                              <m:r>
                                <m:t>d</m:t>
                              </m:r>
                              <m:r>
                                <m:t>e</m:t>
                              </m:r>
                              <m:r>
                                <m:t>n</m:t>
                              </m:r>
                              <m:r>
                                <m:t>t</m:t>
                              </m:r>
                              <m:r>
                                <m:t>e</m:t>
                              </m:r>
                            </m:sub>
                          </m:sSub>
                        </m:e>
                      </m:mr>
                      <m:mr>
                        <m:e>
                          <m:sSub>
                            <m:e>
                              <m:acc>
                                <m:accPr>
                                  <m:chr m:val="̂"/>
                                </m:accPr>
                                <m:e>
                                  <m:acc>
                                    <m:accPr>
                                      <m:chr m:val="‾"/>
                                    </m:accPr>
                                    <m:e>
                                      <m:r>
                                        <m:t>Y</m:t>
                                      </m:r>
                                    </m:e>
                                  </m:acc>
                                </m:e>
                              </m:acc>
                            </m:e>
                            <m:sub>
                              <m:r>
                                <m:t>O</m:t>
                              </m:r>
                              <m:r>
                                <m:t>r</m:t>
                              </m:r>
                              <m:r>
                                <m:t>i</m:t>
                              </m:r>
                              <m:r>
                                <m:t>e</m:t>
                              </m:r>
                              <m:r>
                                <m:t>n</m:t>
                              </m:r>
                              <m:r>
                                <m:t>t</m:t>
                              </m:r>
                              <m:r>
                                <m:t>e</m:t>
                              </m:r>
                            </m:sub>
                          </m:sSub>
                        </m:e>
                      </m:mr>
                    </m:m>
                  </m:e>
                </m:d>
              </m:e>
            </m:mr>
          </m:m>
        </m:oMath>
      </m:oMathPara>
    </w:p>
    <w:p>
      <w:pPr>
        <w:pStyle w:val="FirstParagraph"/>
      </w:pPr>
      <w:r>
        <w:t xml:space="preserve">Como se puede observar, en este caso el vector de contraste es</w:t>
      </w:r>
      <w:r>
        <w:t xml:space="preserve"> </w:t>
      </w:r>
      <m:oMath>
        <m:d>
          <m:dPr>
            <m:begChr m:val="["/>
            <m:endChr m:val="]"/>
            <m:sepChr m:val=""/>
            <m:grow/>
          </m:dPr>
          <m:e>
            <m:r>
              <m:t>1</m:t>
            </m:r>
            <m:r>
              <m:rPr>
                <m:sty m:val="p"/>
              </m:rPr>
              <m:t>,</m:t>
            </m:r>
            <m:r>
              <m:t> </m:t>
            </m:r>
            <m:r>
              <m:rPr>
                <m:sty m:val="p"/>
              </m:rPr>
              <m:t>−</m:t>
            </m:r>
            <m:r>
              <m:t>1</m:t>
            </m:r>
            <m:r>
              <m:rPr>
                <m:sty m:val="p"/>
              </m:rPr>
              <m:t>,</m:t>
            </m:r>
            <m:r>
              <m:t> </m:t>
            </m:r>
            <m:r>
              <m:t>0</m:t>
            </m:r>
            <m:r>
              <m:rPr>
                <m:sty m:val="p"/>
              </m:rPr>
              <m:t>,</m:t>
            </m:r>
            <m:r>
              <m:t> </m:t>
            </m:r>
            <m:r>
              <m:t>0</m:t>
            </m:r>
            <m:r>
              <m:rPr>
                <m:sty m:val="p"/>
              </m:rPr>
              <m:t>,</m:t>
            </m:r>
            <m:r>
              <m:t> </m:t>
            </m:r>
            <m:r>
              <m:t>0</m:t>
            </m:r>
          </m:e>
        </m:d>
      </m:oMath>
      <w:r>
        <w:t xml:space="preserve">.</w:t>
      </w:r>
    </w:p>
    <w:p>
      <w:pPr>
        <w:pStyle w:val="BodyText"/>
      </w:pPr>
      <w:r>
        <w:t xml:space="preserve">Ahora bien, para realizar el procesos de la construcción del estimador del contraste y su varianza estimada paso a paso se inicia con calcular las medias estimadas por región con la función</w:t>
      </w:r>
      <w:r>
        <w:t xml:space="preserve"> </w:t>
      </w:r>
      <w:r>
        <w:rPr>
          <w:rStyle w:val="VerbatimChar"/>
        </w:rPr>
        <w:t xml:space="preserve">svyby</w:t>
      </w:r>
      <w:r>
        <w:t xml:space="preserve"> </w:t>
      </w:r>
      <w:r>
        <w:t xml:space="preserve">como se muestra a continuación, presentada en la Tabla</w:t>
      </w:r>
      <w:r>
        <w:t xml:space="preserve"> </w:t>
      </w:r>
      <w:r>
        <w:t xml:space="preserve">4.26</w:t>
      </w:r>
      <w:r>
        <w:t xml:space="preserve">:</w:t>
      </w:r>
    </w:p>
    <w:p>
      <w:pPr>
        <w:pStyle w:val="SourceCode"/>
      </w:pPr>
      <w:r>
        <w:rPr>
          <w:rStyle w:val="NormalTok"/>
        </w:rPr>
        <w:t xml:space="preserve">prom_region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Region,</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w:t>
      </w:r>
      <w:r>
        <w:rPr>
          <w:rStyle w:val="NormalTok"/>
        </w:rPr>
        <w:t xml:space="preserve">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173" w:name="tab:tab-prom-region"/>
      <w:bookmarkEnd w:id="173"/>
      <w:r>
        <w:t xml:space="preserve">Cuadro 4.26:</w:t>
      </w:r>
      <w:r>
        <w:t xml:space="preserve"> </w:t>
      </w:r>
      <w:r>
        <w:t xml:space="preserve">Ingreso medio estimado por región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653</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741</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764</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602</w:t>
            </w:r>
          </w:p>
        </w:tc>
      </w:tr>
      <w:tr>
        <w:trPr>
          <w:trHeight w:val="55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677</w:t>
            </w:r>
          </w:p>
        </w:tc>
      </w:tr>
    </w:tbl>
    <w:p>
      <w:pPr>
        <w:pStyle w:val="BodyText"/>
      </w:pPr>
      <w:r>
        <w:t xml:space="preserve">La función</w:t>
      </w:r>
      <w:r>
        <w:t xml:space="preserve"> </w:t>
      </w:r>
      <w:r>
        <w:rPr>
          <w:rStyle w:val="VerbatimChar"/>
        </w:rPr>
        <w:t xml:space="preserve">svyby()</w:t>
      </w:r>
      <w:r>
        <w:t xml:space="preserve"> </w:t>
      </w:r>
      <w:r>
        <w:t xml:space="preserve">permite aplicar una función, en este caso la media (</w:t>
      </w:r>
      <w:r>
        <w:rPr>
          <w:rStyle w:val="VerbatimChar"/>
        </w:rPr>
        <w:t xml:space="preserve">svymean</w:t>
      </w:r>
      <w:r>
        <w:t xml:space="preserve">) por región (</w:t>
      </w:r>
      <w:r>
        <w:rPr>
          <w:rStyle w:val="VerbatimChar"/>
        </w:rPr>
        <w:t xml:space="preserve">by</w:t>
      </w:r>
      <w:r>
        <w:t xml:space="preserve">) utilizando el diseño muestral empleado (</w:t>
      </w:r>
      <w:r>
        <w:rPr>
          <w:rStyle w:val="VerbatimChar"/>
        </w:rPr>
        <w:t xml:space="preserve">design</w:t>
      </w:r>
      <w:r>
        <w:t xml:space="preserve">). Las demás componentes de la función ya se han utilizado previamente. Como resultado de aplicar esta función se obtienen las medias estimadas de los ingresos por región. Se tomarán solo los ingresos medios estimados de las regiones Norte y Sur y calcularemos su diferencia:</w:t>
      </w:r>
    </w:p>
    <w:p>
      <w:pPr>
        <w:pStyle w:val="SourceCode"/>
      </w:pPr>
      <w:r>
        <w:rPr>
          <w:rStyle w:val="CommentTok"/>
        </w:rPr>
        <w:t xml:space="preserve"># Paso 1: diferencia de estimaciones (Norte - Sur)</w:t>
      </w:r>
      <w:r>
        <w:br/>
      </w:r>
      <w:r>
        <w:rPr>
          <w:rStyle w:val="FloatTok"/>
        </w:rPr>
        <w:t xml:space="preserve">552.4</w:t>
      </w:r>
      <w:r>
        <w:rPr>
          <w:rStyle w:val="NormalTok"/>
        </w:rPr>
        <w:t xml:space="preserve"> </w:t>
      </w:r>
      <w:r>
        <w:rPr>
          <w:rStyle w:val="SpecialCharTok"/>
        </w:rPr>
        <w:t xml:space="preserve">-</w:t>
      </w:r>
      <w:r>
        <w:rPr>
          <w:rStyle w:val="NormalTok"/>
        </w:rPr>
        <w:t xml:space="preserve"> </w:t>
      </w:r>
      <w:r>
        <w:rPr>
          <w:rStyle w:val="FloatTok"/>
        </w:rPr>
        <w:t xml:space="preserve">625.8</w:t>
      </w:r>
    </w:p>
    <w:p>
      <w:pPr>
        <w:pStyle w:val="SourceCode"/>
      </w:pPr>
      <w:r>
        <w:rPr>
          <w:rStyle w:val="VerbatimChar"/>
        </w:rPr>
        <w:t xml:space="preserve">## [1] -73.4</w:t>
      </w:r>
    </w:p>
    <w:p>
      <w:pPr>
        <w:pStyle w:val="FirstParagraph"/>
      </w:pPr>
      <w:r>
        <w:t xml:space="preserve">El paso siguiente es calcular la matriz de varianzas y covarianzas y de allí extraer las varianzas y covarianzas de las regiones Norte y Sur, presentada en la Tabla</w:t>
      </w:r>
      <w:r>
        <w:t xml:space="preserve"> </w:t>
      </w:r>
      <w:r>
        <w:t xml:space="preserve">4.27</w:t>
      </w:r>
      <w:r>
        <w:t xml:space="preserve">:</w:t>
      </w:r>
    </w:p>
    <w:p>
      <w:pPr>
        <w:pStyle w:val="SourceCode"/>
      </w:pPr>
      <w:r>
        <w:rPr>
          <w:rStyle w:val="CommentTok"/>
        </w:rPr>
        <w:t xml:space="preserve"># Paso 2: Matriz de varianzas y covarianzas</w:t>
      </w:r>
      <w:r>
        <w:br/>
      </w:r>
      <w:r>
        <w:rPr>
          <w:rStyle w:val="NormalTok"/>
        </w:rPr>
        <w:t xml:space="preserve">mat </w:t>
      </w:r>
      <w:r>
        <w:rPr>
          <w:rStyle w:val="OtherTok"/>
        </w:rPr>
        <w:t xml:space="preserve">&lt;-</w:t>
      </w:r>
      <w:r>
        <w:rPr>
          <w:rStyle w:val="NormalTok"/>
        </w:rPr>
        <w:t xml:space="preserve"> </w:t>
      </w:r>
      <w:r>
        <w:rPr>
          <w:rStyle w:val="FunctionTok"/>
        </w:rPr>
        <w:t xml:space="preserve">vcov</w:t>
      </w:r>
      <w:r>
        <w:rPr>
          <w:rStyle w:val="NormalTok"/>
        </w:rPr>
        <w:t xml:space="preserve">(prom_region)</w:t>
      </w:r>
    </w:p>
    <w:p>
      <w:pPr>
        <w:pStyle w:val="TableCaption"/>
      </w:pPr>
      <w:bookmarkStart w:id="174" w:name="tab:tab-vcov-region"/>
      <w:bookmarkEnd w:id="174"/>
      <w:r>
        <w:t xml:space="preserve">Cuadro 4.27:</w:t>
      </w:r>
      <w:r>
        <w:t xml:space="preserve"> </w:t>
      </w:r>
      <w:r>
        <w:t xml:space="preserve">Matriz de varianzas y covarianzas de los ingresos medios por región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Norte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Centro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Occidente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Oriente</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2,650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79"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4,766</w:t>
            </w:r>
          </w:p>
        </w:tc>
      </w:tr>
    </w:tbl>
    <w:p>
      <w:pPr>
        <w:pStyle w:val="BodyText"/>
      </w:pPr>
      <w:r>
        <w:t xml:space="preserve">Para calcular el error estándar de la diferencia (contraste) se usará las propiedades de la varianza como es</w:t>
      </w:r>
      <w:r>
        <w:t xml:space="preserve"> </w:t>
      </w:r>
      <m:oMath>
        <m:r>
          <m:t>s</m:t>
        </m:r>
        <m:r>
          <m:t>e</m:t>
        </m:r>
        <m:d>
          <m:dPr>
            <m:begChr m:val="("/>
            <m:endChr m:val=")"/>
            <m:sepChr m:val=""/>
            <m:grow/>
          </m:dPr>
          <m:e>
            <m:sSub>
              <m:e>
                <m:acc>
                  <m:accPr>
                    <m:chr m:val="̂"/>
                  </m:accPr>
                  <m:e>
                    <m:acc>
                      <m:accPr>
                        <m:chr m:val="‾"/>
                      </m:accPr>
                      <m:e>
                        <m:r>
                          <m:t>y</m:t>
                        </m:r>
                      </m:e>
                    </m:acc>
                  </m:e>
                </m:acc>
              </m:e>
              <m:sub>
                <m:r>
                  <m:t>N</m:t>
                </m:r>
                <m:r>
                  <m:t>o</m:t>
                </m:r>
                <m:r>
                  <m:t>r</m:t>
                </m:r>
                <m:r>
                  <m:t>t</m:t>
                </m:r>
                <m:r>
                  <m:t>e</m:t>
                </m:r>
              </m:sub>
            </m:sSub>
            <m:r>
              <m:rPr>
                <m:sty m:val="p"/>
              </m:rPr>
              <m:t>−</m:t>
            </m:r>
            <m:sSub>
              <m:e>
                <m:acc>
                  <m:accPr>
                    <m:chr m:val="̂"/>
                  </m:accPr>
                  <m:e>
                    <m:acc>
                      <m:accPr>
                        <m:chr m:val="‾"/>
                      </m:accPr>
                      <m:e>
                        <m:r>
                          <m:t>y</m:t>
                        </m:r>
                      </m:e>
                    </m:acc>
                  </m:e>
                </m:acc>
              </m:e>
              <m:sub>
                <m:r>
                  <m:t>S</m:t>
                </m:r>
                <m:r>
                  <m:t>u</m:t>
                </m:r>
                <m:r>
                  <m:t>r</m:t>
                </m:r>
              </m:sub>
            </m:sSub>
          </m:e>
        </m:d>
        <m:r>
          <m:rPr>
            <m:sty m:val="p"/>
          </m:rPr>
          <m:t>=</m:t>
        </m:r>
        <m:rad>
          <m:radPr>
            <m:degHide m:val="1"/>
          </m:radPr>
          <m:deg/>
          <m:e>
            <m:r>
              <m:t>v</m:t>
            </m:r>
            <m:r>
              <m:t>a</m:t>
            </m:r>
            <m:r>
              <m:t>r</m:t>
            </m:r>
            <m:d>
              <m:dPr>
                <m:begChr m:val="("/>
                <m:endChr m:val=")"/>
                <m:sepChr m:val=""/>
                <m:grow/>
              </m:dPr>
              <m:e>
                <m:sSub>
                  <m:e>
                    <m:acc>
                      <m:accPr>
                        <m:chr m:val="̂"/>
                      </m:accPr>
                      <m:e>
                        <m:acc>
                          <m:accPr>
                            <m:chr m:val="‾"/>
                          </m:accPr>
                          <m:e>
                            <m:r>
                              <m:t>y</m:t>
                            </m:r>
                          </m:e>
                        </m:acc>
                      </m:e>
                    </m:acc>
                  </m:e>
                  <m:sub>
                    <m:r>
                      <m:t>N</m:t>
                    </m:r>
                    <m:r>
                      <m:t>o</m:t>
                    </m:r>
                    <m:r>
                      <m:t>r</m:t>
                    </m:r>
                    <m:r>
                      <m:t>t</m:t>
                    </m:r>
                    <m:r>
                      <m:t>e</m:t>
                    </m:r>
                  </m:sub>
                </m:sSub>
              </m:e>
            </m:d>
            <m:r>
              <m:rPr>
                <m:sty m:val="p"/>
              </m:rPr>
              <m:t>+</m:t>
            </m:r>
            <m:r>
              <m:t>v</m:t>
            </m:r>
            <m:r>
              <m:t>a</m:t>
            </m:r>
            <m:r>
              <m:t>r</m:t>
            </m:r>
            <m:d>
              <m:dPr>
                <m:begChr m:val="("/>
                <m:endChr m:val=")"/>
                <m:sepChr m:val=""/>
                <m:grow/>
              </m:dPr>
              <m:e>
                <m:sSub>
                  <m:e>
                    <m:acc>
                      <m:accPr>
                        <m:chr m:val="̂"/>
                      </m:accPr>
                      <m:e>
                        <m:acc>
                          <m:accPr>
                            <m:chr m:val="‾"/>
                          </m:accPr>
                          <m:e>
                            <m:r>
                              <m:t>y</m:t>
                            </m:r>
                          </m:e>
                        </m:acc>
                      </m:e>
                    </m:acc>
                  </m:e>
                  <m:sub>
                    <m:r>
                      <m:t>S</m:t>
                    </m:r>
                    <m:r>
                      <m:t>u</m:t>
                    </m:r>
                    <m:r>
                      <m:t>r</m:t>
                    </m:r>
                  </m:sub>
                </m:sSub>
              </m:e>
            </m:d>
            <m:r>
              <m:rPr>
                <m:sty m:val="p"/>
              </m:rPr>
              <m:t>−</m:t>
            </m:r>
            <m:r>
              <m:t>2</m:t>
            </m:r>
            <m:r>
              <m:t> </m:t>
            </m:r>
            <m:r>
              <m:t>c</m:t>
            </m:r>
            <m:r>
              <m:t>o</m:t>
            </m:r>
            <m:r>
              <m:t>v</m:t>
            </m:r>
            <m:d>
              <m:dPr>
                <m:begChr m:val="("/>
                <m:endChr m:val=")"/>
                <m:sepChr m:val=""/>
                <m:grow/>
              </m:dPr>
              <m:e>
                <m:sSub>
                  <m:e>
                    <m:acc>
                      <m:accPr>
                        <m:chr m:val="̂"/>
                      </m:accPr>
                      <m:e>
                        <m:acc>
                          <m:accPr>
                            <m:chr m:val="‾"/>
                          </m:accPr>
                          <m:e>
                            <m:r>
                              <m:t>y</m:t>
                            </m:r>
                          </m:e>
                        </m:acc>
                      </m:e>
                    </m:acc>
                  </m:e>
                  <m:sub>
                    <m:r>
                      <m:t>N</m:t>
                    </m:r>
                    <m:r>
                      <m:t>o</m:t>
                    </m:r>
                    <m:r>
                      <m:t>r</m:t>
                    </m:r>
                    <m:r>
                      <m:t>t</m:t>
                    </m:r>
                    <m:r>
                      <m:t>e</m:t>
                    </m:r>
                  </m:sub>
                </m:sSub>
                <m:r>
                  <m:rPr>
                    <m:sty m:val="p"/>
                  </m:rPr>
                  <m:t>,</m:t>
                </m:r>
                <m:sSub>
                  <m:e>
                    <m:acc>
                      <m:accPr>
                        <m:chr m:val="̂"/>
                      </m:accPr>
                      <m:e>
                        <m:acc>
                          <m:accPr>
                            <m:chr m:val="‾"/>
                          </m:accPr>
                          <m:e>
                            <m:r>
                              <m:t>y</m:t>
                            </m:r>
                          </m:e>
                        </m:acc>
                      </m:e>
                    </m:acc>
                  </m:e>
                  <m:sub>
                    <m:r>
                      <m:t>S</m:t>
                    </m:r>
                    <m:r>
                      <m:t>u</m:t>
                    </m:r>
                    <m:r>
                      <m:t>r</m:t>
                    </m:r>
                  </m:sub>
                </m:sSub>
              </m:e>
            </m:d>
          </m:e>
        </m:rad>
      </m:oMath>
      <w:r>
        <w:t xml:space="preserve"> </w:t>
      </w:r>
      <w:r>
        <w:t xml:space="preserve">tenemos:</w:t>
      </w:r>
    </w:p>
    <w:p>
      <w:pPr>
        <w:pStyle w:val="SourceCode"/>
      </w:pPr>
      <w:r>
        <w:rPr>
          <w:rStyle w:val="FunctionTok"/>
        </w:rPr>
        <w:t xml:space="preserve">sqrt</w:t>
      </w:r>
      <w:r>
        <w:rPr>
          <w:rStyle w:val="NormalTok"/>
        </w:rPr>
        <w:t xml:space="preserve">(</w:t>
      </w:r>
      <w:r>
        <w:rPr>
          <w:rStyle w:val="DecValTok"/>
        </w:rPr>
        <w:t xml:space="preserve">2650</w:t>
      </w:r>
      <w:r>
        <w:rPr>
          <w:rStyle w:val="NormalTok"/>
        </w:rPr>
        <w:t xml:space="preserve"> </w:t>
      </w:r>
      <w:r>
        <w:rPr>
          <w:rStyle w:val="SpecialCharTok"/>
        </w:rPr>
        <w:t xml:space="preserve">+</w:t>
      </w:r>
      <w:r>
        <w:rPr>
          <w:rStyle w:val="NormalTok"/>
        </w:rPr>
        <w:t xml:space="preserve"> </w:t>
      </w:r>
      <w:r>
        <w:rPr>
          <w:rStyle w:val="DecValTok"/>
        </w:rPr>
        <w:t xml:space="preserve">3460</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78.2</w:t>
      </w:r>
    </w:p>
    <w:p>
      <w:pPr>
        <w:pStyle w:val="FirstParagraph"/>
      </w:pPr>
      <w:r>
        <w:t xml:space="preserve">Finalmente, la función</w:t>
      </w:r>
      <w:r>
        <w:t xml:space="preserve"> </w:t>
      </w:r>
      <w:r>
        <w:rPr>
          <w:rStyle w:val="VerbatimChar"/>
        </w:rPr>
        <w:t xml:space="preserve">svycontrast()</w:t>
      </w:r>
      <w:r>
        <w:t xml:space="preserve"> </w:t>
      </w:r>
      <w:r>
        <w:t xml:space="preserve">nos devuelve el contraste estimado y su error estándar. Los argumentos de esta función son los promedios de los ingresos estimados (</w:t>
      </w:r>
      <w:r>
        <w:rPr>
          <w:rStyle w:val="VerbatimChar"/>
        </w:rPr>
        <w:t xml:space="preserve">stat</w:t>
      </w:r>
      <w:r>
        <w:t xml:space="preserve">) y las constantes de contraste (</w:t>
      </w:r>
      <w:r>
        <w:rPr>
          <w:rStyle w:val="VerbatimChar"/>
        </w:rPr>
        <w:t xml:space="preserve">contrasts</w:t>
      </w:r>
      <w:r>
        <w:t xml:space="preserve">), como se muestra en la Tabla</w:t>
      </w:r>
      <w:r>
        <w:t xml:space="preserve"> </w:t>
      </w:r>
      <w:r>
        <w:t xml:space="preserve">4.28</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prom_region,</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diff_NS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p>
    <w:p>
      <w:pPr>
        <w:pStyle w:val="TableCaption"/>
      </w:pPr>
      <w:bookmarkStart w:id="175" w:name="tab:tab-contraste-ns"/>
      <w:bookmarkEnd w:id="175"/>
      <w:r>
        <w:t xml:space="preserve">Cuadro 4.28:</w:t>
      </w:r>
      <w:r>
        <w:t xml:space="preserve"> </w:t>
      </w:r>
      <w:r>
        <w:t xml:space="preserve">Contraste de ingresos medios: región Norte menos región Sur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Contraste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Estimacion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Varianza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93"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diff_NS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-73.4</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6,110</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78.2</w:t>
            </w:r>
          </w:p>
        </w:tc>
      </w:tr>
    </w:tbl>
    <w:p>
      <w:pPr>
        <w:pStyle w:val="BodyText"/>
      </w:pPr>
      <w:r>
        <w:t xml:space="preserve">Ahora bien, si el objetivo es estimar los siguientes contrastes:</w:t>
      </w:r>
    </w:p>
    <w:p>
      <w:pPr>
        <w:numPr>
          <w:ilvl w:val="0"/>
          <w:numId w:val="1028"/>
        </w:numPr>
        <w:pStyle w:val="Compact"/>
      </w:pPr>
      <m:oMath>
        <m:sSub>
          <m:e>
            <m:acc>
              <m:accPr>
                <m:chr m:val="‾"/>
              </m:accPr>
              <m:e>
                <m:r>
                  <m:t>Y</m:t>
                </m:r>
              </m:e>
            </m:acc>
          </m:e>
          <m:sub>
            <m:r>
              <m:t>N</m:t>
            </m:r>
            <m:r>
              <m:t>o</m:t>
            </m:r>
            <m:r>
              <m:t>r</m:t>
            </m:r>
            <m:r>
              <m:t>t</m:t>
            </m:r>
            <m:r>
              <m:t>e</m:t>
            </m:r>
          </m:sub>
        </m:sSub>
        <m:r>
          <m:rPr>
            <m:sty m:val="p"/>
          </m:rPr>
          <m:t>−</m:t>
        </m:r>
        <m:sSub>
          <m:e>
            <m:acc>
              <m:accPr>
                <m:chr m:val="‾"/>
              </m:accPr>
              <m:e>
                <m:r>
                  <m:t>Y</m:t>
                </m:r>
              </m:e>
            </m:acc>
          </m:e>
          <m:sub>
            <m:r>
              <m:t>C</m:t>
            </m:r>
            <m:r>
              <m:t>e</m:t>
            </m:r>
            <m:r>
              <m:t>n</m:t>
            </m:r>
            <m:r>
              <m:t>t</m:t>
            </m:r>
            <m:r>
              <m:t>r</m:t>
            </m:r>
            <m:r>
              <m:t>o</m:t>
            </m:r>
          </m:sub>
        </m:sSub>
      </m:oMath>
      <w:r>
        <w:t xml:space="preserve">,</w:t>
      </w:r>
    </w:p>
    <w:p>
      <w:pPr>
        <w:numPr>
          <w:ilvl w:val="0"/>
          <w:numId w:val="1028"/>
        </w:numPr>
        <w:pStyle w:val="Compact"/>
      </w:pPr>
      <m:oMath>
        <m:sSub>
          <m:e>
            <m:acc>
              <m:accPr>
                <m:chr m:val="‾"/>
              </m:accPr>
              <m:e>
                <m:r>
                  <m:t>Y</m:t>
                </m:r>
              </m:e>
            </m:acc>
          </m:e>
          <m:sub>
            <m:r>
              <m:t>S</m:t>
            </m:r>
            <m:r>
              <m:t>u</m:t>
            </m:r>
            <m:r>
              <m:t>r</m:t>
            </m:r>
          </m:sub>
        </m:sSub>
        <m:r>
          <m:rPr>
            <m:sty m:val="p"/>
          </m:rPr>
          <m:t>−</m:t>
        </m:r>
        <m:sSub>
          <m:e>
            <m:acc>
              <m:accPr>
                <m:chr m:val="‾"/>
              </m:accPr>
              <m:e>
                <m:r>
                  <m:t>Y</m:t>
                </m:r>
              </m:e>
            </m:acc>
          </m:e>
          <m:sub>
            <m:r>
              <m:t>C</m:t>
            </m:r>
            <m:r>
              <m:t>e</m:t>
            </m:r>
            <m:r>
              <m:t>n</m:t>
            </m:r>
            <m:r>
              <m:t>t</m:t>
            </m:r>
            <m:r>
              <m:t>r</m:t>
            </m:r>
            <m:r>
              <m:t>o</m:t>
            </m:r>
          </m:sub>
        </m:sSub>
      </m:oMath>
    </w:p>
    <w:p>
      <w:pPr>
        <w:numPr>
          <w:ilvl w:val="0"/>
          <w:numId w:val="1028"/>
        </w:numPr>
        <w:pStyle w:val="Compact"/>
      </w:pPr>
      <m:oMath>
        <m:sSub>
          <m:e>
            <m:acc>
              <m:accPr>
                <m:chr m:val="‾"/>
              </m:accPr>
              <m:e>
                <m:r>
                  <m:t>Y</m:t>
                </m:r>
              </m:e>
            </m:acc>
          </m:e>
          <m:sub>
            <m:r>
              <m:t>O</m:t>
            </m:r>
            <m:r>
              <m:t>c</m:t>
            </m:r>
            <m:r>
              <m:t>c</m:t>
            </m:r>
            <m:r>
              <m:t>i</m:t>
            </m:r>
            <m:r>
              <m:t>d</m:t>
            </m:r>
            <m:r>
              <m:t>e</m:t>
            </m:r>
            <m:r>
              <m:t>n</m:t>
            </m:r>
            <m:r>
              <m:t>t</m:t>
            </m:r>
            <m:r>
              <m:t>e</m:t>
            </m:r>
          </m:sub>
        </m:sSub>
        <m:r>
          <m:rPr>
            <m:sty m:val="p"/>
          </m:rPr>
          <m:t>−</m:t>
        </m:r>
        <m:sSub>
          <m:e>
            <m:acc>
              <m:accPr>
                <m:chr m:val="‾"/>
              </m:accPr>
              <m:e>
                <m:r>
                  <m:t>Y</m:t>
                </m:r>
              </m:e>
            </m:acc>
          </m:e>
          <m:sub>
            <m:r>
              <m:t>O</m:t>
            </m:r>
            <m:r>
              <m:t>r</m:t>
            </m:r>
            <m:r>
              <m:t>i</m:t>
            </m:r>
            <m:r>
              <m:t>e</m:t>
            </m:r>
            <m:r>
              <m:t>n</m:t>
            </m:r>
            <m:r>
              <m:t>t</m:t>
            </m:r>
            <m:r>
              <m:t>e</m:t>
            </m:r>
          </m:sub>
        </m:sSub>
      </m:oMath>
    </w:p>
    <w:p>
      <w:pPr>
        <w:pStyle w:val="FirstParagraph"/>
      </w:pPr>
      <w:r>
        <w:t xml:space="preserve">Estos contrastes pueden expresarse de manera matricial como:</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e>
                    <m:r>
                      <m:t>0</m:t>
                    </m:r>
                  </m:e>
                </m:mr>
                <m:mr>
                  <m:e>
                    <m:r>
                      <m:t>0</m:t>
                    </m:r>
                  </m:e>
                  <m:e>
                    <m:r>
                      <m:t>1</m:t>
                    </m:r>
                  </m:e>
                  <m:e>
                    <m:r>
                      <m:rPr>
                        <m:sty m:val="p"/>
                      </m:rPr>
                      <m:t>−</m:t>
                    </m:r>
                    <m:r>
                      <m:t>1</m:t>
                    </m:r>
                  </m:e>
                  <m:e>
                    <m:r>
                      <m:t>0</m:t>
                    </m:r>
                  </m:e>
                  <m:e>
                    <m:r>
                      <m:t>0</m:t>
                    </m:r>
                  </m:e>
                </m:mr>
                <m:mr>
                  <m:e>
                    <m:r>
                      <m:t>0</m:t>
                    </m:r>
                  </m:e>
                  <m:e>
                    <m:r>
                      <m:t>0</m:t>
                    </m:r>
                  </m:e>
                  <m:e>
                    <m:r>
                      <m:t>0</m:t>
                    </m:r>
                  </m:e>
                  <m:e>
                    <m:r>
                      <m:t>1</m:t>
                    </m:r>
                  </m:e>
                  <m:e>
                    <m:r>
                      <m:rPr>
                        <m:sty m:val="p"/>
                      </m:rPr>
                      <m:t>−</m:t>
                    </m:r>
                    <m:r>
                      <m:t>1</m:t>
                    </m:r>
                  </m:e>
                </m:mr>
              </m:m>
            </m:e>
          </m:d>
        </m:oMath>
      </m:oMathPara>
    </w:p>
    <w:p>
      <w:pPr>
        <w:pStyle w:val="FirstParagraph"/>
      </w:pPr>
      <w:r>
        <w:t xml:space="preserve">A continuación, aplicamos la función</w:t>
      </w:r>
      <w:r>
        <w:t xml:space="preserve"> </w:t>
      </w:r>
      <w:r>
        <w:rPr>
          <w:rStyle w:val="VerbatimChar"/>
        </w:rPr>
        <w:t xml:space="preserve">svycontrast()</w:t>
      </w:r>
      <w:r>
        <w:t xml:space="preserve"> </w:t>
      </w:r>
      <w:r>
        <w:t xml:space="preserve">en R para estimar los contrastes definidos anteriormente, presentada en la Tabla</w:t>
      </w:r>
      <w:r>
        <w:t xml:space="preserve"> </w:t>
      </w:r>
      <w:r>
        <w:t xml:space="preserve">4.29</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prom_region,</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Norte_sur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Sur_centro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Occidente_Oriente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p>
    <w:p>
      <w:pPr>
        <w:pStyle w:val="TableCaption"/>
      </w:pPr>
      <w:bookmarkStart w:id="176" w:name="tab:tab-contraste-regiones"/>
      <w:bookmarkEnd w:id="176"/>
      <w:r>
        <w:t xml:space="preserve">Cuadro 4.29:</w:t>
      </w:r>
      <w:r>
        <w:t xml:space="preserve"> </w:t>
      </w:r>
      <w:r>
        <w:t xml:space="preserve">Contrastes de ingresos medios entre regiones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Contraste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Estimacion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Varianza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86"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Norte_sur</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-98.4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6,000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77.5</w:t>
            </w:r>
          </w:p>
        </w:tc>
      </w:tr>
      <w:tr>
        <w:trPr>
          <w:trHeight w:val="58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Sur_centro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82.5</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Occidente_Oriente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6,632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81.4</w:t>
            </w:r>
          </w:p>
        </w:tc>
      </w:tr>
    </w:tbl>
    <w:p>
      <w:pPr>
        <w:pStyle w:val="BodyText"/>
      </w:pPr>
      <w:r>
        <w:t xml:space="preserve">De lo cual se puede concluir que, las regiones con los ingresos medios de los hogares más similares son la región sur y la región centro.</w:t>
      </w:r>
    </w:p>
    <w:p>
      <w:pPr>
        <w:pStyle w:val="BodyText"/>
      </w:pPr>
      <w:r>
        <w:t xml:space="preserve">También es posible construir contraste en variables que estén asociadas. Por ejemplo, Ingreso por Sexo. Como se hizo en el ejemplo anterior, se inicia con el promedio estimado por sexo, como se muestra en la Tabla</w:t>
      </w:r>
      <w:r>
        <w:t xml:space="preserve"> </w:t>
      </w:r>
      <w:r>
        <w:t xml:space="preserve">4.30</w:t>
      </w:r>
      <w:r>
        <w:t xml:space="preserve">.</w:t>
      </w:r>
    </w:p>
    <w:p>
      <w:pPr>
        <w:pStyle w:val="SourceCode"/>
      </w:pPr>
      <w:r>
        <w:rPr>
          <w:rStyle w:val="NormalTok"/>
        </w:rPr>
        <w:t xml:space="preserve">prom_sexo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w:t>
      </w:r>
      <w:r>
        <w:rPr>
          <w:rStyle w:val="NormalTok"/>
        </w:rPr>
        <w:t xml:space="preserve">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177" w:name="tab:tab-prom-sexo"/>
      <w:bookmarkEnd w:id="177"/>
      <w:r>
        <w:t xml:space="preserve">Cuadro 4.30:</w:t>
      </w:r>
      <w:r>
        <w:t xml:space="preserve"> </w:t>
      </w:r>
      <w:r>
        <w:t xml:space="preserve">Ingreso medio estimado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605</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651</w:t>
            </w:r>
          </w:p>
        </w:tc>
      </w:tr>
    </w:tbl>
    <w:p>
      <w:pPr>
        <w:pStyle w:val="BodyText"/>
      </w:pPr>
      <w:r>
        <w:t xml:space="preserve">El contraste a estimar es:</w:t>
      </w:r>
    </w:p>
    <w:p>
      <w:pPr>
        <w:pStyle w:val="BodyText"/>
      </w:pPr>
      <m:oMathPara>
        <m:oMathParaPr>
          <m:jc m:val="center"/>
        </m:oMathParaPr>
        <m:oMath>
          <m:sSub>
            <m:e>
              <m:acc>
                <m:accPr>
                  <m:chr m:val="‾"/>
                </m:accPr>
                <m:e>
                  <m:r>
                    <m:t>Y</m:t>
                  </m:r>
                </m:e>
              </m:acc>
            </m:e>
            <m:sub>
              <m:r>
                <m:t>F</m:t>
              </m:r>
            </m:sub>
          </m:sSub>
          <m:r>
            <m:rPr>
              <m:sty m:val="p"/>
            </m:rPr>
            <m:t>−</m:t>
          </m:r>
          <m:sSub>
            <m:e>
              <m:acc>
                <m:accPr>
                  <m:chr m:val="‾"/>
                </m:accPr>
                <m:e>
                  <m:r>
                    <m:t>Y</m:t>
                  </m:r>
                </m:e>
              </m:acc>
            </m:e>
            <m:sub>
              <m:r>
                <m:t>M</m:t>
              </m:r>
            </m:sub>
          </m:sSub>
        </m:oMath>
      </m:oMathPara>
    </w:p>
    <w:p>
      <w:pPr>
        <w:pStyle w:val="FirstParagraph"/>
      </w:pPr>
      <w:r>
        <w:t xml:space="preserve">Por tanto, usando la función</w:t>
      </w:r>
      <w:r>
        <w:t xml:space="preserve"> </w:t>
      </w:r>
      <w:r>
        <w:rPr>
          <w:rStyle w:val="VerbatimChar"/>
        </w:rPr>
        <w:t xml:space="preserve">svycontrast()</w:t>
      </w:r>
      <w:r>
        <w:t xml:space="preserve"> </w:t>
      </w:r>
      <w:r>
        <w:t xml:space="preserve">se obtiene el contraste estimado, presentada en la Tabla</w:t>
      </w:r>
      <w:r>
        <w:t xml:space="preserve"> </w:t>
      </w:r>
      <w:r>
        <w:t xml:space="preserve">4.31</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prom_sexo,</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diff_Sexo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p>
    <w:p>
      <w:pPr>
        <w:pStyle w:val="TableCaption"/>
      </w:pPr>
      <w:bookmarkStart w:id="178" w:name="tab:tab-contraste-sexo"/>
      <w:bookmarkEnd w:id="178"/>
      <w:r>
        <w:t xml:space="preserve">Cuadro 4.31:</w:t>
      </w:r>
      <w:r>
        <w:t xml:space="preserve"> </w:t>
      </w:r>
      <w:r>
        <w:t xml:space="preserve">Contraste de ingresos medios entre mujeres y hombres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Contraste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Estimacion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Varianza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93"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diff_Sexo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19.8</w:t>
            </w:r>
          </w:p>
        </w:tc>
      </w:tr>
    </w:tbl>
    <w:p>
      <w:pPr>
        <w:pStyle w:val="BodyText"/>
      </w:pPr>
      <w:r>
        <w:t xml:space="preserve">Obteniendo como resultado que, en promedio, los hombres obtienen 28.3 unidades monetarias más que las mujeres con una desviación de 19.8.</w:t>
      </w:r>
    </w:p>
    <w:p>
      <w:pPr>
        <w:pStyle w:val="BodyText"/>
      </w:pPr>
      <w:r>
        <w:t xml:space="preserve">Otra posibilidad es obtener resultados agregados, por ejemplo:</w:t>
      </w:r>
    </w:p>
    <w:p>
      <w:pPr>
        <w:pStyle w:val="BodyText"/>
      </w:pPr>
      <m:oMath>
        <m:sSub>
          <m:e>
            <m:acc>
              <m:accPr>
                <m:chr m:val="̂"/>
              </m:accPr>
              <m:e>
                <m:acc>
                  <m:accPr>
                    <m:chr m:val="‾"/>
                  </m:accPr>
                  <m:e>
                    <m:r>
                      <m:t>y</m:t>
                    </m:r>
                  </m:e>
                </m:acc>
              </m:e>
            </m:acc>
          </m:e>
          <m:sub>
            <m:r>
              <m:t>N</m:t>
            </m:r>
            <m:r>
              <m:t>o</m:t>
            </m:r>
            <m:r>
              <m:t>r</m:t>
            </m:r>
            <m:r>
              <m:t>t</m:t>
            </m:r>
            <m:r>
              <m:t>e</m:t>
            </m:r>
          </m:sub>
        </m:sSub>
        <m:r>
          <m:rPr>
            <m:sty m:val="p"/>
          </m:rPr>
          <m:t>+</m:t>
        </m:r>
        <m:sSub>
          <m:e>
            <m:acc>
              <m:accPr>
                <m:chr m:val="̂"/>
              </m:accPr>
              <m:e>
                <m:acc>
                  <m:accPr>
                    <m:chr m:val="‾"/>
                  </m:accPr>
                  <m:e>
                    <m:r>
                      <m:t>y</m:t>
                    </m:r>
                  </m:e>
                </m:acc>
              </m:e>
            </m:acc>
          </m:e>
          <m:sub>
            <m:r>
              <m:t>S</m:t>
            </m:r>
            <m:r>
              <m:t>u</m:t>
            </m:r>
            <m:r>
              <m:t>r</m:t>
            </m:r>
          </m:sub>
        </m:sSub>
        <m:r>
          <m:rPr>
            <m:sty m:val="p"/>
          </m:rPr>
          <m:t>+</m:t>
        </m:r>
        <m:sSub>
          <m:e>
            <m:acc>
              <m:accPr>
                <m:chr m:val="̂"/>
              </m:accPr>
              <m:e>
                <m:acc>
                  <m:accPr>
                    <m:chr m:val="‾"/>
                  </m:accPr>
                  <m:e>
                    <m:r>
                      <m:t>y</m:t>
                    </m:r>
                  </m:e>
                </m:acc>
              </m:e>
            </m:acc>
          </m:e>
          <m:sub>
            <m:r>
              <m:t>C</m:t>
            </m:r>
            <m:r>
              <m:t>e</m:t>
            </m:r>
            <m:r>
              <m:t>n</m:t>
            </m:r>
            <m:r>
              <m:t>t</m:t>
            </m:r>
            <m:r>
              <m:t>r</m:t>
            </m:r>
            <m:r>
              <m:t>o</m:t>
            </m:r>
          </m:sub>
        </m:sSub>
      </m:oMath>
      <w:r>
        <w:t xml:space="preserve">, como se muestra en la Tabla</w:t>
      </w:r>
      <w:r>
        <w:t xml:space="preserve"> </w:t>
      </w:r>
      <w:r>
        <w:t xml:space="preserve">4.32</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svyby</w:t>
      </w:r>
      <w:r>
        <w:rPr>
          <w:rStyle w:val="NormalTok"/>
        </w:rPr>
        <w:t xml:space="preserve">(</w:t>
      </w:r>
      <w:r>
        <w:rPr>
          <w:rStyle w:val="SpecialCharTok"/>
        </w:rPr>
        <w:t xml:space="preserve">~</w:t>
      </w:r>
      <w:r>
        <w:rPr>
          <w:rStyle w:val="NormalTok"/>
        </w:rPr>
        <w:t xml:space="preserve">Income,  </w:t>
      </w:r>
      <w:r>
        <w:rPr>
          <w:rStyle w:val="SpecialCharTok"/>
        </w:rPr>
        <w:t xml:space="preserve">~</w:t>
      </w:r>
      <w:r>
        <w:rPr>
          <w:rStyle w:val="NormalTok"/>
        </w:rPr>
        <w:t xml:space="preserve">Region,</w:t>
      </w:r>
      <w:r>
        <w:br/>
      </w:r>
      <w:r>
        <w:rPr>
          <w:rStyle w:val="NormalTok"/>
        </w:rPr>
        <w:t xml:space="preserve">              diseno, </w:t>
      </w:r>
      <w:r>
        <w:br/>
      </w:r>
      <w:r>
        <w:rPr>
          <w:rStyle w:val="NormalTok"/>
        </w:rPr>
        <w:t xml:space="preserve">              svymean, </w:t>
      </w:r>
      <w:r>
        <w:rPr>
          <w:rStyle w:val="AttributeTok"/>
        </w:rPr>
        <w:t xml:space="preserve">na.rm =</w:t>
      </w:r>
      <w:r>
        <w:rPr>
          <w:rStyle w:val="NormalTok"/>
        </w:rPr>
        <w:t xml:space="preserve"> 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179" w:name="tab:tab-total-region"/>
      <w:bookmarkEnd w:id="179"/>
      <w:r>
        <w:t xml:space="preserve">Cuadro 4.32:</w:t>
      </w:r>
      <w:r>
        <w:t xml:space="preserve"> </w:t>
      </w:r>
      <w:r>
        <w:t xml:space="preserve">Total de ingresos estimado por región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653</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741</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764</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602</w:t>
            </w:r>
          </w:p>
        </w:tc>
      </w:tr>
      <w:tr>
        <w:trPr>
          <w:trHeight w:val="55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677</w:t>
            </w:r>
          </w:p>
        </w:tc>
      </w:tr>
    </w:tbl>
    <w:p>
      <w:pPr>
        <w:pStyle w:val="BodyText"/>
      </w:pPr>
      <w:r>
        <w:t xml:space="preserve">La matriz de contraste queda como:</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1</m:t>
                    </m:r>
                  </m:e>
                  <m:e>
                    <m:r>
                      <m:t>1</m:t>
                    </m:r>
                  </m:e>
                  <m:e>
                    <m:r>
                      <m:t>0</m:t>
                    </m:r>
                  </m:e>
                  <m:e>
                    <m:r>
                      <m:t>0</m:t>
                    </m:r>
                  </m:e>
                </m:mr>
              </m:m>
            </m:e>
          </m:d>
        </m:oMath>
      </m:oMathPara>
    </w:p>
    <w:p>
      <w:pPr>
        <w:pStyle w:val="FirstParagraph"/>
      </w:pPr>
      <w:r>
        <w:t xml:space="preserve">el procedimiento en R es, presentada en la Tabla</w:t>
      </w:r>
      <w:r>
        <w:t xml:space="preserve"> </w:t>
      </w:r>
      <w:r>
        <w:t xml:space="preserve">4.33</w:t>
      </w:r>
      <w:r>
        <w:t xml:space="preserve">:</w:t>
      </w:r>
    </w:p>
    <w:p>
      <w:pPr>
        <w:pStyle w:val="SourceCode"/>
      </w:pPr>
      <w:r>
        <w:rPr>
          <w:rStyle w:val="NormalTok"/>
        </w:rPr>
        <w:t xml:space="preserve">ag_res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res,</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Agregado_NCS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TableCaption"/>
      </w:pPr>
      <w:bookmarkStart w:id="180" w:name="tab:tab-contraste-ncs"/>
      <w:bookmarkEnd w:id="180"/>
      <w:r>
        <w:t xml:space="preserve">Cuadro 4.33:</w:t>
      </w:r>
      <w:r>
        <w:t xml:space="preserve"> </w:t>
      </w:r>
      <w:r>
        <w:t xml:space="preserve">Contraste agregado Norte, Centro y Sur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Contraste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Estimacion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93"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Agregado_NCS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1,829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97.3</w:t>
            </w:r>
          </w:p>
        </w:tc>
      </w:tr>
    </w:tbl>
    <w:p>
      <w:pPr>
        <w:pStyle w:val="BodyText"/>
      </w:pPr>
      <w:r>
        <w:t xml:space="preserve">Por otro lado, si se desean obtener los promedios por categorías. Por ejemplo:</w:t>
      </w:r>
    </w:p>
    <w:p>
      <w:pPr>
        <w:pStyle w:val="BodyText"/>
      </w:pPr>
      <m:oMathPara>
        <m:oMathParaPr>
          <m:jc m:val="center"/>
        </m:oMathParaPr>
        <m:oMath>
          <m:sSub>
            <m:e>
              <m:acc>
                <m:accPr>
                  <m:chr m:val="̂"/>
                </m:accPr>
                <m:e>
                  <m:acc>
                    <m:accPr>
                      <m:chr m:val="‾"/>
                    </m:accPr>
                    <m:e>
                      <m:r>
                        <m:t>y</m:t>
                      </m:r>
                    </m:e>
                  </m:acc>
                </m:e>
              </m:acc>
            </m:e>
            <m:sub>
              <m:r>
                <m:t>E</m:t>
              </m:r>
              <m:r>
                <m:t>d</m:t>
              </m:r>
              <m:r>
                <m:t>a</m:t>
              </m:r>
              <m:r>
                <m:t>d</m:t>
              </m:r>
            </m:sub>
          </m:sSub>
          <m:r>
            <m:rPr>
              <m:sty m:val="p"/>
            </m:rPr>
            <m:t>=</m:t>
          </m:r>
          <m:f>
            <m:fPr>
              <m:type m:val="bar"/>
            </m:fPr>
            <m:num>
              <m:r>
                <m:t>1</m:t>
              </m:r>
            </m:num>
            <m:den>
              <m:r>
                <m:t>k</m:t>
              </m:r>
            </m:den>
          </m:f>
          <m:nary>
            <m:naryPr>
              <m:chr m:val="∑"/>
              <m:limLoc m:val="undOvr"/>
              <m:subHide m:val="0"/>
              <m:supHide m:val="0"/>
            </m:naryPr>
            <m:sub>
              <m:r>
                <m:t>k</m:t>
              </m:r>
              <m:r>
                <m:rPr>
                  <m:sty m:val="p"/>
                </m:rPr>
                <m:t>=</m:t>
              </m:r>
              <m:r>
                <m:t>1</m:t>
              </m:r>
            </m:sub>
            <m:sup>
              <m:r>
                <m:t>K</m:t>
              </m:r>
            </m:sup>
            <m:e>
              <m:sSub>
                <m:e>
                  <m:acc>
                    <m:accPr>
                      <m:chr m:val="̂"/>
                    </m:accPr>
                    <m:e>
                      <m:acc>
                        <m:accPr>
                          <m:chr m:val="‾"/>
                        </m:accPr>
                        <m:e>
                          <m:r>
                            <m:t>y</m:t>
                          </m:r>
                        </m:e>
                      </m:acc>
                    </m:e>
                  </m:acc>
                </m:e>
                <m:sub>
                  <m:r>
                    <m:t>k</m:t>
                  </m:r>
                </m:sub>
              </m:sSub>
            </m:e>
          </m:nary>
        </m:oMath>
      </m:oMathPara>
    </w:p>
    <w:p>
      <w:pPr>
        <w:pStyle w:val="FirstParagraph"/>
      </w:pPr>
      <w:r>
        <w:t xml:space="preserve">donde</w:t>
      </w:r>
      <w:r>
        <w:t xml:space="preserve"> </w:t>
      </w:r>
      <m:oMath>
        <m:r>
          <m:t>K</m:t>
        </m:r>
      </m:oMath>
      <w:r>
        <w:t xml:space="preserve"> </w:t>
      </w:r>
      <w:r>
        <w:t xml:space="preserve">es el número de categorías de la variable. En R se hace de la siguiente manera, presentada en la Tabla</w:t>
      </w:r>
      <w:r>
        <w:t xml:space="preserve"> </w:t>
      </w:r>
      <w:r>
        <w:t xml:space="preserve">4.34</w:t>
      </w:r>
      <w:r>
        <w:t xml:space="preserve">:</w:t>
      </w:r>
    </w:p>
    <w:p>
      <w:pPr>
        <w:pStyle w:val="SourceCode"/>
      </w:pPr>
      <w:r>
        <w:rPr>
          <w:rStyle w:val="NormalTok"/>
        </w:rPr>
        <w:t xml:space="preserve">prom_edad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CatAge,</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w:t>
      </w:r>
      <w:r>
        <w:rPr>
          <w:rStyle w:val="NormalTok"/>
        </w:rPr>
        <w:t xml:space="preserve">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p>
    <w:p>
      <w:pPr>
        <w:pStyle w:val="TableCaption"/>
      </w:pPr>
      <w:bookmarkStart w:id="181" w:name="tab:tab-prom-edad"/>
      <w:bookmarkEnd w:id="181"/>
      <w:r>
        <w:t xml:space="preserve">Cuadro 4.34:</w:t>
      </w:r>
      <w:r>
        <w:t xml:space="preserve"> </w:t>
      </w:r>
      <w:r>
        <w:t xml:space="preserve">Ingreso medio estimado por categoría de edad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CatAge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27.2</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33.3</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35.5</w:t>
            </w:r>
          </w:p>
        </w:tc>
      </w:tr>
      <w:tr>
        <w:trPr>
          <w:trHeight w:val="54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25.0</w:t>
            </w:r>
          </w:p>
        </w:tc>
      </w:tr>
      <w:tr>
        <w:trPr>
          <w:trHeight w:val="54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55.4</w:t>
            </w:r>
          </w:p>
        </w:tc>
      </w:tr>
      <w:tr>
        <w:trPr>
          <w:trHeight w:val="552"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Más de 60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29.2</w:t>
            </w:r>
          </w:p>
        </w:tc>
      </w:tr>
    </w:tbl>
    <w:p>
      <w:pPr>
        <w:pStyle w:val="BodyText"/>
      </w:pPr>
      <w:r>
        <w:t xml:space="preserve">Cuya matriz de contraste estaría dada por:</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f>
                      <m:fPr>
                        <m:type m:val="bar"/>
                      </m:fPr>
                      <m:num>
                        <m:r>
                          <m:t>1</m:t>
                        </m:r>
                      </m:num>
                      <m:den>
                        <m:r>
                          <m:t>6</m:t>
                        </m:r>
                      </m:den>
                    </m:f>
                  </m:e>
                  <m:e>
                    <m:f>
                      <m:fPr>
                        <m:type m:val="bar"/>
                      </m:fPr>
                      <m:num>
                        <m:r>
                          <m:t>1</m:t>
                        </m:r>
                      </m:num>
                      <m:den>
                        <m:r>
                          <m:t>6</m:t>
                        </m:r>
                      </m:den>
                    </m:f>
                  </m:e>
                  <m:e>
                    <m:f>
                      <m:fPr>
                        <m:type m:val="bar"/>
                      </m:fPr>
                      <m:num>
                        <m:r>
                          <m:t>1</m:t>
                        </m:r>
                      </m:num>
                      <m:den>
                        <m:r>
                          <m:t>6</m:t>
                        </m:r>
                      </m:den>
                    </m:f>
                  </m:e>
                  <m:e>
                    <m:f>
                      <m:fPr>
                        <m:type m:val="bar"/>
                      </m:fPr>
                      <m:num>
                        <m:r>
                          <m:t>1</m:t>
                        </m:r>
                      </m:num>
                      <m:den>
                        <m:r>
                          <m:t>6</m:t>
                        </m:r>
                      </m:den>
                    </m:f>
                  </m:e>
                  <m:e>
                    <m:f>
                      <m:fPr>
                        <m:type m:val="bar"/>
                      </m:fPr>
                      <m:num>
                        <m:r>
                          <m:t>1</m:t>
                        </m:r>
                      </m:num>
                      <m:den>
                        <m:r>
                          <m:t>6</m:t>
                        </m:r>
                      </m:den>
                    </m:f>
                  </m:e>
                  <m:e>
                    <m:f>
                      <m:fPr>
                        <m:type m:val="bar"/>
                      </m:fPr>
                      <m:num>
                        <m:r>
                          <m:t>1</m:t>
                        </m:r>
                      </m:num>
                      <m:den>
                        <m:r>
                          <m:t>6</m:t>
                        </m:r>
                      </m:den>
                    </m:f>
                  </m:e>
                </m:mr>
              </m:m>
            </m:e>
          </m:d>
        </m:oMath>
      </m:oMathPara>
    </w:p>
    <w:p>
      <w:pPr>
        <w:pStyle w:val="FirstParagraph"/>
      </w:pPr>
      <w:r>
        <w:t xml:space="preserve">El procedimiento en R es, presentada en la Tabla</w:t>
      </w:r>
      <w:r>
        <w:t xml:space="preserve"> </w:t>
      </w:r>
      <w:r>
        <w:t xml:space="preserve">4.35</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prom_edad,</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agregado_edad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w:t>
      </w:r>
      <w:r>
        <w:br/>
      </w:r>
      <w:r>
        <w:rPr>
          <w:rStyle w:val="NormalTok"/>
        </w:rPr>
        <w:t xml:space="preserve">                   )</w:t>
      </w:r>
    </w:p>
    <w:p>
      <w:pPr>
        <w:pStyle w:val="TableCaption"/>
      </w:pPr>
      <w:bookmarkStart w:id="182" w:name="tab:tab-contraste-edad"/>
      <w:bookmarkEnd w:id="182"/>
      <w:r>
        <w:t xml:space="preserve">Cuadro 4.35:</w:t>
      </w:r>
      <w:r>
        <w:t xml:space="preserve"> </w:t>
      </w:r>
      <w:r>
        <w:t xml:space="preserve">Contraste del ingreso medio agregado por categorías de edad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Contraste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Estimacion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93"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agregado_edad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564</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w:t>
            </w:r>
          </w:p>
        </w:tc>
      </w:tr>
    </w:tbl>
    <w:p>
      <w:pPr>
        <w:pStyle w:val="BodyText"/>
      </w:pPr>
      <w:r>
        <w:t xml:space="preserve">Puesto que los contrastes, como ya se mencionó, es una función lineal de parámetros, se puede también realizar contraste con parámetros tipo razón. Por ejemplo, la relación de gastos contra ingresos por sexo. A continuación, se muestran los códigos computacionales, presentada en la Tabla</w:t>
      </w:r>
      <w:r>
        <w:t xml:space="preserve"> </w:t>
      </w:r>
      <w:r>
        <w:t xml:space="preserve">4.36</w:t>
      </w:r>
      <w:r>
        <w:t xml:space="preserve">:</w:t>
      </w:r>
    </w:p>
    <w:p>
      <w:pPr>
        <w:pStyle w:val="SourceCode"/>
      </w:pPr>
      <w:r>
        <w:rPr>
          <w:rStyle w:val="NormalTok"/>
        </w:rPr>
        <w:t xml:space="preserve">razon_sexo </w:t>
      </w:r>
      <w:r>
        <w:rPr>
          <w:rStyle w:val="OtherTok"/>
        </w:rPr>
        <w:t xml:space="preserve">&lt;-</w:t>
      </w:r>
      <w:r>
        <w:rPr>
          <w:rStyle w:val="NormalTok"/>
        </w:rPr>
        <w:t xml:space="preserve"> </w:t>
      </w:r>
      <w:r>
        <w:rPr>
          <w:rStyle w:val="FunctionTok"/>
        </w:rPr>
        <w:t xml:space="preserve">svyby</w:t>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denominator =</w:t>
      </w:r>
      <w:r>
        <w:rPr>
          <w:rStyle w:val="NormalTok"/>
        </w:rPr>
        <w:t xml:space="preserve"> </w:t>
      </w:r>
      <w:r>
        <w:rPr>
          <w:rStyle w:val="SpecialCharTok"/>
        </w:rPr>
        <w:t xml:space="preserve">~</w:t>
      </w:r>
      <w:r>
        <w:rPr>
          <w:rStyle w:val="NormalTok"/>
        </w:rPr>
        <w:t xml:space="preserve">Expenditure,</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FUN =</w:t>
      </w:r>
      <w:r>
        <w:rPr>
          <w:rStyle w:val="NormalTok"/>
        </w:rPr>
        <w:t xml:space="preserve"> svyratio,</w:t>
      </w:r>
      <w:r>
        <w:br/>
      </w:r>
      <w:r>
        <w:rPr>
          <w:rStyle w:val="NormalTok"/>
        </w:rPr>
        <w:t xml:space="preserve">                     </w:t>
      </w:r>
      <w:r>
        <w:rPr>
          <w:rStyle w:val="AttributeTok"/>
        </w:rPr>
        <w:t xml:space="preserve">na.rm=</w:t>
      </w:r>
      <w:r>
        <w:rPr>
          <w:rStyle w:val="NormalTok"/>
        </w:rPr>
        <w:t xml:space="preserve">T,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183" w:name="tab:tab-razon-ingreso-gasto-sexo"/>
      <w:bookmarkEnd w:id="183"/>
      <w:r>
        <w:t xml:space="preserve">Cuadro 4.36:</w:t>
      </w:r>
      <w:r>
        <w:t xml:space="preserve"> </w:t>
      </w:r>
      <w:r>
        <w:t xml:space="preserve">Razón ingreso/gasto desagregada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Razon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CI_Lower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CI_Upper</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w:t>
            </w:r>
          </w:p>
        </w:tc>
      </w:tr>
    </w:tbl>
    <w:p>
      <w:pPr>
        <w:pStyle w:val="BodyText"/>
      </w:pPr>
      <w:r>
        <w:t xml:space="preserve">Cuya estimación de contraste sería, presentada en la Tabla</w:t>
      </w:r>
      <w:r>
        <w:t xml:space="preserve"> </w:t>
      </w:r>
      <w:r>
        <w:t xml:space="preserve">4.37</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razon_sexo,</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diff_sexo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p>
    <w:p>
      <w:pPr>
        <w:pStyle w:val="TableCaption"/>
      </w:pPr>
      <w:bookmarkStart w:id="184" w:name="tab:tab-contraste-razon-sexo"/>
      <w:bookmarkEnd w:id="184"/>
      <w:r>
        <w:t xml:space="preserve">Cuadro 4.37:</w:t>
      </w:r>
      <w:r>
        <w:t xml:space="preserve"> </w:t>
      </w:r>
      <w:r>
        <w:t xml:space="preserve">Contraste de la razón ingreso/gasto entre sexos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Contraste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Estimacion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Varianza</w:t>
            </w:r>
          </w:p>
        </w:tc>
      </w:tr>
      <w:tr>
        <w:trPr>
          <w:trHeight w:val="593"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diff_sexo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-0.046</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0.002</w:t>
            </w:r>
          </w:p>
        </w:tc>
      </w:tr>
    </w:tbl>
    <w:p>
      <w:pPr>
        <w:pStyle w:val="BodyText"/>
      </w:pPr>
      <w:r>
        <w:t xml:space="preserve">de lo que se puede concluir que la diferencia de las proporciones es 0.045 en favor de los hombres.</w:t>
      </w:r>
    </w:p>
    <w:bookmarkEnd w:id="185"/>
    <w:bookmarkStart w:id="221" w:name="viz-continuas"/>
    <w:p>
      <w:pPr>
        <w:pStyle w:val="Heading2"/>
      </w:pPr>
      <w:r>
        <w:rPr>
          <w:rStyle w:val="SectionNumber"/>
        </w:rPr>
        <w:t xml:space="preserve">4.8</w:t>
      </w:r>
      <w:r>
        <w:tab/>
      </w:r>
      <w:r>
        <w:t xml:space="preserve">Visualización de variables continuas</w:t>
      </w:r>
    </w:p>
    <w:p>
      <w:pPr>
        <w:pStyle w:val="FirstParagraph"/>
      </w:pPr>
      <w:r>
        <w:t xml:space="preserve">La representación gráfica de variables continuas es un componente esencial en el análisis de encuestas de hogares. Los gráficos bien diseñados permiten identificar distribuciones, tendencias y relaciones entre variables, facilitando la interpretación de los hallazgos y su comunicación a distintos públicos</w:t>
      </w:r>
      <w:r>
        <w:t xml:space="preserve"> </w:t>
      </w:r>
      <w:r>
        <w:t xml:space="preserve">(</w:t>
      </w:r>
      <w:hyperlink w:anchor="ref-wilkinson2005grammar">
        <w:r>
          <w:rPr>
            <w:rStyle w:val="Hyperlink"/>
          </w:rPr>
          <w:t xml:space="preserve">Wilkinson, 2005</w:t>
        </w:r>
      </w:hyperlink>
      <w:r>
        <w:t xml:space="preserve">)</w:t>
      </w:r>
      <w:r>
        <w:t xml:space="preserve">.</w:t>
      </w:r>
    </w:p>
    <w:p>
      <w:pPr>
        <w:pStyle w:val="BodyText"/>
      </w:pPr>
      <w:r>
        <w:t xml:space="preserve">Un aspecto fundamental en este contexto es que los gráficos deben incorporar los pesos muestrales para reflejar la distribución poblacional estimada, y no únicamente la de la muestra observada. Cuando las observaciones tienen pesos desiguales, omitirlos puede distorsionar distribuciones, proporciones o relaciones entre variables. Incorporarlos garantiza que los gráficos ofrezcan una representación precisa de la población. Adicionalmente, al mostrar estimaciones sujetas a error de muestreo, es recomendable incluir tanto los estimadores puntuales como sus errores estándar o intervalos de confianza.</w:t>
      </w:r>
    </w:p>
    <w:p>
      <w:pPr>
        <w:pStyle w:val="BodyText"/>
      </w:pPr>
      <w:r>
        <w:t xml:space="preserve">En esta sección se utilizan los paquetes</w:t>
      </w:r>
      <w:r>
        <w:t xml:space="preserve"> </w:t>
      </w:r>
      <w:r>
        <w:rPr>
          <w:rStyle w:val="VerbatimChar"/>
        </w:rPr>
        <w:t xml:space="preserve">ggplot2</w:t>
      </w:r>
      <w:r>
        <w:t xml:space="preserve"> </w:t>
      </w:r>
      <w:r>
        <w:t xml:space="preserve">(</w:t>
      </w:r>
      <w:hyperlink w:anchor="ref-Wickham2023">
        <w:r>
          <w:rPr>
            <w:rStyle w:val="Hyperlink"/>
          </w:rPr>
          <w:t xml:space="preserve">Wickham et al., 2023</w:t>
        </w:r>
      </w:hyperlink>
      <w:r>
        <w:t xml:space="preserve">)</w:t>
      </w:r>
      <w:r>
        <w:t xml:space="preserve"> </w:t>
      </w:r>
      <w:r>
        <w:t xml:space="preserve">y</w:t>
      </w:r>
      <w:r>
        <w:t xml:space="preserve"> </w:t>
      </w:r>
      <w:r>
        <w:rPr>
          <w:rStyle w:val="VerbatimChar"/>
        </w:rPr>
        <w:t xml:space="preserve">patchwork</w:t>
      </w:r>
      <w:r>
        <w:t xml:space="preserve"> </w:t>
      </w:r>
      <w:r>
        <w:t xml:space="preserve">(</w:t>
      </w:r>
      <w:hyperlink w:anchor="ref-patchwork">
        <w:r>
          <w:rPr>
            <w:rStyle w:val="Hyperlink"/>
          </w:rPr>
          <w:t xml:space="preserve">Pedersen, 2024</w:t>
        </w:r>
      </w:hyperlink>
      <w:r>
        <w:t xml:space="preserve">)</w:t>
      </w:r>
      <w:r>
        <w:t xml:space="preserve"> </w:t>
      </w:r>
      <w:r>
        <w:t xml:space="preserve">para la construcción y composición de gráficos, combinados con</w:t>
      </w:r>
      <w:r>
        <w:t xml:space="preserve"> </w:t>
      </w:r>
      <w:r>
        <w:rPr>
          <w:rStyle w:val="VerbatimChar"/>
        </w:rPr>
        <w:t xml:space="preserve">survey</w:t>
      </w:r>
      <w:r>
        <w:t xml:space="preserve"> </w:t>
      </w:r>
      <w:r>
        <w:t xml:space="preserve">(</w:t>
      </w:r>
      <w:hyperlink w:anchor="ref-Lumley2024">
        <w:r>
          <w:rPr>
            <w:rStyle w:val="Hyperlink"/>
          </w:rPr>
          <w:t xml:space="preserve">Lumley, 2024</w:t>
        </w:r>
      </w:hyperlink>
      <w:r>
        <w:t xml:space="preserve">)</w:t>
      </w:r>
      <w:r>
        <w:t xml:space="preserve"> </w:t>
      </w:r>
      <w:r>
        <w:t xml:space="preserve">y</w:t>
      </w:r>
      <w:r>
        <w:t xml:space="preserve"> </w:t>
      </w:r>
      <w:r>
        <w:rPr>
          <w:rStyle w:val="VerbatimChar"/>
        </w:rPr>
        <w:t xml:space="preserve">srvyr</w:t>
      </w:r>
      <w:r>
        <w:t xml:space="preserve"> </w:t>
      </w:r>
      <w:r>
        <w:t xml:space="preserve">(</w:t>
      </w:r>
      <w:hyperlink w:anchor="ref-Freedman2024">
        <w:r>
          <w:rPr>
            <w:rStyle w:val="Hyperlink"/>
          </w:rPr>
          <w:t xml:space="preserve">Freedman Ellis &amp; Schneider, 2024</w:t>
        </w:r>
      </w:hyperlink>
      <w:r>
        <w:t xml:space="preserve">)</w:t>
      </w:r>
      <w:r>
        <w:t xml:space="preserve">.</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(patchwork)</w:t>
      </w:r>
      <w:r>
        <w:br/>
      </w:r>
      <w:r>
        <w:rPr>
          <w:rStyle w:val="FunctionTok"/>
        </w:rPr>
        <w:t xml:space="preserve">data</w:t>
      </w:r>
      <w:r>
        <w:rPr>
          <w:rStyle w:val="NormalTok"/>
        </w:rPr>
        <w:t xml:space="preserve">(BigCity, </w:t>
      </w:r>
      <w:r>
        <w:rPr>
          <w:rStyle w:val="AttributeTok"/>
        </w:rPr>
        <w:t xml:space="preserve">package =</w:t>
      </w:r>
      <w:r>
        <w:rPr>
          <w:rStyle w:val="NormalTok"/>
        </w:rPr>
        <w:t xml:space="preserve"> </w:t>
      </w:r>
      <w:r>
        <w:rPr>
          <w:rStyle w:val="StringTok"/>
        </w:rPr>
        <w:t xml:space="preserve">"TeachingSampling"</w:t>
      </w:r>
      <w:r>
        <w:rPr>
          <w:rStyle w:val="NormalTok"/>
        </w:rPr>
        <w:t xml:space="preserve">)</w:t>
      </w:r>
    </w:p>
    <w:p>
      <w:pPr>
        <w:pStyle w:val="FirstParagraph"/>
      </w:pPr>
      <w:r>
        <w:t xml:space="preserve">Para crear los gráficos de este capítulo se adopta el tema visual definido por la CEPAL, que estandariza la presentación de resultados estadísticos:</w:t>
      </w:r>
    </w:p>
    <w:p>
      <w:pPr>
        <w:pStyle w:val="SourceCode"/>
      </w:pPr>
      <w:r>
        <w:rPr>
          <w:rStyle w:val="NormalTok"/>
        </w:rPr>
        <w:t xml:space="preserve">theme_cepal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theme_light</w:t>
      </w:r>
      <w:r>
        <w:rPr>
          <w:rStyle w:val="NormalTok"/>
        </w:rPr>
        <w:t xml:space="preserve">(</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legend.justification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legend.direction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Start w:id="198" w:name="histogramas"/>
    <w:p>
      <w:pPr>
        <w:pStyle w:val="Heading3"/>
      </w:pPr>
      <w:r>
        <w:rPr>
          <w:rStyle w:val="SectionNumber"/>
        </w:rPr>
        <w:t xml:space="preserve">4.8.1</w:t>
      </w:r>
      <w:r>
        <w:tab/>
      </w:r>
      <w:r>
        <w:t xml:space="preserve">Histogramas</w:t>
      </w:r>
    </w:p>
    <w:p>
      <w:pPr>
        <w:pStyle w:val="FirstParagraph"/>
      </w:pPr>
      <w:r>
        <w:t xml:space="preserve">Un histograma es una representación gráfica de la distribución de una variable numérica continua, compuesto por rectángulos cuya altura es proporcional a la frecuencia de los valores representados. En encuestas de hogares, el histograma ponderado refleja la distribución estimada de la población.</w:t>
      </w:r>
    </w:p>
    <w:p>
      <w:pPr>
        <w:pStyle w:val="BodyText"/>
      </w:pPr>
      <w:r>
        <w:t xml:space="preserve">A continuación se presenta un histograma de la variable</w:t>
      </w:r>
      <w:r>
        <w:t xml:space="preserve"> </w:t>
      </w:r>
      <w:r>
        <w:rPr>
          <w:rStyle w:val="VerbatimChar"/>
        </w:rPr>
        <w:t xml:space="preserve">Income</w:t>
      </w:r>
      <w:r>
        <w:t xml:space="preserve"> </w:t>
      </w:r>
      <w:r>
        <w:t xml:space="preserve">incorporando los pesos muestrales (</w:t>
      </w:r>
      <w:r>
        <w:rPr>
          <w:rStyle w:val="VerbatimChar"/>
        </w:rPr>
        <w:t xml:space="preserve">wk</w:t>
      </w:r>
      <w:r>
        <w:t xml:space="preserve">), presentada en la Figura</w:t>
      </w:r>
      <w:r>
        <w:t xml:space="preserve"> </w:t>
      </w:r>
      <w:r>
        <w:t xml:space="preserve">4.2</w:t>
      </w:r>
      <w:r>
        <w:t xml:space="preserve">:</w:t>
      </w:r>
    </w:p>
    <w:p>
      <w:pPr>
        <w:pStyle w:val="SourceCode"/>
      </w:pPr>
      <w:r>
        <w:rPr>
          <w:rStyle w:val="NormalTok"/>
        </w:rPr>
        <w:t xml:space="preserve">plot1_Ponde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"Ponderado"</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rPr>
          <w:rStyle w:val="NormalTok"/>
        </w:rPr>
        <w:t xml:space="preserve">plot1_Ponde</w:t>
      </w:r>
    </w:p>
    <w:p>
      <w:pPr>
        <w:pStyle w:val="CaptionedFigure"/>
      </w:pPr>
      <w:r>
        <w:drawing>
          <wp:inline>
            <wp:extent cx="3467100" cy="2311400"/>
            <wp:effectExtent b="0" l="0" r="0" t="0"/>
            <wp:docPr descr="Figura 4.2: Histograma ponderado del ingreso de los hogares" title="" id="187" name="Picture"/>
            <a:graphic>
              <a:graphicData uri="http://schemas.openxmlformats.org/drawingml/2006/picture">
                <pic:pic>
                  <pic:nvPicPr>
                    <pic:cNvPr descr="04-Continuas_files/figure-docx/fig-hist-ingreso-ponde-1.png" id="188" name="Picture"/>
                    <pic:cNvPicPr>
                      <a:picLocks noChangeArrowheads="1" noChangeAspect="1"/>
                    </pic:cNvPicPr>
                  </pic:nvPicPr>
                  <pic:blipFill>
                    <a:blip r:embed="rId186"/>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189" w:name="fig:fig-hist-ingreso-ponde"/>
      <w:bookmarkEnd w:id="189"/>
      <w:r>
        <w:t xml:space="preserve">Figura 4.2: Histograma ponderado del ingreso de los hogares</w:t>
      </w:r>
    </w:p>
    <w:p>
      <w:pPr>
        <w:pStyle w:val="BodyText"/>
      </w:pPr>
      <w:r>
        <w:t xml:space="preserve">Para efectos de contraste, se incluye también el histograma sin ponderar y el de la población completa (</w:t>
      </w:r>
      <w:r>
        <w:rPr>
          <w:rStyle w:val="VerbatimChar"/>
        </w:rPr>
        <w:t xml:space="preserve">BigCity</w:t>
      </w:r>
      <w:r>
        <w:t xml:space="preserve">), presentada en la Figura</w:t>
      </w:r>
      <w:r>
        <w:t xml:space="preserve"> </w:t>
      </w:r>
      <w:r>
        <w:t xml:space="preserve">4.3</w:t>
      </w:r>
      <w:r>
        <w:t xml:space="preserve">:</w:t>
      </w:r>
    </w:p>
    <w:p>
      <w:pPr>
        <w:pStyle w:val="SourceCode"/>
      </w:pPr>
      <w:r>
        <w:rPr>
          <w:rStyle w:val="NormalTok"/>
        </w:rPr>
        <w:t xml:space="preserve">plot1_SinPonde </w:t>
      </w:r>
      <w:r>
        <w:rPr>
          <w:rStyle w:val="OtherTok"/>
        </w:rPr>
        <w:t xml:space="preserve">&lt;-</w:t>
      </w:r>
      <w:r>
        <w:rPr>
          <w:rStyle w:val="NormalTok"/>
        </w:rPr>
        <w:t xml:space="preserve"> </w:t>
      </w: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"Sin ponderar"</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br/>
      </w:r>
      <w:r>
        <w:rPr>
          <w:rStyle w:val="NormalTok"/>
        </w:rPr>
        <w:t xml:space="preserve">plot1_censo </w:t>
      </w:r>
      <w:r>
        <w:rPr>
          <w:rStyle w:val="OtherTok"/>
        </w:rPr>
        <w:t xml:space="preserve">&lt;-</w:t>
      </w:r>
      <w:r>
        <w:rPr>
          <w:rStyle w:val="NormalTok"/>
        </w:rPr>
        <w:t xml:space="preserve"> </w:t>
      </w:r>
      <w:r>
        <w:rPr>
          <w:rStyle w:val="FunctionTok"/>
        </w:rPr>
        <w:t xml:space="preserve">ggplot</w:t>
      </w:r>
      <w:r>
        <w:rPr>
          <w:rStyle w:val="NormalTok"/>
        </w:rPr>
        <w:t xml:space="preserve">(BigCity,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"Poblacional"</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2500</w:t>
      </w:r>
      <w:r>
        <w:rPr>
          <w:rStyle w:val="NormalTok"/>
        </w:rPr>
        <w:t xml:space="preserve">)</w:t>
      </w:r>
      <w:r>
        <w:br/>
      </w:r>
      <w:r>
        <w:br/>
      </w:r>
      <w:r>
        <w:rPr>
          <w:rStyle w:val="NormalTok"/>
        </w:rPr>
        <w:t xml:space="preserve">plot1_censo </w:t>
      </w:r>
      <w:r>
        <w:rPr>
          <w:rStyle w:val="SpecialCharTok"/>
        </w:rPr>
        <w:t xml:space="preserve">|</w:t>
      </w:r>
      <w:r>
        <w:rPr>
          <w:rStyle w:val="NormalTok"/>
        </w:rPr>
        <w:t xml:space="preserve"> plot1_Ponde </w:t>
      </w:r>
      <w:r>
        <w:rPr>
          <w:rStyle w:val="SpecialCharTok"/>
        </w:rPr>
        <w:t xml:space="preserve">|</w:t>
      </w:r>
      <w:r>
        <w:rPr>
          <w:rStyle w:val="NormalTok"/>
        </w:rPr>
        <w:t xml:space="preserve"> plot1_SinPonde</w:t>
      </w:r>
    </w:p>
    <w:p>
      <w:pPr>
        <w:pStyle w:val="CaptionedFigure"/>
      </w:pPr>
      <w:r>
        <w:drawing>
          <wp:inline>
            <wp:extent cx="4800600" cy="3200400"/>
            <wp:effectExtent b="0" l="0" r="0" t="0"/>
            <wp:docPr descr="Figura 4.3: Comparación de histogramas del ingreso: poblacional, ponderado y sin ponderar" title="" id="191" name="Picture"/>
            <a:graphic>
              <a:graphicData uri="http://schemas.openxmlformats.org/drawingml/2006/picture">
                <pic:pic>
                  <pic:nvPicPr>
                    <pic:cNvPr descr="04-Continuas_files/figure-docx/fig-hist-comparacion-1.png" id="192" name="Picture"/>
                    <pic:cNvPicPr>
                      <a:picLocks noChangeArrowheads="1" noChangeAspect="1"/>
                    </pic:cNvPicPr>
                  </pic:nvPicPr>
                  <pic:blipFill>
                    <a:blip r:embed="rId190"/>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bookmarkStart w:id="193" w:name="fig:fig-hist-comparacion"/>
      <w:bookmarkEnd w:id="193"/>
      <w:r>
        <w:t xml:space="preserve">Figura 4.3: Comparación de histogramas del ingreso: poblacional, ponderado y sin ponderar</w:t>
      </w:r>
    </w:p>
    <w:p>
      <w:pPr>
        <w:pStyle w:val="BodyText"/>
      </w:pPr>
      <w:r>
        <w:t xml:space="preserve">Como se puede observar, el histograma que mejor se aproxima al poblacional es el que incorpora los pesos de muestreo. Los histogramas permiten además</w:t>
      </w:r>
      <w:r>
        <w:t xml:space="preserve"> </w:t>
      </w:r>
      <w:r>
        <w:rPr>
          <w:bCs/>
          <w:b/>
        </w:rPr>
        <w:t xml:space="preserve">comparar subgrupos</w:t>
      </w:r>
      <w:r>
        <w:t xml:space="preserve"> </w:t>
      </w:r>
      <w:r>
        <w:t xml:space="preserve">mediante el argumento</w:t>
      </w:r>
      <w:r>
        <w:t xml:space="preserve"> </w:t>
      </w:r>
      <w:r>
        <w:rPr>
          <w:rStyle w:val="VerbatimChar"/>
        </w:rPr>
        <w:t xml:space="preserve">fill</w:t>
      </w:r>
      <w:r>
        <w:t xml:space="preserve">. Por ejemplo, para comparar zonas, presentada en la Figura</w:t>
      </w:r>
      <w:r>
        <w:t xml:space="preserve"> </w:t>
      </w:r>
      <w:r>
        <w:t xml:space="preserve">4.4</w:t>
      </w:r>
      <w:r>
        <w:t xml:space="preserve">:</w:t>
      </w:r>
    </w:p>
    <w:p>
      <w:pPr>
        <w:pStyle w:val="SourceCode"/>
      </w:pPr>
      <w:r>
        <w:rPr>
          <w:rStyle w:val="NormalTok"/>
        </w:rPr>
        <w:t xml:space="preserve">colorZona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Urban =</w:t>
      </w:r>
      <w:r>
        <w:rPr>
          <w:rStyle w:val="NormalTok"/>
        </w:rPr>
        <w:t xml:space="preserve"> </w:t>
      </w:r>
      <w:r>
        <w:rPr>
          <w:rStyle w:val="StringTok"/>
        </w:rPr>
        <w:t xml:space="preserve">"#48C9B0"</w:t>
      </w:r>
      <w:r>
        <w:rPr>
          <w:rStyle w:val="NormalTok"/>
        </w:rPr>
        <w:t xml:space="preserve">, </w:t>
      </w:r>
      <w:r>
        <w:rPr>
          <w:rStyle w:val="AttributeTok"/>
        </w:rPr>
        <w:t xml:space="preserve">Rural =</w:t>
      </w:r>
      <w:r>
        <w:rPr>
          <w:rStyle w:val="NormalTok"/>
        </w:rPr>
        <w:t xml:space="preserve"> </w:t>
      </w:r>
      <w:r>
        <w:rPr>
          <w:rStyle w:val="StringTok"/>
        </w:rPr>
        <w:t xml:space="preserve">"#117864"</w:t>
      </w:r>
      <w:r>
        <w:rPr>
          <w:rStyle w:val="NormalTok"/>
        </w:rPr>
        <w:t xml:space="preserve">)</w:t>
      </w:r>
      <w:r>
        <w:br/>
      </w:r>
      <w:r>
        <w:br/>
      </w:r>
      <w:r>
        <w:rPr>
          <w:rStyle w:val="NormalTok"/>
        </w:rPr>
        <w:t xml:space="preserve">plot3_Ponde </w:t>
      </w:r>
      <w:r>
        <w:rPr>
          <w:rStyle w:val="OtherTok"/>
        </w:rPr>
        <w:t xml:space="preserve">&lt;-</w:t>
      </w:r>
      <w:r>
        <w:rPr>
          <w:rStyle w:val="NormalTok"/>
        </w:rPr>
        <w:t xml:space="preserve"> </w:t>
      </w: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AttributeTok"/>
        </w:rPr>
        <w:t xml:space="preserve">fill =</w:t>
      </w:r>
      <w:r>
        <w:rPr>
          <w:rStyle w:val="NormalTok"/>
        </w:rPr>
        <w:t xml:space="preserve"> Zone),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"Ponderado"</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rPr>
          <w:rStyle w:val="NormalTok"/>
        </w:rPr>
        <w:t xml:space="preserve">plot3_Ponde</w:t>
      </w:r>
    </w:p>
    <w:p>
      <w:pPr>
        <w:pStyle w:val="CaptionedFigure"/>
      </w:pPr>
      <w:r>
        <w:drawing>
          <wp:inline>
            <wp:extent cx="3467100" cy="2311400"/>
            <wp:effectExtent b="0" l="0" r="0" t="0"/>
            <wp:docPr descr="Figura 4.4: Histograma ponderado del ingreso por zona geográfica" title="" id="195" name="Picture"/>
            <a:graphic>
              <a:graphicData uri="http://schemas.openxmlformats.org/drawingml/2006/picture">
                <pic:pic>
                  <pic:nvPicPr>
                    <pic:cNvPr descr="04-Continuas_files/figure-docx/fig-hist-zona-1.png" id="196" name="Picture"/>
                    <pic:cNvPicPr>
                      <a:picLocks noChangeArrowheads="1" noChangeAspect="1"/>
                    </pic:cNvPicPr>
                  </pic:nvPicPr>
                  <pic:blipFill>
                    <a:blip r:embed="rId194"/>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197" w:name="fig:fig-hist-zona"/>
      <w:bookmarkEnd w:id="197"/>
      <w:r>
        <w:t xml:space="preserve">Figura 4.4: Histograma ponderado del ingreso por zona geográfica</w:t>
      </w:r>
    </w:p>
    <w:bookmarkEnd w:id="198"/>
    <w:bookmarkStart w:id="211" w:name="densidades-y-boxplots"/>
    <w:p>
      <w:pPr>
        <w:pStyle w:val="Heading3"/>
      </w:pPr>
      <w:r>
        <w:rPr>
          <w:rStyle w:val="SectionNumber"/>
        </w:rPr>
        <w:t xml:space="preserve">4.8.2</w:t>
      </w:r>
      <w:r>
        <w:tab/>
      </w:r>
      <w:r>
        <w:t xml:space="preserve">Densidades y Boxplots</w:t>
      </w:r>
    </w:p>
    <w:p>
      <w:pPr>
        <w:pStyle w:val="FirstParagraph"/>
      </w:pPr>
      <w:r>
        <w:t xml:space="preserve">Las curvas de densidad suavizadas pueden superponerse a los histogramas con</w:t>
      </w:r>
      <w:r>
        <w:t xml:space="preserve"> </w:t>
      </w:r>
      <w:r>
        <w:rPr>
          <w:rStyle w:val="VerbatimChar"/>
        </w:rPr>
        <w:t xml:space="preserve">geom_density</w:t>
      </w:r>
      <w:r>
        <w:t xml:space="preserve">, aportando una visión continua de la distribución, presentada en la Figura</w:t>
      </w:r>
      <w:r>
        <w:t xml:space="preserve"> </w:t>
      </w:r>
      <w:r>
        <w:t xml:space="preserve">4.5</w:t>
      </w:r>
      <w:r>
        <w:t xml:space="preserve">:</w:t>
      </w:r>
    </w:p>
    <w:p>
      <w:pPr>
        <w:pStyle w:val="SourceCode"/>
      </w:pPr>
      <w:r>
        <w:rPr>
          <w:rStyle w:val="NormalTok"/>
        </w:rPr>
        <w:t xml:space="preserve">plot1_Ponde </w:t>
      </w:r>
      <w:r>
        <w:rPr>
          <w:rStyle w:val="SpecialCharTok"/>
        </w:rPr>
        <w:t xml:space="preserve">+</w:t>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plot3_Ponde </w:t>
      </w:r>
      <w:r>
        <w:rPr>
          <w:rStyle w:val="SpecialCharTok"/>
        </w:rPr>
        <w:t xml:space="preserve">+</w:t>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Zone),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4800600" cy="3200400"/>
            <wp:effectExtent b="0" l="0" r="0" t="0"/>
            <wp:docPr descr="Figura 4.5: Histogramas con curvas de densidad superpuestas para ingreso y gasto" title="" id="200" name="Picture"/>
            <a:graphic>
              <a:graphicData uri="http://schemas.openxmlformats.org/drawingml/2006/picture">
                <pic:pic>
                  <pic:nvPicPr>
                    <pic:cNvPr descr="04-Continuas_files/figure-docx/fig-densidades-1.png" id="201" name="Picture"/>
                    <pic:cNvPicPr>
                      <a:picLocks noChangeArrowheads="1" noChangeAspect="1"/>
                    </pic:cNvPicPr>
                  </pic:nvPicPr>
                  <pic:blipFill>
                    <a:blip r:embed="rId199"/>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bookmarkStart w:id="202" w:name="fig:fig-densidades"/>
      <w:bookmarkEnd w:id="202"/>
      <w:r>
        <w:t xml:space="preserve">Figura 4.5: Histogramas con curvas de densidad superpuestas para ingreso y gasto</w:t>
      </w:r>
    </w:p>
    <w:p>
      <w:pPr>
        <w:pStyle w:val="BodyText"/>
      </w:pPr>
      <w:r>
        <w:t xml:space="preserve">El boxplot —introducido por Tukey (1977)— resume gráficamente la distribución de una variable a través de sus cuartiles e identifica valores atípicos. Para graficar boxplots ponderados con</w:t>
      </w:r>
      <w:r>
        <w:t xml:space="preserve"> </w:t>
      </w:r>
      <w:r>
        <w:rPr>
          <w:rStyle w:val="VerbatimChar"/>
        </w:rPr>
        <w:t xml:space="preserve">ggplot2</w:t>
      </w:r>
      <w:r>
        <w:t xml:space="preserve"> </w:t>
      </w:r>
      <w:r>
        <w:t xml:space="preserve">se utiliza</w:t>
      </w:r>
      <w:r>
        <w:t xml:space="preserve"> </w:t>
      </w:r>
      <w:r>
        <w:rPr>
          <w:rStyle w:val="VerbatimChar"/>
        </w:rPr>
        <w:t xml:space="preserve">geom_boxplot</w:t>
      </w:r>
      <w:r>
        <w:t xml:space="preserve">, presentada en la Figura</w:t>
      </w:r>
      <w:r>
        <w:t xml:space="preserve"> </w:t>
      </w:r>
      <w:r>
        <w:t xml:space="preserve">4.6</w:t>
      </w:r>
      <w:r>
        <w:t xml:space="preserve">:</w:t>
      </w:r>
    </w:p>
    <w:p>
      <w:pPr>
        <w:pStyle w:val="SourceCode"/>
      </w:pPr>
      <w:r>
        <w:rPr>
          <w:rStyle w:val="NormalTok"/>
        </w:rPr>
        <w:t xml:space="preserve">plot9_Ponde </w:t>
      </w:r>
      <w:r>
        <w:rPr>
          <w:rStyle w:val="OtherTok"/>
        </w:rPr>
        <w:t xml:space="preserve">&lt;-</w:t>
      </w:r>
      <w:r>
        <w:rPr>
          <w:rStyle w:val="NormalTok"/>
        </w:rPr>
        <w:t xml:space="preserve"> </w:t>
      </w: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Zone))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"Ponderado"</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br/>
      </w:r>
      <w:r>
        <w:rPr>
          <w:rStyle w:val="NormalTok"/>
        </w:rPr>
        <w:t xml:space="preserve">colorSex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Male =</w:t>
      </w:r>
      <w:r>
        <w:rPr>
          <w:rStyle w:val="NormalTok"/>
        </w:rPr>
        <w:t xml:space="preserve"> </w:t>
      </w:r>
      <w:r>
        <w:rPr>
          <w:rStyle w:val="StringTok"/>
        </w:rPr>
        <w:t xml:space="preserve">"#5DADE2"</w:t>
      </w:r>
      <w:r>
        <w:rPr>
          <w:rStyle w:val="NormalTok"/>
        </w:rPr>
        <w:t xml:space="preserve">, </w:t>
      </w:r>
      <w:r>
        <w:rPr>
          <w:rStyle w:val="AttributeTok"/>
        </w:rPr>
        <w:t xml:space="preserve">Female =</w:t>
      </w:r>
      <w:r>
        <w:rPr>
          <w:rStyle w:val="NormalTok"/>
        </w:rPr>
        <w:t xml:space="preserve"> </w:t>
      </w:r>
      <w:r>
        <w:rPr>
          <w:rStyle w:val="StringTok"/>
        </w:rPr>
        <w:t xml:space="preserve">"#2874A6"</w:t>
      </w:r>
      <w:r>
        <w:rPr>
          <w:rStyle w:val="NormalTok"/>
        </w:rPr>
        <w:t xml:space="preserve">)</w:t>
      </w:r>
      <w:r>
        <w:br/>
      </w:r>
      <w:r>
        <w:br/>
      </w:r>
      <w:r>
        <w:rPr>
          <w:rStyle w:val="NormalTok"/>
        </w:rPr>
        <w:t xml:space="preserve">plot11_Ponde </w:t>
      </w:r>
      <w:r>
        <w:rPr>
          <w:rStyle w:val="OtherTok"/>
        </w:rPr>
        <w:t xml:space="preserve">&lt;-</w:t>
      </w:r>
      <w:r>
        <w:rPr>
          <w:rStyle w:val="NormalTok"/>
        </w:rPr>
        <w:t xml:space="preserve"> </w:t>
      </w: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"Ponderado"</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colorSex)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br/>
      </w:r>
      <w:r>
        <w:rPr>
          <w:rStyle w:val="NormalTok"/>
        </w:rPr>
        <w:t xml:space="preserve">plot9_Ponde </w:t>
      </w:r>
      <w:r>
        <w:rPr>
          <w:rStyle w:val="SpecialCharTok"/>
        </w:rPr>
        <w:t xml:space="preserve">|</w:t>
      </w:r>
      <w:r>
        <w:rPr>
          <w:rStyle w:val="NormalTok"/>
        </w:rPr>
        <w:t xml:space="preserve"> plot11_Ponde</w:t>
      </w:r>
    </w:p>
    <w:p>
      <w:pPr>
        <w:pStyle w:val="CaptionedFigure"/>
      </w:pPr>
      <w:r>
        <w:drawing>
          <wp:inline>
            <wp:extent cx="4800600" cy="3200400"/>
            <wp:effectExtent b="0" l="0" r="0" t="0"/>
            <wp:docPr descr="Figura 4.6: Boxplots ponderados del ingreso por zona y sexo" title="" id="204" name="Picture"/>
            <a:graphic>
              <a:graphicData uri="http://schemas.openxmlformats.org/drawingml/2006/picture">
                <pic:pic>
                  <pic:nvPicPr>
                    <pic:cNvPr descr="04-Continuas_files/figure-docx/fig-boxplot-zona-sexo-1.png" id="205" name="Picture"/>
                    <pic:cNvPicPr>
                      <a:picLocks noChangeArrowheads="1" noChangeAspect="1"/>
                    </pic:cNvPicPr>
                  </pic:nvPicPr>
                  <pic:blipFill>
                    <a:blip r:embed="rId203"/>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bookmarkStart w:id="206" w:name="fig:fig-boxplot-zona-sexo"/>
      <w:bookmarkEnd w:id="206"/>
      <w:r>
        <w:t xml:space="preserve">Figura 4.6: Boxplots ponderados del ingreso por zona y sexo</w:t>
      </w:r>
    </w:p>
    <w:p>
      <w:pPr>
        <w:pStyle w:val="BodyText"/>
      </w:pPr>
      <w:r>
        <w:t xml:space="preserve">Cuando se requiere mayor precisión en la estimación, el paquete</w:t>
      </w:r>
      <w:r>
        <w:t xml:space="preserve"> </w:t>
      </w:r>
      <w:r>
        <w:rPr>
          <w:rStyle w:val="VerbatimChar"/>
        </w:rPr>
        <w:t xml:space="preserve">survey</w:t>
      </w:r>
      <w:r>
        <w:t xml:space="preserve"> </w:t>
      </w:r>
      <w:r>
        <w:t xml:space="preserve">ofrece las funciones</w:t>
      </w:r>
      <w:r>
        <w:t xml:space="preserve"> </w:t>
      </w:r>
      <w:r>
        <w:rPr>
          <w:rStyle w:val="VerbatimChar"/>
        </w:rPr>
        <w:t xml:space="preserve">svyhist()</w:t>
      </w:r>
      <w:r>
        <w:t xml:space="preserve"> </w:t>
      </w:r>
      <w:r>
        <w:t xml:space="preserve">y</w:t>
      </w:r>
      <w:r>
        <w:t xml:space="preserve"> </w:t>
      </w:r>
      <w:r>
        <w:rPr>
          <w:rStyle w:val="VerbatimChar"/>
        </w:rPr>
        <w:t xml:space="preserve">svyboxplot()</w:t>
      </w:r>
      <w:r>
        <w:t xml:space="preserve">, que incorporan directamente el diseño muestral complejo, presentada en la Figura</w:t>
      </w:r>
      <w:r>
        <w:t xml:space="preserve"> </w:t>
      </w:r>
      <w:r>
        <w:t xml:space="preserve">4.7</w:t>
      </w:r>
      <w: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svyhist</w:t>
      </w:r>
      <w:r>
        <w:rPr>
          <w:rStyle w:val="NormalTok"/>
        </w:rPr>
        <w:t xml:space="preserve">(</w:t>
      </w:r>
      <w:r>
        <w:rPr>
          <w:rStyle w:val="SpecialCharTok"/>
        </w:rPr>
        <w:t xml:space="preserve">~</w:t>
      </w:r>
      <w:r>
        <w:rPr>
          <w:rStyle w:val="NormalTok"/>
        </w:rPr>
        <w:t xml:space="preserve">Income, diseno,</w:t>
      </w:r>
      <w:r>
        <w:br/>
      </w:r>
      <w:r>
        <w:rPr>
          <w:rStyle w:val="NormalTok"/>
        </w:rPr>
        <w:t xml:space="preserve">  </w:t>
      </w:r>
      <w:r>
        <w:rPr>
          <w:rStyle w:val="AttributeTok"/>
        </w:rPr>
        <w:t xml:space="preserve">main =</w:t>
      </w:r>
      <w:r>
        <w:rPr>
          <w:rStyle w:val="NormalTok"/>
        </w:rPr>
        <w:t xml:space="preserve"> </w:t>
      </w:r>
      <w:r>
        <w:rPr>
          <w:rStyle w:val="StringTok"/>
        </w:rPr>
        <w:t xml:space="preserve">"Ingresos por hogar"</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"grey80"</w:t>
      </w:r>
      <w:r>
        <w:rPr>
          <w:rStyle w:val="NormalTok"/>
        </w:rPr>
        <w:t xml:space="preserve">, </w:t>
      </w:r>
      <w:r>
        <w:rPr>
          <w:rStyle w:val="AttributeTok"/>
        </w:rPr>
        <w:t xml:space="preserve">xlab =</w:t>
      </w:r>
      <w:r>
        <w:rPr>
          <w:rStyle w:val="NormalTok"/>
        </w:rPr>
        <w:t xml:space="preserve"> </w:t>
      </w:r>
      <w:r>
        <w:rPr>
          <w:rStyle w:val="StringTok"/>
        </w:rPr>
        <w:t xml:space="preserve">"Ingreso"</w:t>
      </w:r>
      <w:r>
        <w:rPr>
          <w:rStyle w:val="NormalTok"/>
        </w:rPr>
        <w:t xml:space="preserve">,</w:t>
      </w:r>
      <w:r>
        <w:br/>
      </w:r>
      <w:r>
        <w:rPr>
          <w:rStyle w:val="NormalTok"/>
        </w:rPr>
        <w:t xml:space="preserve">  </w:t>
      </w:r>
      <w:r>
        <w:rPr>
          <w:rStyle w:val="AttributeTok"/>
        </w:rPr>
        <w:t xml:space="preserve">probability =</w:t>
      </w:r>
      <w:r>
        <w:rPr>
          <w:rStyle w:val="NormalTok"/>
        </w:rPr>
        <w:t xml:space="preserve"> </w:t>
      </w:r>
      <w:r>
        <w:rPr>
          <w:rStyle w:val="ConstantTok"/>
        </w:rPr>
        <w:t xml:space="preserve">FALSE</w:t>
      </w:r>
      <w:r>
        <w:rPr>
          <w:rStyle w:val="NormalTok"/>
        </w:rPr>
        <w:t xml:space="preserve">)</w:t>
      </w:r>
      <w:r>
        <w:br/>
      </w:r>
      <w:r>
        <w:br/>
      </w:r>
      <w:r>
        <w:rPr>
          <w:rStyle w:val="FunctionTok"/>
        </w:rPr>
        <w:t xml:space="preserve">svyboxplot</w:t>
      </w:r>
      <w:r>
        <w:rPr>
          <w:rStyle w:val="NormalTok"/>
        </w:rPr>
        <w:t xml:space="preserve">(Income </w:t>
      </w:r>
      <w:r>
        <w:rPr>
          <w:rStyle w:val="SpecialCharTok"/>
        </w:rPr>
        <w:t xml:space="preserve">~</w:t>
      </w:r>
      <w:r>
        <w:rPr>
          <w:rStyle w:val="NormalTok"/>
        </w:rPr>
        <w:t xml:space="preserve"> Zone, diseno,</w:t>
      </w:r>
      <w:r>
        <w:br/>
      </w:r>
      <w:r>
        <w:rPr>
          <w:rStyle w:val="NormalTok"/>
        </w:rPr>
        <w:t xml:space="preserve">  </w:t>
      </w:r>
      <w:r>
        <w:rPr>
          <w:rStyle w:val="AttributeTok"/>
        </w:rPr>
        <w:t xml:space="preserve">col  =</w:t>
      </w:r>
      <w:r>
        <w:rPr>
          <w:rStyle w:val="NormalTok"/>
        </w:rPr>
        <w:t xml:space="preserve"> </w:t>
      </w:r>
      <w:r>
        <w:rPr>
          <w:rStyle w:val="StringTok"/>
        </w:rPr>
        <w:t xml:space="preserve">"grey80"</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"Ingreso"</w:t>
      </w:r>
      <w:r>
        <w:rPr>
          <w:rStyle w:val="NormalTok"/>
        </w:rPr>
        <w:t xml:space="preserve">, </w:t>
      </w:r>
      <w:r>
        <w:rPr>
          <w:rStyle w:val="AttributeTok"/>
        </w:rPr>
        <w:t xml:space="preserve">xlab =</w:t>
      </w:r>
      <w:r>
        <w:rPr>
          <w:rStyle w:val="NormalTok"/>
        </w:rPr>
        <w:t xml:space="preserve"> </w:t>
      </w:r>
      <w:r>
        <w:rPr>
          <w:rStyle w:val="StringTok"/>
        </w:rPr>
        <w:t xml:space="preserve">"Zona"</w:t>
      </w:r>
      <w:r>
        <w:rPr>
          <w:rStyle w:val="NormalTok"/>
        </w:rPr>
        <w:t xml:space="preserve">)</w:t>
      </w:r>
    </w:p>
    <w:p>
      <w:pPr>
        <w:pStyle w:val="CaptionedFigure"/>
      </w:pPr>
      <w:r>
        <w:drawing>
          <wp:inline>
            <wp:extent cx="4267200" cy="2844800"/>
            <wp:effectExtent b="0" l="0" r="0" t="0"/>
            <wp:docPr descr="Figura 4.7: Histograma y boxplot del ingreso ajustados al diseño muestral complejo" title="" id="208" name="Picture"/>
            <a:graphic>
              <a:graphicData uri="http://schemas.openxmlformats.org/drawingml/2006/picture">
                <pic:pic>
                  <pic:nvPicPr>
                    <pic:cNvPr descr="04-Continuas_files/figure-docx/fig-svyhist-svybox-1.png" id="209" name="Picture"/>
                    <pic:cNvPicPr>
                      <a:picLocks noChangeArrowheads="1" noChangeAspect="1"/>
                    </pic:cNvPicPr>
                  </pic:nvPicPr>
                  <pic:blipFill>
                    <a:blip r:embed="rId207"/>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210" w:name="fig:fig-svyhist-svybox"/>
      <w:bookmarkEnd w:id="210"/>
      <w:r>
        <w:t xml:space="preserve">Figura 4.7: Histograma y boxplot del ingreso ajustados al diseño muestral complejo</w:t>
      </w:r>
    </w:p>
    <w:bookmarkEnd w:id="211"/>
    <w:bookmarkStart w:id="220" w:name="diagramas-de-dispersión"/>
    <w:p>
      <w:pPr>
        <w:pStyle w:val="Heading3"/>
      </w:pPr>
      <w:r>
        <w:rPr>
          <w:rStyle w:val="SectionNumber"/>
        </w:rPr>
        <w:t xml:space="preserve">4.8.3</w:t>
      </w:r>
      <w:r>
        <w:tab/>
      </w:r>
      <w:r>
        <w:t xml:space="preserve">Diagramas de dispersión</w:t>
      </w:r>
    </w:p>
    <w:p>
      <w:pPr>
        <w:pStyle w:val="FirstParagraph"/>
      </w:pPr>
      <w:r>
        <w:t xml:space="preserve">Los diagramas de dispersión permiten explorar la relación entre dos variables continuas. En encuestas con diseños complejos, es importante reflejar los diferentes pesos de muestreo. Según</w:t>
      </w:r>
      <w:r>
        <w:t xml:space="preserve"> </w:t>
      </w:r>
      <w:r>
        <w:t xml:space="preserve">Lumley (</w:t>
      </w:r>
      <w:hyperlink w:anchor="ref-Lumley2010">
        <w:r>
          <w:rPr>
            <w:rStyle w:val="Hyperlink"/>
          </w:rPr>
          <w:t xml:space="preserve">2010</w:t>
        </w:r>
      </w:hyperlink>
      <w:r>
        <w:t xml:space="preserve">)</w:t>
      </w:r>
      <w:r>
        <w:t xml:space="preserve">, cuando se trabaja con conjuntos de datos grandes, graficar todos los puntos puede resultar confuso; en esos casos se recomiendan estrategias como el submuestreo proporcional a los pesos o los gráficos hexbin.</w:t>
      </w:r>
    </w:p>
    <w:p>
      <w:pPr>
        <w:pStyle w:val="BodyText"/>
      </w:pPr>
      <w:r>
        <w:t xml:space="preserve">Para tamaños muestrales moderados, el tamaño del símbolo puede representar el peso de cada observación, presentada en la Figura</w:t>
      </w:r>
      <w:r>
        <w:t xml:space="preserve"> </w:t>
      </w:r>
      <w:r>
        <w:t xml:space="preserve">4.8</w:t>
      </w:r>
      <w:r>
        <w:t xml:space="preserve">:</w:t>
      </w:r>
    </w:p>
    <w:p>
      <w:pPr>
        <w:pStyle w:val="SourceCode"/>
      </w:pPr>
      <w:r>
        <w:rPr>
          <w:rStyle w:val="NormalTok"/>
        </w:rPr>
        <w:t xml:space="preserve">plot20_Ponde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wk),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rPr>
          <w:rStyle w:val="NormalTok"/>
        </w:rPr>
        <w:t xml:space="preserve">plot20_Ponde</w:t>
      </w:r>
    </w:p>
    <w:p>
      <w:pPr>
        <w:pStyle w:val="CaptionedFigure"/>
      </w:pPr>
      <w:r>
        <w:drawing>
          <wp:inline>
            <wp:extent cx="3467100" cy="2311400"/>
            <wp:effectExtent b="0" l="0" r="0" t="0"/>
            <wp:docPr descr="Figura 4.8: Diagrama de dispersión entre ingreso y gasto de los hogares" title="" id="213" name="Picture"/>
            <a:graphic>
              <a:graphicData uri="http://schemas.openxmlformats.org/drawingml/2006/picture">
                <pic:pic>
                  <pic:nvPicPr>
                    <pic:cNvPr descr="04-Continuas_files/figure-docx/fig-scatter-basico-1.png" id="214" name="Picture"/>
                    <pic:cNvPicPr>
                      <a:picLocks noChangeArrowheads="1" noChangeAspect="1"/>
                    </pic:cNvPicPr>
                  </pic:nvPicPr>
                  <pic:blipFill>
                    <a:blip r:embed="rId212"/>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215" w:name="fig:fig-scatter-basico"/>
      <w:bookmarkEnd w:id="215"/>
      <w:r>
        <w:t xml:space="preserve">Figura 4.8: Diagrama de dispersión entre ingreso y gasto de los hogares</w:t>
      </w:r>
    </w:p>
    <w:p>
      <w:pPr>
        <w:pStyle w:val="BodyText"/>
      </w:pPr>
      <w:r>
        <w:t xml:space="preserve">Para agregar una variable de agrupamiento se introducen los argumentos</w:t>
      </w:r>
      <w:r>
        <w:t xml:space="preserve"> </w:t>
      </w:r>
      <w:r>
        <w:rPr>
          <w:rStyle w:val="VerbatimChar"/>
        </w:rPr>
        <w:t xml:space="preserve">shape</w:t>
      </w:r>
      <w:r>
        <w:t xml:space="preserve"> </w:t>
      </w:r>
      <w:r>
        <w:t xml:space="preserve">y</w:t>
      </w:r>
      <w:r>
        <w:t xml:space="preserve"> </w:t>
      </w:r>
      <w:r>
        <w:rPr>
          <w:rStyle w:val="VerbatimChar"/>
        </w:rPr>
        <w:t xml:space="preserve">color</w:t>
      </w:r>
      <w:r>
        <w:t xml:space="preserve">, presentada en la Figura</w:t>
      </w:r>
      <w:r>
        <w:t xml:space="preserve"> </w:t>
      </w:r>
      <w:r>
        <w:t xml:space="preserve">4.9</w:t>
      </w:r>
      <w:r>
        <w:t xml:space="preserve">:</w:t>
      </w:r>
    </w:p>
    <w:p>
      <w:pPr>
        <w:pStyle w:val="SourceCode"/>
      </w:pPr>
      <w:r>
        <w:rPr>
          <w:rStyle w:val="NormalTok"/>
        </w:rPr>
        <w:t xml:space="preserve">plot22_Ponde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shape =</w:t>
      </w:r>
      <w:r>
        <w:rPr>
          <w:rStyle w:val="NormalTok"/>
        </w:rPr>
        <w:t xml:space="preserve"> Zone))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wk, </w:t>
      </w:r>
      <w:r>
        <w:rPr>
          <w:rStyle w:val="AttributeTok"/>
        </w:rPr>
        <w:t xml:space="preserve">color =</w:t>
      </w:r>
      <w:r>
        <w:rPr>
          <w:rStyle w:val="NormalTok"/>
        </w:rPr>
        <w:t xml:space="preserve"> Zone),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size =</w:t>
      </w:r>
      <w:r>
        <w:rPr>
          <w:rStyle w:val="NormalTok"/>
        </w:rPr>
        <w:t xml:space="preserve"> </w:t>
      </w:r>
      <w:r>
        <w:rPr>
          <w:rStyle w:val="StringTok"/>
        </w:rPr>
        <w:t xml:space="preserve">"Peso"</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rPr>
          <w:rStyle w:val="NormalTok"/>
        </w:rPr>
        <w:t xml:space="preserve">plot22_Ponde</w:t>
      </w:r>
    </w:p>
    <w:p>
      <w:pPr>
        <w:pStyle w:val="CaptionedFigure"/>
      </w:pPr>
      <w:r>
        <w:drawing>
          <wp:inline>
            <wp:extent cx="3467100" cy="2311400"/>
            <wp:effectExtent b="0" l="0" r="0" t="0"/>
            <wp:docPr descr="Figura 4.9: Diagrama de dispersión entre ingreso y gasto por zona geográfica" title="" id="217" name="Picture"/>
            <a:graphic>
              <a:graphicData uri="http://schemas.openxmlformats.org/drawingml/2006/picture">
                <pic:pic>
                  <pic:nvPicPr>
                    <pic:cNvPr descr="04-Continuas_files/figure-docx/fig-scatter-zona-1.png" id="218" name="Picture"/>
                    <pic:cNvPicPr>
                      <a:picLocks noChangeArrowheads="1" noChangeAspect="1"/>
                    </pic:cNvPicPr>
                  </pic:nvPicPr>
                  <pic:blipFill>
                    <a:blip r:embed="rId216"/>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219" w:name="fig:fig-scatter-zona"/>
      <w:bookmarkEnd w:id="219"/>
      <w:r>
        <w:t xml:space="preserve">Figura 4.9: Diagrama de dispersión entre ingreso y gasto por zona geográfica</w:t>
      </w:r>
    </w:p>
    <w:p>
      <w:pPr>
        <w:pStyle w:val="BodyText"/>
      </w:pPr>
      <w:r>
        <w:t xml:space="preserve">De forma análoga se puede obtener el resultado desagregado por sexo o región sustituyendo</w:t>
      </w:r>
      <w:r>
        <w:t xml:space="preserve"> </w:t>
      </w:r>
      <w:r>
        <w:rPr>
          <w:rStyle w:val="VerbatimChar"/>
        </w:rPr>
        <w:t xml:space="preserve">Zone</w:t>
      </w:r>
      <w:r>
        <w:t xml:space="preserve"> </w:t>
      </w:r>
      <w:r>
        <w:t xml:space="preserve">por</w:t>
      </w:r>
      <w:r>
        <w:t xml:space="preserve"> </w:t>
      </w:r>
      <w:r>
        <w:rPr>
          <w:rStyle w:val="VerbatimChar"/>
        </w:rPr>
        <w:t xml:space="preserve">Sex</w:t>
      </w:r>
      <w:r>
        <w:t xml:space="preserve"> </w:t>
      </w:r>
      <w:r>
        <w:t xml:space="preserve">o</w:t>
      </w:r>
      <w:r>
        <w:t xml:space="preserve"> </w:t>
      </w:r>
      <w:r>
        <w:rPr>
          <w:rStyle w:val="VerbatimChar"/>
        </w:rPr>
        <w:t xml:space="preserve">Region</w:t>
      </w:r>
      <w:r>
        <w:t xml:space="preserve"> </w:t>
      </w:r>
      <w:r>
        <w:t xml:space="preserve">y actualizando la paleta de colores correspondiente.</w:t>
      </w:r>
    </w:p>
    <w:bookmarkEnd w:id="220"/>
    <w:bookmarkEnd w:id="221"/>
    <w:bookmarkEnd w:id="222"/>
    <w:bookmarkStart w:id="309" w:name="análisis-de-variables-categóricas"/>
    <w:p>
      <w:pPr>
        <w:pStyle w:val="Heading1"/>
      </w:pPr>
      <w:r>
        <w:rPr>
          <w:rStyle w:val="SectionNumber"/>
        </w:rPr>
        <w:t xml:space="preserve">5</w:t>
      </w:r>
      <w:r>
        <w:tab/>
      </w:r>
      <w:r>
        <w:t xml:space="preserve">Análisis de variables categóricas</w:t>
      </w:r>
    </w:p>
    <w:p>
      <w:pPr>
        <w:pStyle w:val="FirstParagraph"/>
      </w:pPr>
      <w:r>
        <w:t xml:space="preserve">En el análisis de encuestas de hogares, uno de los productos más habituales es la estimación de parámetros descriptivos asociados a variables categóricas, los cuales permiten sintetizar las principales características de la población. Estas medidas facilitan una representación clara y comprensible de fenómenos sociales a partir de información recolectada mediante muestras probabilísticas.</w:t>
      </w:r>
    </w:p>
    <w:p>
      <w:pPr>
        <w:pStyle w:val="BodyText"/>
      </w:pPr>
      <w:r>
        <w:t xml:space="preserve">La identificación de variables categóricas es fundamental, aunque no siempre es una tarea sencilla. Existen variables que, aun siendo originalmente cuantitativas, pueden transformarse en categorías según el objetivo analítico. Por ejemplo, la edad puede agruparse en intervalos para su análisis categórico en encuestas. En Colombia se emplean rangos como Adolescencia (12–18 años), Juventud (14–26 años), Adultez (27–59 años) y Persona Mayor (60+ años), lo cual permite estudiar características asociadas al curso de vida.</w:t>
      </w:r>
    </w:p>
    <w:p>
      <w:pPr>
        <w:pStyle w:val="BodyText"/>
      </w:pPr>
      <w:r>
        <w:t xml:space="preserve">Por otro lado, algunas variables categóricas pueden convertirse en indicadores numéricos mediante técnicas específicas, como el análisis de correspondencias o la construcción de índices compuestos (por ejemplo, el índice de fuerza laboral). Sin embargo, el enfoque de este capítulo se centra en el tratamiento directo de variables categóricas, las cuales son especialmente frecuentes en encuestas de hogares: sexo, parentesco, jefatura del hogar, acceso a servicios, condición de empleo, entre otras.</w:t>
      </w:r>
    </w:p>
    <w:p>
      <w:pPr>
        <w:pStyle w:val="BodyText"/>
      </w:pPr>
      <w:r>
        <w:t xml:space="preserve">Entre los resultados descriptivos más utilizados para analizar variables categóricas se encuentran las frecuencias, los totales y las proporciones. Las frecuencias indican cuántas personas u hogares pertenecen a cada categoría, por ejemplo, el número de personas en condición de pobreza; los totales permiten estimar aspectos como el total de los ingresos; y las proporciones expresan el peso relativo de cada categoría dentro del conjunto poblacional.</w:t>
      </w:r>
    </w:p>
    <w:p>
      <w:pPr>
        <w:pStyle w:val="BodyText"/>
      </w:pPr>
      <w:r>
        <w:t xml:space="preserve">Aunque el análisis descriptivo de variables categóricas suele apoyarse en estos parámetros básicos, también es posible combinarlas con medidas derivadas de variables numéricas, como cuantiles o indicadores de desigualdad, las cuales se abordan en detalle en el Capítulo</w:t>
      </w:r>
      <w:r>
        <w:t xml:space="preserve"> </w:t>
      </w:r>
      <w:r>
        <w:t xml:space="preserve">4</w:t>
      </w:r>
      <w:r>
        <w:t xml:space="preserve">. No obstante, en este capítulo nos concentraremos exclusivamente en la descripción y estimación de parámetros asociados a variables categóricas, empleando diseños muestrales complejos.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(gt)</w:t>
      </w:r>
      <w:r>
        <w:br/>
      </w:r>
      <w:r>
        <w:br/>
      </w: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p>
    <w:p>
      <w:pPr>
        <w:pStyle w:val="FirstParagraph"/>
      </w:pPr>
      <w:r>
        <w:rPr>
          <w:bCs/>
          <w:b/>
        </w:rPr>
        <w:t xml:space="preserve">Definición del diseño y creación de variables categóricas</w:t>
      </w:r>
    </w:p>
    <w:p>
      <w:pPr>
        <w:pStyle w:val="BodyText"/>
      </w:pPr>
      <w:r>
        <w:t xml:space="preserve">El análisis comienza con el ajuste del diseño muestral, siguiendo los lineamientos explicados en capítulos anteriores y utilizando la misma base de datos. Posteriormente, se generan algunas variables categóricas derivadas de información original de la encuesta, necesarias para los ejercicios de este capítulo. Una de ellas indica si la persona se encuentra o no en condición de pobreza:</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options</w:t>
      </w:r>
      <w:r>
        <w:rPr>
          <w:rStyle w:val="NormalTok"/>
        </w:rPr>
        <w:t xml:space="preserve">(</w:t>
      </w:r>
      <w:r>
        <w:rPr>
          <w:rStyle w:val="AttributeTok"/>
        </w:rPr>
        <w:t xml:space="preserve">survey.lonely.psu =</w:t>
      </w:r>
      <w:r>
        <w:rPr>
          <w:rStyle w:val="NormalTok"/>
        </w:rPr>
        <w:t xml:space="preserve"> </w:t>
      </w:r>
      <w:r>
        <w:rPr>
          <w:rStyle w:val="StringTok"/>
        </w:rPr>
        <w:t xml:space="preserve">"adjust"</w:t>
      </w:r>
      <w:r>
        <w:rPr>
          <w:rStyle w:val="NormalTok"/>
        </w:rPr>
        <w:t xml:space="preserve">)</w:t>
      </w:r>
      <w:r>
        <w:br/>
      </w:r>
      <w:r>
        <w:br/>
      </w:r>
      <w:r>
        <w:rPr>
          <w:rStyle w:val="NormalTok"/>
        </w:rPr>
        <w:t xml:space="preserve">diseno </w:t>
      </w:r>
      <w:r>
        <w:rPr>
          <w:rStyle w:val="OtherTok"/>
        </w:rPr>
        <w:t xml:space="preserve">&lt;-</w:t>
      </w:r>
      <w:r>
        <w:rPr>
          <w:rStyle w:val="NormalTok"/>
        </w:rPr>
        <w:t xml:space="preserve"> encuesta </w:t>
      </w:r>
      <w:r>
        <w:rPr>
          <w:rStyle w:val="SpecialCharTok"/>
        </w:rPr>
        <w:t xml:space="preserve">%&gt;%</w:t>
      </w:r>
      <w:r>
        <w:rPr>
          <w:rStyle w:val="NormalTok"/>
        </w:rPr>
        <w:t xml:space="preserve"> </w:t>
      </w:r>
      <w:r>
        <w:br/>
      </w:r>
      <w:r>
        <w:rPr>
          <w:rStyle w:val="NormalTok"/>
        </w:rPr>
        <w:t xml:space="preserve">          </w:t>
      </w:r>
      <w:r>
        <w:rPr>
          <w:rStyle w:val="FunctionTok"/>
        </w:rPr>
        <w:t xml:space="preserve">as_survey_design</w:t>
      </w:r>
      <w:r>
        <w:rPr>
          <w:rStyle w:val="NormalTok"/>
        </w:rPr>
        <w:t xml:space="preserve">(</w:t>
      </w:r>
      <w:r>
        <w:rPr>
          <w:rStyle w:val="AttributeTok"/>
        </w:rPr>
        <w:t xml:space="preserve">strata =</w:t>
      </w:r>
      <w:r>
        <w:rPr>
          <w:rStyle w:val="NormalTok"/>
        </w:rPr>
        <w:t xml:space="preserve"> Stratum,  </w:t>
      </w:r>
      <w:r>
        <w:br/>
      </w:r>
      <w:r>
        <w:rPr>
          <w:rStyle w:val="NormalTok"/>
        </w:rPr>
        <w:t xml:space="preserve">                           </w:t>
      </w:r>
      <w:r>
        <w:rPr>
          <w:rStyle w:val="AttributeTok"/>
        </w:rPr>
        <w:t xml:space="preserve">ids =</w:t>
      </w:r>
      <w:r>
        <w:rPr>
          <w:rStyle w:val="NormalTok"/>
        </w:rPr>
        <w:t xml:space="preserve"> PSU,         </w:t>
      </w:r>
      <w:r>
        <w:br/>
      </w:r>
      <w:r>
        <w:rPr>
          <w:rStyle w:val="NormalTok"/>
        </w:rPr>
        <w:t xml:space="preserve">                           </w:t>
      </w:r>
      <w:r>
        <w:rPr>
          <w:rStyle w:val="AttributeTok"/>
        </w:rPr>
        <w:t xml:space="preserve">weights =</w:t>
      </w:r>
      <w:r>
        <w:rPr>
          <w:rStyle w:val="NormalTok"/>
        </w:rPr>
        <w:t xml:space="preserve"> wk,      </w:t>
      </w:r>
      <w:r>
        <w:br/>
      </w:r>
      <w:r>
        <w:rPr>
          <w:rStyle w:val="NormalTok"/>
        </w:rPr>
        <w:t xml:space="preserve">                           </w:t>
      </w:r>
      <w:r>
        <w:rPr>
          <w:rStyle w:val="AttributeTok"/>
        </w:rPr>
        <w:t xml:space="preserve">nest =</w:t>
      </w:r>
      <w:r>
        <w:rPr>
          <w:rStyle w:val="NormalTok"/>
        </w:rPr>
        <w:t xml:space="preserve"> </w:t>
      </w:r>
      <w:r>
        <w:rPr>
          <w:rStyle w:val="ConstantTok"/>
        </w:rPr>
        <w:t xml:space="preserve">TRUE</w:t>
      </w:r>
      <w:r>
        <w:rPr>
          <w:rStyle w:val="NormalTok"/>
        </w:rPr>
        <w:t xml:space="preserve">)</w:t>
      </w:r>
    </w:p>
    <w:p>
      <w:pPr>
        <w:pStyle w:val="FirstParagraph"/>
      </w:pPr>
      <w:r>
        <w:t xml:space="preserve">A continuación, se construyen otras variables categóricas de interés analítico:</w:t>
      </w:r>
    </w:p>
    <w:p>
      <w:pPr>
        <w:pStyle w:val="SourceCode"/>
      </w:pPr>
      <w:r>
        <w:rPr>
          <w:rStyle w:val="NormalTok"/>
        </w:rPr>
        <w:t xml:space="preserve">diseno </w:t>
      </w:r>
      <w:r>
        <w:rPr>
          <w:rStyle w:val="OtherTok"/>
        </w:rPr>
        <w:t xml:space="preserve">&lt;-</w:t>
      </w:r>
      <w:r>
        <w:rPr>
          <w:rStyle w:val="NormalTok"/>
        </w:rPr>
        <w:t xml:space="preserve"> diseno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pobreza   =</w:t>
      </w:r>
      <w:r>
        <w:rPr>
          <w:rStyle w:val="NormalTok"/>
        </w:rPr>
        <w:t xml:space="preserve"> </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desempleo =</w:t>
      </w:r>
      <w:r>
        <w:rPr>
          <w:rStyle w:val="NormalTok"/>
        </w:rPr>
        <w:t xml:space="preserve"> </w:t>
      </w:r>
      <w:r>
        <w:rPr>
          <w:rStyle w:val="FunctionTok"/>
        </w:rPr>
        <w:t xml:space="preserve">ifelse</w:t>
      </w:r>
      <w:r>
        <w:rPr>
          <w:rStyle w:val="NormalTok"/>
        </w:rPr>
        <w:t xml:space="preserve">(Employment </w:t>
      </w:r>
      <w:r>
        <w:rPr>
          <w:rStyle w:val="SpecialCharTok"/>
        </w:rPr>
        <w:t xml:space="preserve">==</w:t>
      </w:r>
      <w:r>
        <w:rPr>
          <w:rStyle w:val="NormalTok"/>
        </w:rPr>
        <w:t xml:space="preserve"> </w:t>
      </w:r>
      <w:r>
        <w:rPr>
          <w:rStyle w:val="StringTok"/>
        </w:rPr>
        <w:t xml:space="preserve">"Unemployed"</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edad_18   =</w:t>
      </w:r>
      <w:r>
        <w:rPr>
          <w:rStyle w:val="NormalTok"/>
        </w:rPr>
        <w:t xml:space="preserve"> </w:t>
      </w:r>
      <w:r>
        <w:rPr>
          <w:rStyle w:val="FunctionTok"/>
        </w:rPr>
        <w:t xml:space="preserve">case_when</w:t>
      </w:r>
      <w:r>
        <w:rPr>
          <w:rStyle w:val="NormalTok"/>
        </w:rPr>
        <w:t xml:space="preserve">(Age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StringTok"/>
        </w:rPr>
        <w:t xml:space="preserve">"&lt; 18 anios"</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"&gt;= 18 anios"</w:t>
      </w:r>
      <w:r>
        <w:rPr>
          <w:rStyle w:val="NormalTok"/>
        </w:rPr>
        <w:t xml:space="preserve">))</w:t>
      </w:r>
    </w:p>
    <w:p>
      <w:pPr>
        <w:pStyle w:val="FirstParagraph"/>
      </w:pPr>
      <w:r>
        <w:t xml:space="preserve">Como se pudo observar en el código anterior, se ha introducido la función</w:t>
      </w:r>
      <w:r>
        <w:t xml:space="preserve"> </w:t>
      </w:r>
      <w:r>
        <w:rPr>
          <w:rStyle w:val="VerbatimChar"/>
        </w:rPr>
        <w:t xml:space="preserve">case_when()</w:t>
      </w:r>
      <w:r>
        <w:t xml:space="preserve"> </w:t>
      </w:r>
      <w:r>
        <w:t xml:space="preserve">la cual es una extensión del a función</w:t>
      </w:r>
      <w:r>
        <w:t xml:space="preserve"> </w:t>
      </w:r>
      <w:r>
        <w:rPr>
          <w:rStyle w:val="VerbatimChar"/>
        </w:rPr>
        <w:t xml:space="preserve">ifelse()</w:t>
      </w:r>
      <w:r>
        <w:t xml:space="preserve"> </w:t>
      </w:r>
      <w:r>
        <w:t xml:space="preserve">que permite crear múltiples categorías a partir de una o varias condiciones.</w:t>
      </w:r>
    </w:p>
    <w:p>
      <w:pPr>
        <w:pStyle w:val="BodyText"/>
      </w:pPr>
      <w:r>
        <w:t xml:space="preserve">En muchas aplicaciones, es necesario generar subgrupos de la población para realizar estimaciones desagregadas. En este capítulo se emplean cuatro subpoblaciones de ejemplo:</w:t>
      </w:r>
    </w:p>
    <w:p>
      <w:pPr>
        <w:pStyle w:val="SourceCode"/>
      </w:pPr>
      <w:r>
        <w:rPr>
          <w:rStyle w:val="NormalTok"/>
        </w:rPr>
        <w:t xml:space="preserve">sub_Urbano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sub_Rural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sub_Mujer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sub_Hombre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p>
    <w:bookmarkStart w:id="228" w:name="estimación-del-tamaño-poblacional"/>
    <w:p>
      <w:pPr>
        <w:pStyle w:val="Heading2"/>
      </w:pPr>
      <w:r>
        <w:rPr>
          <w:rStyle w:val="SectionNumber"/>
        </w:rPr>
        <w:t xml:space="preserve">5.1</w:t>
      </w:r>
      <w:r>
        <w:tab/>
      </w:r>
      <w:r>
        <w:t xml:space="preserve">Estimación del tamaño poblacional</w:t>
      </w:r>
    </w:p>
    <w:p>
      <w:pPr>
        <w:pStyle w:val="FirstParagraph"/>
      </w:pPr>
      <w:r>
        <w:t xml:space="preserve">En el análisis de encuestas de hogares, es fundamental estimar el tamaño de las subpoblaciones, entendido como el número de personas u hogares que pertenecen a categorías específicas y la proporción que representan dentro del total poblacional. Estas estimaciones, basadas en variables categóricas, permiten caracterizar el perfil demográfico y socioeconómico de la población, información clave para orientar la asignación de recursos, diseñar políticas públicas y formular programas sociales.</w:t>
      </w:r>
    </w:p>
    <w:p>
      <w:pPr>
        <w:pStyle w:val="BodyText"/>
      </w:pPr>
      <w:r>
        <w:t xml:space="preserve">Conocer cuántas personas se encuentran por debajo de la línea de pobreza, cuántas están desempleadas o cuántas alcanzaron determinado nivel educativo es esencial para identificar brechas y evaluar condiciones de bienestar. El análisis de cómo se distribuyen los individuos entre distintas categorías aporta evidencia para avanzar hacia un desarrollo más equitativo.</w:t>
      </w:r>
    </w:p>
    <w:p>
      <w:pPr>
        <w:pStyle w:val="BodyText"/>
      </w:pPr>
      <w:r>
        <w:t xml:space="preserve">La estimación del tamaño de una población o subpoblación se realiza a partir de variables categóricas, que segmentan a la población en grupos mutuamente excluyentes. Estas categorías pueden corresponder, por ejemplo, a quintiles de ingreso, estados de ocupación o niveles educativos alcanzados. El tamaño poblacional hace referencia al número total de individuos u hogares que, en la base de datos de la encuesta, pertenecen a una categoría determinada. Para obtener estas estimaciones, se combinan las respuestas de los encuestados con los pesos muestrales, que indican cuántas personas u hogares representa cada unidad de la muestra dentro de la población total.</w:t>
      </w:r>
    </w:p>
    <w:p>
      <w:pPr>
        <w:pStyle w:val="BodyText"/>
      </w:pPr>
      <w:r>
        <w:t xml:space="preserve">El estimador del tamaño de la población se define como:</w:t>
      </w:r>
    </w:p>
    <w:p>
      <w:pPr>
        <w:pStyle w:val="BodyText"/>
      </w:pPr>
      <m:oMathPara>
        <m:oMathParaPr>
          <m:jc m:val="center"/>
        </m:oMathParaPr>
        <m:oMath>
          <m:acc>
            <m:accPr>
              <m:chr m:val="̂"/>
            </m:accPr>
            <m:e>
              <m:r>
                <m:t>N</m:t>
              </m:r>
            </m:e>
          </m:acc>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rPr>
              <m:sty m:val="p"/>
            </m:rPr>
            <m:t>,</m:t>
          </m:r>
        </m:oMath>
      </m:oMathPara>
    </w:p>
    <w:p>
      <w:pPr>
        <w:pStyle w:val="FirstParagraph"/>
      </w:pPr>
      <w:r>
        <w:t xml:space="preserve">donde</w:t>
      </w:r>
      <w:r>
        <w:t xml:space="preserve"> </w:t>
      </w:r>
      <m:oMath>
        <m:sSub>
          <m:e>
            <m:r>
              <m:t>s</m:t>
            </m:r>
          </m:e>
          <m:sub>
            <m:r>
              <m:t>h</m:t>
            </m:r>
            <m:r>
              <m:t>i</m:t>
            </m:r>
          </m:sub>
        </m:sSub>
      </m:oMath>
      <w:r>
        <w:t xml:space="preserve"> </w:t>
      </w:r>
      <w:r>
        <w:t xml:space="preserve">corresponde a la muestra de hogares o individuos en la UPM</w:t>
      </w:r>
      <w:r>
        <w:t xml:space="preserve"> </w:t>
      </w:r>
      <m:oMath>
        <m:r>
          <m:t>i</m:t>
        </m:r>
      </m:oMath>
      <w:r>
        <w:t xml:space="preserve"> </w:t>
      </w:r>
      <w:r>
        <w:t xml:space="preserve">del estrato</w:t>
      </w:r>
      <w:r>
        <w:t xml:space="preserve"> </w:t>
      </w:r>
      <m:oMath>
        <m:r>
          <m:t>h</m:t>
        </m:r>
      </m:oMath>
      <w:r>
        <w:t xml:space="preserve">;</w:t>
      </w:r>
      <w:r>
        <w:t xml:space="preserve"> </w:t>
      </w:r>
      <m:oMath>
        <m:sSub>
          <m:e>
            <m:r>
              <m:t>s</m:t>
            </m:r>
          </m:e>
          <m:sub>
            <m:r>
              <m:t>1</m:t>
            </m:r>
            <m:r>
              <m:t>h</m:t>
            </m:r>
          </m:sub>
        </m:sSub>
      </m:oMath>
      <w:r>
        <w:t xml:space="preserve"> </w:t>
      </w:r>
      <w:r>
        <w:t xml:space="preserve">representa la muestra de UPM seleccionadas en el estrato</w:t>
      </w:r>
      <w:r>
        <w:t xml:space="preserve"> </w:t>
      </w:r>
      <m:oMath>
        <m:r>
          <m:t>h</m:t>
        </m:r>
      </m:oMath>
      <w:r>
        <w:t xml:space="preserve">; y</w:t>
      </w:r>
      <w:r>
        <w:t xml:space="preserve"> </w:t>
      </w:r>
      <m:oMath>
        <m:sSub>
          <m:e>
            <m:r>
              <m:t>w</m:t>
            </m:r>
          </m:e>
          <m:sub>
            <m:r>
              <m:t>h</m:t>
            </m:r>
            <m:r>
              <m:t>i</m:t>
            </m:r>
            <m:r>
              <m:t>k</m:t>
            </m:r>
          </m:sub>
        </m:sSub>
      </m:oMath>
      <w:r>
        <w:t xml:space="preserve"> </w:t>
      </w:r>
      <w:r>
        <w:t xml:space="preserve">es el peso o factor de expansión de la unidad</w:t>
      </w:r>
      <w:r>
        <w:t xml:space="preserve"> </w:t>
      </w:r>
      <m:oMath>
        <m:r>
          <m:t>k</m:t>
        </m:r>
      </m:oMath>
      <w:r>
        <w:t xml:space="preserve"> </w:t>
      </w:r>
      <w:r>
        <w:t xml:space="preserve">en la UPM</w:t>
      </w:r>
      <w:r>
        <w:t xml:space="preserve"> </w:t>
      </w:r>
      <m:oMath>
        <m:r>
          <m:t>i</m:t>
        </m:r>
      </m:oMath>
      <w:r>
        <w:t xml:space="preserve"> </w:t>
      </w:r>
      <w:r>
        <w:t xml:space="preserve">del estrato</w:t>
      </w:r>
      <w:r>
        <w:t xml:space="preserve"> </w:t>
      </w:r>
      <m:oMath>
        <m:r>
          <m:t>h</m:t>
        </m:r>
      </m:oMath>
      <w:r>
        <w:t xml:space="preserve">.</w:t>
      </w:r>
    </w:p>
    <w:p>
      <w:pPr>
        <w:pStyle w:val="BodyText"/>
      </w:pPr>
      <w:r>
        <w:t xml:space="preserve">La estimación del tamaño de una subpoblación sigue el mismo principio que el cálculo del tamaño poblacional total, pero se enfoca en un subconjunto definido por una característica específica. Para determinar cuántas personas pertenecen a una categoría particular, se identifica dicho grupo en la base de datos y se suman sus pesos muestrales. Esto permite cuantificar grupos de interés específicos y conocer su tamaño dentro de la población:</w:t>
      </w:r>
    </w:p>
    <w:p>
      <w:pPr>
        <w:pStyle w:val="BodyText"/>
      </w:pPr>
      <m:oMathPara>
        <m:oMathParaPr>
          <m:jc m:val="center"/>
        </m:oMathParaPr>
        <m:oMath>
          <m:sSub>
            <m:e>
              <m:acc>
                <m:accPr>
                  <m:chr m:val="̂"/>
                </m:accPr>
                <m:e>
                  <m:r>
                    <m:t>N</m:t>
                  </m:r>
                </m:e>
              </m:acc>
            </m:e>
            <m:sub>
              <m:r>
                <m:t>d</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I</m:t>
          </m:r>
          <m:d>
            <m:dPr>
              <m:begChr m:val="("/>
              <m:endChr m:val=")"/>
              <m:sepChr m:val=""/>
              <m:grow/>
            </m:dPr>
            <m:e>
              <m:sSub>
                <m:e>
                  <m:r>
                    <m:t>y</m:t>
                  </m:r>
                </m:e>
                <m:sub>
                  <m:r>
                    <m:t>h</m:t>
                  </m:r>
                  <m:r>
                    <m:t>i</m:t>
                  </m:r>
                  <m:r>
                    <m:t>k</m:t>
                  </m:r>
                </m:sub>
              </m:sSub>
              <m:r>
                <m:rPr>
                  <m:sty m:val="p"/>
                </m:rPr>
                <m:t>=</m:t>
              </m:r>
              <m:r>
                <m:t>d</m:t>
              </m:r>
            </m:e>
          </m:d>
          <m:r>
            <m:rPr>
              <m:sty m:val="p"/>
            </m:rPr>
            <m:t>,</m:t>
          </m:r>
        </m:oMath>
      </m:oMathPara>
    </w:p>
    <w:p>
      <w:pPr>
        <w:pStyle w:val="FirstParagraph"/>
      </w:pPr>
      <w:r>
        <w:t xml:space="preserve">donde</w:t>
      </w:r>
      <w:r>
        <w:t xml:space="preserve"> </w:t>
      </w:r>
      <m:oMath>
        <m:r>
          <m:t>I</m:t>
        </m:r>
        <m:d>
          <m:dPr>
            <m:begChr m:val="("/>
            <m:endChr m:val=")"/>
            <m:sepChr m:val=""/>
            <m:grow/>
          </m:dPr>
          <m:e>
            <m:sSub>
              <m:e>
                <m:r>
                  <m:t>y</m:t>
                </m:r>
              </m:e>
              <m:sub>
                <m:r>
                  <m:t>h</m:t>
                </m:r>
                <m:r>
                  <m:t>i</m:t>
                </m:r>
                <m:r>
                  <m:t>k</m:t>
                </m:r>
              </m:sub>
            </m:sSub>
            <m:r>
              <m:rPr>
                <m:sty m:val="p"/>
              </m:rPr>
              <m:t>=</m:t>
            </m:r>
            <m:r>
              <m:t>d</m:t>
            </m:r>
          </m:e>
        </m:d>
      </m:oMath>
      <w:r>
        <w:t xml:space="preserve"> </w:t>
      </w:r>
      <w:r>
        <w:t xml:space="preserve">es una variable binaria que toma el valor de 1 si la unidad</w:t>
      </w:r>
      <w:r>
        <w:t xml:space="preserve"> </w:t>
      </w:r>
      <m:oMath>
        <m:r>
          <m:t>k</m:t>
        </m:r>
      </m:oMath>
      <w:r>
        <w:t xml:space="preserve"> </w:t>
      </w:r>
      <w:r>
        <w:t xml:space="preserve">de la UPM</w:t>
      </w:r>
      <w:r>
        <w:t xml:space="preserve"> </w:t>
      </w:r>
      <m:oMath>
        <m:r>
          <m:t>i</m:t>
        </m:r>
      </m:oMath>
      <w:r>
        <w:t xml:space="preserve"> </w:t>
      </w:r>
      <w:r>
        <w:t xml:space="preserve">en el estrato</w:t>
      </w:r>
      <w:r>
        <w:t xml:space="preserve"> </w:t>
      </w:r>
      <m:oMath>
        <m:r>
          <m:t>h</m:t>
        </m:r>
      </m:oMath>
      <w:r>
        <w:t xml:space="preserve"> </w:t>
      </w:r>
      <w:r>
        <w:t xml:space="preserve">pertenece a la categoría</w:t>
      </w:r>
      <w:r>
        <w:t xml:space="preserve"> </w:t>
      </w:r>
      <m:oMath>
        <m:r>
          <m:t>d</m:t>
        </m:r>
      </m:oMath>
      <w:r>
        <w:t xml:space="preserve"> </w:t>
      </w:r>
      <w:r>
        <w:t xml:space="preserve">de la variable discreta</w:t>
      </w:r>
      <w:r>
        <w:t xml:space="preserve"> </w:t>
      </w:r>
      <m:oMath>
        <m:r>
          <m:t>y</m:t>
        </m:r>
      </m:oMath>
      <w:r>
        <w:t xml:space="preserve">, y 0 en caso contrario. Si</w:t>
      </w:r>
      <w:r>
        <w:t xml:space="preserve"> </w:t>
      </w:r>
      <m:oMath>
        <m:r>
          <m:t>d</m:t>
        </m:r>
      </m:oMath>
      <w:r>
        <w:t xml:space="preserve"> </w:t>
      </w:r>
      <w:r>
        <w:t xml:space="preserve">fue utilizada en la calibración de los pesos, el valor de</w:t>
      </w:r>
      <w:r>
        <w:t xml:space="preserve"> </w:t>
      </w:r>
      <m:oMath>
        <m:sSub>
          <m:e>
            <m:acc>
              <m:accPr>
                <m:chr m:val="̂"/>
              </m:accPr>
              <m:e>
                <m:r>
                  <m:t>N</m:t>
                </m:r>
              </m:e>
            </m:acc>
          </m:e>
          <m:sub>
            <m:r>
              <m:t>d</m:t>
            </m:r>
          </m:sub>
        </m:sSub>
      </m:oMath>
      <w:r>
        <w:t xml:space="preserve"> </w:t>
      </w:r>
      <w:r>
        <w:t xml:space="preserve">coincidirá con el control externo aplicado.</w:t>
      </w:r>
    </w:p>
    <w:bookmarkStart w:id="227" w:name="estimación-de-totales-en-r"/>
    <w:p>
      <w:pPr>
        <w:pStyle w:val="Heading3"/>
      </w:pPr>
      <w:r>
        <w:t xml:space="preserve">Estimación de totales en</w:t>
      </w:r>
      <w:r>
        <w:t xml:space="preserve"> </w:t>
      </w:r>
      <w:r>
        <w:rPr>
          <w:rStyle w:val="VerbatimChar"/>
        </w:rPr>
        <w:t xml:space="preserve">R</w:t>
      </w:r>
    </w:p>
    <w:p>
      <w:pPr>
        <w:pStyle w:val="FirstParagraph"/>
      </w:pPr>
      <w:r>
        <w:t xml:space="preserve">En esta sección se presentan los procedimientos para estimar tamaños de población y subpoblaciones usando</w:t>
      </w:r>
      <w:r>
        <w:t xml:space="preserve"> </w:t>
      </w:r>
      <w:r>
        <w:rPr>
          <w:iCs/>
          <w:i/>
        </w:rPr>
        <w:t xml:space="preserve">R</w:t>
      </w:r>
      <w:r>
        <w:t xml:space="preserve">, con el diseño muestral definido previamente. Por ejemplo, para estimar el tamaño de la población por zona, presentada en la Tabla</w:t>
      </w:r>
      <w:r>
        <w:t xml:space="preserve"> </w:t>
      </w:r>
      <w:r>
        <w:t xml:space="preserve">5.1</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unweighted</w:t>
      </w:r>
      <w:r>
        <w:rPr>
          <w:rStyle w:val="NormalTok"/>
        </w:rPr>
        <w:t xml:space="preserve">(</w:t>
      </w:r>
      <w:r>
        <w:rPr>
          <w:rStyle w:val="FunctionTok"/>
        </w:rPr>
        <w:t xml:space="preserve">n</w:t>
      </w:r>
      <w:r>
        <w:rPr>
          <w:rStyle w:val="NormalTok"/>
        </w:rPr>
        <w:t xml:space="preserve">()), </w:t>
      </w:r>
      <w:r>
        <w:br/>
      </w:r>
      <w:r>
        <w:rPr>
          <w:rStyle w:val="NormalTok"/>
        </w:rPr>
        <w:t xml:space="preserve">               </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3" w:name="tab:tab-tamano-zona"/>
      <w:bookmarkEnd w:id="223"/>
      <w:r>
        <w:t xml:space="preserve">Cuadro 5.1:</w:t>
      </w:r>
      <w:r>
        <w:t xml:space="preserve"> </w:t>
      </w:r>
      <w:r>
        <w:t xml:space="preserve">Tamaño poblacional estimado por zona geográfica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Nd_upp</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1,297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72,102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3,062.204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66,038.53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78,165.47</w:t>
            </w:r>
          </w:p>
        </w:tc>
      </w:tr>
      <w:tr>
        <w:trPr>
          <w:trHeight w:val="579"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78,164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2,847.221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72,526.22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83,801.78</w:t>
            </w:r>
          </w:p>
        </w:tc>
      </w:tr>
    </w:tbl>
    <w:p>
      <w:pPr>
        <w:pStyle w:val="BodyText"/>
      </w:pPr>
      <w:r>
        <w:t xml:space="preserve">En la tabla resultante,</w:t>
      </w:r>
      <w:r>
        <w:t xml:space="preserve"> </w:t>
      </w:r>
      <w:r>
        <w:rPr>
          <w:iCs/>
          <w:i/>
        </w:rPr>
        <w:t xml:space="preserve">n</w:t>
      </w:r>
      <w:r>
        <w:t xml:space="preserve"> </w:t>
      </w:r>
      <w:r>
        <w:t xml:space="preserve">indica el número de observaciones en la muestra por zona y</w:t>
      </w:r>
      <w:r>
        <w:t xml:space="preserve"> </w:t>
      </w:r>
      <w:r>
        <w:rPr>
          <w:iCs/>
          <w:i/>
        </w:rPr>
        <w:t xml:space="preserve">Nd</w:t>
      </w:r>
      <w:r>
        <w:t xml:space="preserve"> </w:t>
      </w:r>
      <w:r>
        <w:t xml:space="preserve">representa la estimación del total de la subpoblación. La función</w:t>
      </w:r>
      <w:r>
        <w:t xml:space="preserve"> </w:t>
      </w:r>
      <w:r>
        <w:rPr>
          <w:rStyle w:val="VerbatimChar"/>
        </w:rPr>
        <w:t xml:space="preserve">unweighted()</w:t>
      </w:r>
      <w:r>
        <w:t xml:space="preserve"> </w:t>
      </w:r>
      <w:r>
        <w:t xml:space="preserve">calcula resúmenes no ponderados a partir de los datos muestrales.</w:t>
      </w:r>
    </w:p>
    <w:p>
      <w:pPr>
        <w:pStyle w:val="BodyText"/>
      </w:pPr>
      <w:r>
        <w:t xml:space="preserve">Por ejemplo, el tamaño de muestra en la zona rural fue de 1297 personas y en la urbana de 1308. Esto permitió estimar una población de 72,102 (desviación estándar 3,062) en la zona rural y 78,164 (desviación estándar 2,847) en la zona urbana. Con un nivel de confianza del 95%, los intervalos de confianza fueron:</w:t>
      </w:r>
    </w:p>
    <w:p>
      <w:pPr>
        <w:numPr>
          <w:ilvl w:val="0"/>
          <w:numId w:val="1029"/>
        </w:numPr>
        <w:pStyle w:val="Compact"/>
      </w:pPr>
      <w:r>
        <w:rPr>
          <w:bCs/>
          <w:b/>
        </w:rPr>
        <w:t xml:space="preserve">Zona rural</w:t>
      </w:r>
      <w:r>
        <w:t xml:space="preserve">: (66,038.5, 78,165.4)</w:t>
      </w:r>
    </w:p>
    <w:p>
      <w:pPr>
        <w:numPr>
          <w:ilvl w:val="0"/>
          <w:numId w:val="1029"/>
        </w:numPr>
        <w:pStyle w:val="Compact"/>
      </w:pPr>
      <w:r>
        <w:rPr>
          <w:bCs/>
          <w:b/>
        </w:rPr>
        <w:t xml:space="preserve">Zona urbana</w:t>
      </w:r>
      <w:r>
        <w:t xml:space="preserve">: (72,526.2, 83,801.7)</w:t>
      </w:r>
    </w:p>
    <w:p>
      <w:pPr>
        <w:pStyle w:val="FirstParagraph"/>
      </w:pPr>
      <w:r>
        <w:t xml:space="preserve">De manera análoga, es posible estimar el número de personas en cada nivel de pobreza, presentada en la Tabla</w:t>
      </w:r>
      <w:r>
        <w:t xml:space="preserve"> </w:t>
      </w:r>
      <w:r>
        <w:t xml:space="preserve">5.2</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(Poverty)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4" w:name="tab:tab-tamano-pobreza"/>
      <w:bookmarkEnd w:id="224"/>
      <w:r>
        <w:t xml:space="preserve">Cuadro 5.2:</w:t>
      </w:r>
      <w:r>
        <w:t xml:space="preserve"> </w:t>
      </w:r>
      <w:r>
        <w:t xml:space="preserve">Tamaño poblacional estimado por condición de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Poverty</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Nd_upp</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NotPoor</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91,398.33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4,394.855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82,696.08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100,100.58</w:t>
            </w:r>
          </w:p>
        </w:tc>
      </w:tr>
      <w:tr>
        <w:trPr>
          <w:trHeight w:val="5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21,518.77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4,949.354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11,718.55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31,318.98</w:t>
            </w:r>
          </w:p>
        </w:tc>
      </w:tr>
      <w:tr>
        <w:trPr>
          <w:trHeight w:val="579"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Relative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37,348.90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3,695.399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30,031.64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44,666.16</w:t>
            </w:r>
          </w:p>
        </w:tc>
      </w:tr>
    </w:tbl>
    <w:p>
      <w:pPr>
        <w:pStyle w:val="BodyText"/>
      </w:pPr>
      <w:r>
        <w:t xml:space="preserve">Estos cálculos permiten obtener estimaciones precisas y sus intervalos de confianza para cada subpoblación, facilitando el análisis socioeconómico y la toma de decisiones basadas en evidencia.</w:t>
      </w:r>
    </w:p>
    <w:p>
      <w:pPr>
        <w:pStyle w:val="BodyText"/>
      </w:pPr>
      <w:r>
        <w:t xml:space="preserve">Otra variable categórica relevante en encuestas de hogares es el estado de ocupación. A continuación se presenta el código correspondiente, presentada en la Tabla</w:t>
      </w:r>
      <w:r>
        <w:t xml:space="preserve"> </w:t>
      </w:r>
      <w:r>
        <w:t xml:space="preserve">5.3</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 </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5" w:name="tab:tab-tamano-empleo"/>
      <w:bookmarkEnd w:id="225"/>
      <w:r>
        <w:t xml:space="preserve">Cuadro 5.3:</w:t>
      </w:r>
      <w:r>
        <w:t xml:space="preserve"> </w:t>
      </w:r>
      <w:r>
        <w:t xml:space="preserve">Tamaño poblacional estimado por estado de ocupación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Nd_upp</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4,634.807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760.624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3,128.695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6,140.919</w:t>
            </w:r>
          </w:p>
        </w:tc>
      </w:tr>
      <w:tr>
        <w:trPr>
          <w:trHeight w:val="5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41,465.248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2,162.804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37,182.680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45,747.816</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61,877.020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2,540.076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56,847.415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66,906.624</w:t>
            </w:r>
          </w:p>
        </w:tc>
      </w:tr>
    </w:tbl>
    <w:p>
      <w:pPr>
        <w:pStyle w:val="BodyText"/>
      </w:pPr>
      <w:r>
        <w:t xml:space="preserve">De los resultados de la estimación se puede concluir que, 4,634.8 personas están desempleadas con un intervalo de confianza de (3,128.6, 6,140.9). 41,465.2 personas están inactivas con un intervalo de confianza de (37,182.6, 45,747.8) y por último, 61,877.0 personas empleadas con intervalos de confianza (36,784.2, 47,793.5).</w:t>
      </w:r>
    </w:p>
    <w:p>
      <w:pPr>
        <w:pStyle w:val="BodyText"/>
      </w:pPr>
      <w:r>
        <w:t xml:space="preserve">Finalmente, utilizando</w:t>
      </w:r>
      <w:r>
        <w:t xml:space="preserve"> </w:t>
      </w:r>
      <w:r>
        <w:rPr>
          <w:rStyle w:val="VerbatimChar"/>
        </w:rPr>
        <w:t xml:space="preserve">group_by</w:t>
      </w:r>
      <w:r>
        <w:t xml:space="preserve"> </w:t>
      </w:r>
      <w:r>
        <w:t xml:space="preserve">es posible desagregar las estimaciones en niveles más detallados. Por ejemplo, estado ocupacional por nivel de pobreza, presentada en la Tabla</w:t>
      </w:r>
      <w:r>
        <w:t xml:space="preserve"> </w:t>
      </w:r>
      <w:r>
        <w:t xml:space="preserve">5.4</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Poverty) </w:t>
      </w:r>
      <w:r>
        <w:rPr>
          <w:rStyle w:val="SpecialCharTok"/>
        </w:rPr>
        <w:t xml:space="preserve">%&gt;%</w:t>
      </w:r>
      <w:r>
        <w:rPr>
          <w:rStyle w:val="NormalTok"/>
        </w:rPr>
        <w:t xml:space="preserve"> </w:t>
      </w:r>
      <w:r>
        <w:br/>
      </w:r>
      <w:r>
        <w:rPr>
          <w:rStyle w:val="NormalTok"/>
        </w:rPr>
        <w:t xml:space="preserve">  </w:t>
      </w:r>
      <w:r>
        <w:rPr>
          <w:rStyle w:val="FunctionTok"/>
        </w:rPr>
        <w:t xml:space="preserve">cascade</w:t>
      </w:r>
      <w:r>
        <w:rPr>
          <w:rStyle w:val="NormalTok"/>
        </w:rPr>
        <w:t xml:space="preserve">( </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"Total"</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6" w:name="tab:tab-tamano-empleo-pobreza"/>
      <w:bookmarkEnd w:id="226"/>
      <w:r>
        <w:t xml:space="preserve">Cuadro 5.4:</w:t>
      </w:r>
      <w:r>
        <w:t xml:space="preserve"> </w:t>
      </w:r>
      <w:r>
        <w:t xml:space="preserve">Tamaño poblacional estimado por estado de ocupación y condición de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Poverty</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Nd_upp</w:t>
            </w:r>
          </w:p>
        </w:tc>
      </w:tr>
      <w:tr>
        <w:trPr>
          <w:trHeight w:val="593"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NotPoor</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1,768.375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405.377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965.689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2,571.061</w:t>
            </w:r>
          </w:p>
        </w:tc>
      </w:tr>
      <w:tr>
        <w:trPr>
          <w:trHeight w:val="59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1,169.201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479.860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1,858.541</w:t>
            </w:r>
          </w:p>
        </w:tc>
      </w:tr>
      <w:tr>
        <w:trPr>
          <w:trHeight w:val="59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1,697.231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457.808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790.726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2,603.736</w:t>
            </w:r>
          </w:p>
        </w:tc>
      </w:tr>
      <w:tr>
        <w:trPr>
          <w:trHeight w:val="59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4,634.807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760.624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3,128.695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6,140.919</w:t>
            </w:r>
          </w:p>
        </w:tc>
      </w:tr>
      <w:tr>
        <w:trPr>
          <w:trHeight w:val="5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NotPoor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24,346.008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1,736.277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20,908.006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27,784.010</w:t>
            </w:r>
          </w:p>
        </w:tc>
      </w:tr>
      <w:tr>
        <w:trPr>
          <w:trHeight w:val="5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6,421.825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1,320.735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3,806.638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9,037.012</w:t>
            </w:r>
          </w:p>
        </w:tc>
      </w:tr>
      <w:tr>
        <w:trPr>
          <w:trHeight w:val="5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10,697.414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1,460.279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7,805.915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13,588.913</w:t>
            </w:r>
          </w:p>
        </w:tc>
      </w:tr>
      <w:tr>
        <w:trPr>
          <w:trHeight w:val="5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41,465.248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2,162.804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37,182.680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45,747.816</w:t>
            </w:r>
          </w:p>
        </w:tc>
      </w:tr>
      <w:tr>
        <w:trPr>
          <w:trHeight w:val="59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NotPoor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44,600.347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2,596.191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39,459.628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49,741.065</w:t>
            </w:r>
          </w:p>
        </w:tc>
      </w:tr>
      <w:tr>
        <w:trPr>
          <w:trHeight w:val="59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5,127.531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1,121.646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2,906.560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7,348.503</w:t>
            </w:r>
          </w:p>
        </w:tc>
      </w:tr>
      <w:tr>
        <w:trPr>
          <w:trHeight w:val="59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12,149.142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1,346.616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9,482.708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14,815.576</w:t>
            </w:r>
          </w:p>
        </w:tc>
      </w:tr>
      <w:tr>
        <w:trPr>
          <w:trHeight w:val="593"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61,877.020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2,540.076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56,847.415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66,906.624</w:t>
            </w:r>
          </w:p>
        </w:tc>
      </w:tr>
      <w:tr>
        <w:trPr>
          <w:trHeight w:val="579" w:hRule="auto"/>
        </w:trPr>
        body13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107,977.074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3,465.568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101,114.903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114,839.246</w:t>
            </w:r>
          </w:p>
        </w:tc>
      </w:tr>
    </w:tbl>
    <w:p>
      <w:pPr>
        <w:pStyle w:val="BodyText"/>
      </w:pPr>
      <w:r>
        <w:t xml:space="preserve">De lo cual se puede concluir, entre otros que, 44,600.3 personas que trabajan no son pobres con un intervalo de confianza (39,459.6, 49,741.0) y 6,421.8 inactivas están en pobreza extrema con un intervalo al 95% de confianza de (3,806.6, 9,037.0).</w:t>
      </w:r>
    </w:p>
    <w:bookmarkEnd w:id="227"/>
    <w:bookmarkEnd w:id="228"/>
    <w:bookmarkStart w:id="242" w:name="estimación-de-proporciones"/>
    <w:p>
      <w:pPr>
        <w:pStyle w:val="Heading2"/>
      </w:pPr>
      <w:r>
        <w:rPr>
          <w:rStyle w:val="SectionNumber"/>
        </w:rPr>
        <w:t xml:space="preserve">5.2</w:t>
      </w:r>
      <w:r>
        <w:tab/>
      </w:r>
      <w:r>
        <w:t xml:space="preserve">Estimación de proporciones</w:t>
      </w:r>
    </w:p>
    <w:p>
      <w:pPr>
        <w:pStyle w:val="FirstParagraph"/>
      </w:pPr>
      <w:r>
        <w:t xml:space="preserve">En las encuestas de hogares,</w:t>
      </w:r>
      <w:r>
        <w:t xml:space="preserve"> </w:t>
      </w:r>
      <w:r>
        <w:rPr>
          <w:bCs/>
          <w:b/>
        </w:rPr>
        <w:t xml:space="preserve">las proporciones</w:t>
      </w:r>
      <w:r>
        <w:t xml:space="preserve"> </w:t>
      </w:r>
      <w:r>
        <w:t xml:space="preserve">permiten expresar el peso relativo que tienen determinados grupos dentro de la población. Por ejemplo, conocer el porcentaje de hogares que se encuentran por debajo de la línea de pobreza es esencial para evaluar desigualdades y caracterizar condiciones de bienestar. Para obtener este tipo de indicadores, se calcula el promedio ponderado de una variable dicotómica, lo que asegura que la estimación represente adecuadamente la distribución poblacional.</w:t>
      </w:r>
    </w:p>
    <w:p>
      <w:pPr>
        <w:pStyle w:val="BodyText"/>
      </w:pPr>
      <w:r>
        <w:t xml:space="preserve">De acuerdo con</w:t>
      </w:r>
      <w:r>
        <w:t xml:space="preserve"> </w:t>
      </w:r>
      <w:r>
        <w:t xml:space="preserve">Heeringa et al. (</w:t>
      </w:r>
      <w:hyperlink w:anchor="ref-heeringa2017applied">
        <w:r>
          <w:rPr>
            <w:rStyle w:val="Hyperlink"/>
          </w:rPr>
          <w:t xml:space="preserve">2017</w:t>
        </w:r>
      </w:hyperlink>
      <w:r>
        <w:t xml:space="preserve">)</w:t>
      </w:r>
      <w:r>
        <w:t xml:space="preserve">, al convertir las categorías originales en variables indicadoras</w:t>
      </w:r>
      <w:r>
        <w:t xml:space="preserve"> </w:t>
      </w:r>
      <m:oMath>
        <m:r>
          <m:t>y</m:t>
        </m:r>
      </m:oMath>
      <w:r>
        <w:t xml:space="preserve">, tomando el valor de 1 cuando la unidad pertenece a la categoría de interés y 0 en caso contrario, la proporción estimada se calcula como:</w:t>
      </w:r>
    </w:p>
    <w:p>
      <w:pPr>
        <w:pStyle w:val="BodyText"/>
      </w:pPr>
      <m:oMathPara>
        <m:oMathParaPr>
          <m:jc m:val="center"/>
        </m:oMathParaPr>
        <m:oMath>
          <m:sSub>
            <m:e>
              <m:acc>
                <m:accPr>
                  <m:chr m:val="̂"/>
                </m:accPr>
                <m:e>
                  <m:r>
                    <m:t>p</m:t>
                  </m:r>
                </m:e>
              </m:acc>
            </m:e>
            <m:sub>
              <m:r>
                <m:t>d</m:t>
              </m:r>
            </m:sub>
          </m:sSub>
          <m:r>
            <m:rPr>
              <m:sty m:val="p"/>
            </m:rPr>
            <m:t>=</m:t>
          </m:r>
          <m:f>
            <m:fPr>
              <m:type m:val="bar"/>
            </m:fPr>
            <m:num>
              <m:sSub>
                <m:e>
                  <m:acc>
                    <m:accPr>
                      <m:chr m:val="̂"/>
                    </m:accPr>
                    <m:e>
                      <m:r>
                        <m:t>N</m:t>
                      </m:r>
                    </m:e>
                  </m:acc>
                </m:e>
                <m:sub>
                  <m:r>
                    <m:t>d</m:t>
                  </m:r>
                </m:sub>
              </m:sSub>
            </m:num>
            <m:den>
              <m:acc>
                <m:accPr>
                  <m:chr m:val="̂"/>
                </m:accPr>
                <m:e>
                  <m:r>
                    <m:t>N</m:t>
                  </m:r>
                </m:e>
              </m:acc>
            </m:den>
          </m:f>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I</m:t>
              </m:r>
              <m:d>
                <m:dPr>
                  <m:begChr m:val="("/>
                  <m:endChr m:val=")"/>
                  <m:sepChr m:val=""/>
                  <m:grow/>
                </m:dPr>
                <m:e>
                  <m:sSub>
                    <m:e>
                      <m:r>
                        <m:t>y</m:t>
                      </m:r>
                    </m:e>
                    <m:sub>
                      <m:r>
                        <m:t>h</m:t>
                      </m:r>
                      <m:r>
                        <m:t>i</m:t>
                      </m:r>
                      <m:r>
                        <m:t>k</m:t>
                      </m:r>
                    </m:sub>
                  </m:sSub>
                  <m:r>
                    <m:rPr>
                      <m:sty m:val="p"/>
                    </m:rPr>
                    <m:t>=</m:t>
                  </m:r>
                  <m:r>
                    <m:t>d</m:t>
                  </m:r>
                </m:e>
              </m:d>
            </m:num>
            <m:den>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den>
          </m:f>
        </m:oMath>
      </m:oMathPara>
    </w:p>
    <w:p>
      <w:pPr>
        <w:pStyle w:val="FirstParagraph"/>
      </w:pPr>
      <w:r>
        <w:t xml:space="preserve">Si bien este es un estimador conceptualmente simple, su varianza es no lineal, por lo que se aproxima mediante la linealización de Taylor, utilizando la función</w:t>
      </w:r>
      <w:r>
        <w:t xml:space="preserve"> </w:t>
      </w:r>
      <m:oMath>
        <m:sSub>
          <m:e>
            <m:r>
              <m:t>z</m:t>
            </m:r>
          </m:e>
          <m:sub>
            <m:r>
              <m:t>h</m:t>
            </m:r>
            <m:r>
              <m:t>i</m:t>
            </m:r>
            <m:r>
              <m:t>k</m:t>
            </m:r>
          </m:sub>
        </m:sSub>
        <m:r>
          <m:rPr>
            <m:sty m:val="p"/>
          </m:rPr>
          <m:t>=</m:t>
        </m:r>
        <m:r>
          <m:t>I</m:t>
        </m:r>
        <m:d>
          <m:dPr>
            <m:begChr m:val="("/>
            <m:endChr m:val=")"/>
            <m:sepChr m:val=""/>
            <m:grow/>
          </m:dPr>
          <m:e>
            <m:sSub>
              <m:e>
                <m:r>
                  <m:t>y</m:t>
                </m:r>
              </m:e>
              <m:sub>
                <m:r>
                  <m:t>h</m:t>
                </m:r>
                <m:r>
                  <m:t>i</m:t>
                </m:r>
                <m:r>
                  <m:t>k</m:t>
                </m:r>
              </m:sub>
            </m:sSub>
            <m:r>
              <m:rPr>
                <m:sty m:val="p"/>
              </m:rPr>
              <m:t>=</m:t>
            </m:r>
            <m:r>
              <m:t>d</m:t>
            </m:r>
          </m:e>
        </m:d>
        <m:r>
          <m:rPr>
            <m:sty m:val="p"/>
          </m:rPr>
          <m:t>−</m:t>
        </m:r>
        <m:sSub>
          <m:e>
            <m:acc>
              <m:accPr>
                <m:chr m:val="̂"/>
              </m:accPr>
              <m:e>
                <m:r>
                  <m:t>p</m:t>
                </m:r>
              </m:e>
            </m:acc>
          </m:e>
          <m:sub>
            <m:r>
              <m:t>d</m:t>
            </m:r>
          </m:sub>
        </m:sSub>
      </m:oMath>
      <w:r>
        <w:t xml:space="preserve">. En la práctica, la mayoría de los programas estadísticos generan estas proporciones junto con sus errores estándar, generalmente presentados en forma de porcentajes.</w:t>
      </w:r>
    </w:p>
    <w:p>
      <w:pPr>
        <w:pStyle w:val="BodyText"/>
      </w:pPr>
      <w:r>
        <w:t xml:space="preserve">Cuando las proporciones son muy cercanas a 0 o 1, puede ser necesario aumentar el tamaño muestral para obtener estimaciones estables. Además, los intervalos de confianza basados en aproximaciones normales pueden exceder el rango [0,1], perdiendo su utilidad interpretativa. Para evitarlo, una alternativa es la</w:t>
      </w:r>
      <w:r>
        <w:t xml:space="preserve"> </w:t>
      </w:r>
      <w:r>
        <w:rPr>
          <w:bCs/>
          <w:b/>
        </w:rPr>
        <w:t xml:space="preserve">transformación logit</w:t>
      </w:r>
      <w:r>
        <w:t xml:space="preserve">, cuyos intervalos garantizan que las estimaciones permanezcan dentro del rango válido::</w:t>
      </w:r>
    </w:p>
    <w:p>
      <w:pPr>
        <w:pStyle w:val="BodyText"/>
      </w:pPr>
      <m:oMathPara>
        <m:oMathParaPr>
          <m:jc m:val="center"/>
        </m:oMathParaPr>
        <m:oMath>
          <m:r>
            <m:t>C</m:t>
          </m:r>
          <m:r>
            <m:t>I</m:t>
          </m:r>
          <m:d>
            <m:dPr>
              <m:begChr m:val="("/>
              <m:endChr m:val=")"/>
              <m:sepChr m:val=""/>
              <m:grow/>
            </m:dPr>
            <m:e>
              <m:sSub>
                <m:e>
                  <m:acc>
                    <m:accPr>
                      <m:chr m:val="̂"/>
                    </m:accPr>
                    <m:e>
                      <m:r>
                        <m:t>p</m:t>
                      </m:r>
                    </m:e>
                  </m:acc>
                </m:e>
                <m:sub>
                  <m:r>
                    <m:t>d</m:t>
                  </m:r>
                </m:sub>
              </m:sSub>
              <m:r>
                <m:rPr>
                  <m:sty m:val="p"/>
                </m:rPr>
                <m:t>;</m:t>
              </m:r>
              <m:r>
                <m:t>1</m:t>
              </m:r>
              <m:r>
                <m:rPr>
                  <m:sty m:val="p"/>
                </m:rPr>
                <m:t>−</m:t>
              </m:r>
              <m:r>
                <m:t>α</m:t>
              </m:r>
            </m:e>
          </m:d>
          <m:r>
            <m:rPr>
              <m:sty m:val="p"/>
            </m:rPr>
            <m:t>=</m:t>
          </m:r>
          <m:f>
            <m:fPr>
              <m:type m:val="bar"/>
            </m:fPr>
            <m:num>
              <m:r>
                <m:rPr>
                  <m:sty m:val="p"/>
                </m:rPr>
                <m:t>exp</m:t>
              </m:r>
              <m:d>
                <m:dPr>
                  <m:begChr m:val="["/>
                  <m:endChr m:val="]"/>
                  <m:sepChr m:val=""/>
                  <m:grow/>
                </m:dPr>
                <m:e>
                  <m:r>
                    <m:rPr>
                      <m:sty m:val="p"/>
                    </m:rPr>
                    <m:t>ln</m:t>
                  </m:r>
                  <m:d>
                    <m:dPr>
                      <m:begChr m:val="("/>
                      <m:endChr m:val=")"/>
                      <m:sepChr m:val=""/>
                      <m:grow/>
                    </m:dPr>
                    <m:e>
                      <m:f>
                        <m:fPr>
                          <m:type m:val="bar"/>
                        </m:fPr>
                        <m:num>
                          <m:sSub>
                            <m:e>
                              <m:acc>
                                <m:accPr>
                                  <m:chr m:val="̂"/>
                                </m:accPr>
                                <m:e>
                                  <m:r>
                                    <m:t>p</m:t>
                                  </m:r>
                                </m:e>
                              </m:acc>
                            </m:e>
                            <m:sub>
                              <m:r>
                                <m:t>d</m:t>
                              </m:r>
                            </m:sub>
                          </m:sSub>
                        </m:num>
                        <m:den>
                          <m:r>
                            <m:t>1</m:t>
                          </m:r>
                          <m:r>
                            <m:rPr>
                              <m:sty m:val="p"/>
                            </m:rPr>
                            <m:t>−</m:t>
                          </m:r>
                          <m:sSub>
                            <m:e>
                              <m:acc>
                                <m:accPr>
                                  <m:chr m:val="̂"/>
                                </m:accPr>
                                <m:e>
                                  <m:r>
                                    <m:t>p</m:t>
                                  </m:r>
                                </m:e>
                              </m:acc>
                            </m:e>
                            <m:sub>
                              <m:r>
                                <m:t>d</m:t>
                              </m:r>
                            </m:sub>
                          </m:sSub>
                        </m:den>
                      </m:f>
                    </m:e>
                  </m:d>
                  <m:r>
                    <m:rPr>
                      <m:sty m:val="p"/>
                    </m:rPr>
                    <m:t>±</m:t>
                  </m:r>
                  <m:f>
                    <m:fPr>
                      <m:type m:val="bar"/>
                    </m:fPr>
                    <m:num>
                      <m:r>
                        <m:t>m</m:t>
                      </m:r>
                      <m:r>
                        <m:t>e</m:t>
                      </m:r>
                      <m:d>
                        <m:dPr>
                          <m:begChr m:val="("/>
                          <m:endChr m:val=")"/>
                          <m:sepChr m:val=""/>
                          <m:grow/>
                        </m:dPr>
                        <m:e>
                          <m:sSub>
                            <m:e>
                              <m:acc>
                                <m:accPr>
                                  <m:chr m:val="̂"/>
                                </m:accPr>
                                <m:e>
                                  <m:r>
                                    <m:t>p</m:t>
                                  </m:r>
                                </m:e>
                              </m:acc>
                            </m:e>
                            <m:sub>
                              <m:r>
                                <m:t>d</m:t>
                              </m:r>
                            </m:sub>
                          </m:sSub>
                        </m:e>
                      </m:d>
                    </m:num>
                    <m:den>
                      <m:sSub>
                        <m:e>
                          <m:acc>
                            <m:accPr>
                              <m:chr m:val="̂"/>
                            </m:accPr>
                            <m:e>
                              <m:r>
                                <m:t>p</m:t>
                              </m:r>
                            </m:e>
                          </m:acc>
                        </m:e>
                        <m:sub>
                          <m:r>
                            <m:t>d</m:t>
                          </m:r>
                        </m:sub>
                      </m:sSub>
                      <m:d>
                        <m:dPr>
                          <m:begChr m:val="("/>
                          <m:endChr m:val=")"/>
                          <m:sepChr m:val=""/>
                          <m:grow/>
                        </m:dPr>
                        <m:e>
                          <m:r>
                            <m:t>1</m:t>
                          </m:r>
                          <m:r>
                            <m:rPr>
                              <m:sty m:val="p"/>
                            </m:rPr>
                            <m:t>−</m:t>
                          </m:r>
                          <m:sSub>
                            <m:e>
                              <m:acc>
                                <m:accPr>
                                  <m:chr m:val="̂"/>
                                </m:accPr>
                                <m:e>
                                  <m:r>
                                    <m:t>p</m:t>
                                  </m:r>
                                </m:e>
                              </m:acc>
                            </m:e>
                            <m:sub>
                              <m:r>
                                <m:t>d</m:t>
                              </m:r>
                            </m:sub>
                          </m:sSub>
                        </m:e>
                      </m:d>
                    </m:den>
                  </m:f>
                </m:e>
              </m:d>
            </m:num>
            <m:den>
              <m:r>
                <m:t>1</m:t>
              </m:r>
              <m:r>
                <m:rPr>
                  <m:sty m:val="p"/>
                </m:rPr>
                <m:t>+</m:t>
              </m:r>
              <m:r>
                <m:rPr>
                  <m:sty m:val="p"/>
                </m:rPr>
                <m:t>exp</m:t>
              </m:r>
              <m:d>
                <m:dPr>
                  <m:begChr m:val="["/>
                  <m:endChr m:val="]"/>
                  <m:sepChr m:val=""/>
                  <m:grow/>
                </m:dPr>
                <m:e>
                  <m:r>
                    <m:rPr>
                      <m:sty m:val="p"/>
                    </m:rPr>
                    <m:t>ln</m:t>
                  </m:r>
                  <m:d>
                    <m:dPr>
                      <m:begChr m:val="("/>
                      <m:endChr m:val=")"/>
                      <m:sepChr m:val=""/>
                      <m:grow/>
                    </m:dPr>
                    <m:e>
                      <m:f>
                        <m:fPr>
                          <m:type m:val="bar"/>
                        </m:fPr>
                        <m:num>
                          <m:sSub>
                            <m:e>
                              <m:acc>
                                <m:accPr>
                                  <m:chr m:val="̂"/>
                                </m:accPr>
                                <m:e>
                                  <m:r>
                                    <m:t>p</m:t>
                                  </m:r>
                                </m:e>
                              </m:acc>
                            </m:e>
                            <m:sub>
                              <m:r>
                                <m:t>d</m:t>
                              </m:r>
                            </m:sub>
                          </m:sSub>
                        </m:num>
                        <m:den>
                          <m:r>
                            <m:t>1</m:t>
                          </m:r>
                          <m:r>
                            <m:rPr>
                              <m:sty m:val="p"/>
                            </m:rPr>
                            <m:t>−</m:t>
                          </m:r>
                          <m:sSub>
                            <m:e>
                              <m:acc>
                                <m:accPr>
                                  <m:chr m:val="̂"/>
                                </m:accPr>
                                <m:e>
                                  <m:r>
                                    <m:t>p</m:t>
                                  </m:r>
                                </m:e>
                              </m:acc>
                            </m:e>
                            <m:sub>
                              <m:r>
                                <m:t>d</m:t>
                              </m:r>
                            </m:sub>
                          </m:sSub>
                        </m:den>
                      </m:f>
                    </m:e>
                  </m:d>
                  <m:r>
                    <m:rPr>
                      <m:sty m:val="p"/>
                    </m:rPr>
                    <m:t>±</m:t>
                  </m:r>
                  <m:f>
                    <m:fPr>
                      <m:type m:val="bar"/>
                    </m:fPr>
                    <m:num>
                      <m:r>
                        <m:t>m</m:t>
                      </m:r>
                      <m:r>
                        <m:t>e</m:t>
                      </m:r>
                      <m:d>
                        <m:dPr>
                          <m:begChr m:val="("/>
                          <m:endChr m:val=")"/>
                          <m:sepChr m:val=""/>
                          <m:grow/>
                        </m:dPr>
                        <m:e>
                          <m:sSub>
                            <m:e>
                              <m:acc>
                                <m:accPr>
                                  <m:chr m:val="̂"/>
                                </m:accPr>
                                <m:e>
                                  <m:r>
                                    <m:t>p</m:t>
                                  </m:r>
                                </m:e>
                              </m:acc>
                            </m:e>
                            <m:sub>
                              <m:r>
                                <m:t>d</m:t>
                              </m:r>
                            </m:sub>
                          </m:sSub>
                        </m:e>
                      </m:d>
                    </m:num>
                    <m:den>
                      <m:sSub>
                        <m:e>
                          <m:acc>
                            <m:accPr>
                              <m:chr m:val="̂"/>
                            </m:accPr>
                            <m:e>
                              <m:r>
                                <m:t>p</m:t>
                              </m:r>
                            </m:e>
                          </m:acc>
                        </m:e>
                        <m:sub>
                          <m:r>
                            <m:t>d</m:t>
                          </m:r>
                        </m:sub>
                      </m:sSub>
                      <m:d>
                        <m:dPr>
                          <m:begChr m:val="("/>
                          <m:endChr m:val=")"/>
                          <m:sepChr m:val=""/>
                          <m:grow/>
                        </m:dPr>
                        <m:e>
                          <m:r>
                            <m:t>1</m:t>
                          </m:r>
                          <m:r>
                            <m:rPr>
                              <m:sty m:val="p"/>
                            </m:rPr>
                            <m:t>−</m:t>
                          </m:r>
                          <m:sSub>
                            <m:e>
                              <m:acc>
                                <m:accPr>
                                  <m:chr m:val="̂"/>
                                </m:accPr>
                                <m:e>
                                  <m:r>
                                    <m:t>p</m:t>
                                  </m:r>
                                </m:e>
                              </m:acc>
                            </m:e>
                            <m:sub>
                              <m:r>
                                <m:t>d</m:t>
                              </m:r>
                            </m:sub>
                          </m:sSub>
                        </m:e>
                      </m:d>
                    </m:den>
                  </m:f>
                </m:e>
              </m:d>
            </m:den>
          </m:f>
        </m:oMath>
      </m:oMathPara>
    </w:p>
    <w:p>
      <w:pPr>
        <w:pStyle w:val="FirstParagraph"/>
      </w:pPr>
      <w:r>
        <w:t xml:space="preserve">donde</w:t>
      </w:r>
      <w:r>
        <w:t xml:space="preserve"> </w:t>
      </w:r>
      <m:oMath>
        <m:r>
          <m:t>m</m:t>
        </m:r>
        <m:r>
          <m:t>e</m:t>
        </m:r>
        <m:d>
          <m:dPr>
            <m:begChr m:val="("/>
            <m:endChr m:val=")"/>
            <m:sepChr m:val=""/>
            <m:grow/>
          </m:dPr>
          <m:e>
            <m:sSub>
              <m:e>
                <m:acc>
                  <m:accPr>
                    <m:chr m:val="̂"/>
                  </m:accPr>
                  <m:e>
                    <m:r>
                      <m:t>p</m:t>
                    </m:r>
                  </m:e>
                </m:acc>
              </m:e>
              <m:sub>
                <m:r>
                  <m:t>d</m:t>
                </m:r>
              </m:sub>
            </m:sSub>
          </m:e>
        </m:d>
        <m:r>
          <m:rPr>
            <m:sty m:val="p"/>
          </m:rPr>
          <m:t>=</m:t>
        </m:r>
        <m:sSub>
          <m:e>
            <m:r>
              <m:t>t</m:t>
            </m:r>
          </m:e>
          <m:sub>
            <m:r>
              <m:t>1</m:t>
            </m:r>
            <m:r>
              <m:rPr>
                <m:sty m:val="p"/>
              </m:rPr>
              <m:t>−</m:t>
            </m:r>
            <m:r>
              <m:t>α</m:t>
            </m:r>
            <m:r>
              <m:rPr>
                <m:sty m:val="p"/>
              </m:rPr>
              <m:t>/</m:t>
            </m:r>
            <m:r>
              <m:t>2</m:t>
            </m:r>
            <m:r>
              <m:rPr>
                <m:sty m:val="p"/>
              </m:rPr>
              <m:t>,</m:t>
            </m:r>
            <m:r>
              <m:t>d</m:t>
            </m:r>
            <m:r>
              <m:t>f</m:t>
            </m:r>
          </m:sub>
        </m:sSub>
        <m:r>
          <m:rPr>
            <m:sty m:val="p"/>
          </m:rPr>
          <m:t>×</m:t>
        </m:r>
        <m:r>
          <m:t>s</m:t>
        </m:r>
        <m:r>
          <m:t>e</m:t>
        </m:r>
        <m:d>
          <m:dPr>
            <m:begChr m:val="("/>
            <m:endChr m:val=")"/>
            <m:sepChr m:val=""/>
            <m:grow/>
          </m:dPr>
          <m:e>
            <m:sSub>
              <m:e>
                <m:acc>
                  <m:accPr>
                    <m:chr m:val="̂"/>
                  </m:accPr>
                  <m:e>
                    <m:r>
                      <m:t>p</m:t>
                    </m:r>
                  </m:e>
                </m:acc>
              </m:e>
              <m:sub>
                <m:r>
                  <m:t>d</m:t>
                </m:r>
              </m:sub>
            </m:sSub>
          </m:e>
        </m:d>
      </m:oMath>
      <w:r>
        <w:t xml:space="preserve">, siendo</w:t>
      </w:r>
      <w:r>
        <w:t xml:space="preserve"> </w:t>
      </w:r>
      <m:oMath>
        <m:sSub>
          <m:e>
            <m:r>
              <m:t>t</m:t>
            </m:r>
          </m:e>
          <m:sub>
            <m:r>
              <m:t>1</m:t>
            </m:r>
            <m:r>
              <m:rPr>
                <m:sty m:val="p"/>
              </m:rPr>
              <m:t>−</m:t>
            </m:r>
            <m:r>
              <m:t>α</m:t>
            </m:r>
            <m:r>
              <m:rPr>
                <m:sty m:val="p"/>
              </m:rPr>
              <m:t>/</m:t>
            </m:r>
            <m:r>
              <m:t>2</m:t>
            </m:r>
            <m:r>
              <m:rPr>
                <m:sty m:val="p"/>
              </m:rPr>
              <m:t>,</m:t>
            </m:r>
            <m:r>
              <m:t>d</m:t>
            </m:r>
            <m:r>
              <m:t>f</m:t>
            </m:r>
          </m:sub>
        </m:sSub>
      </m:oMath>
      <w:r>
        <w:t xml:space="preserve"> </w:t>
      </w:r>
      <w:r>
        <w:t xml:space="preserve">el cuantil de la distribución t de Student con</w:t>
      </w:r>
      <w:r>
        <w:t xml:space="preserve"> </w:t>
      </w:r>
      <m:oMath>
        <m:r>
          <m:t>d</m:t>
        </m:r>
        <m:r>
          <m:t>f</m:t>
        </m:r>
        <m:r>
          <m:rPr>
            <m:sty m:val="p"/>
          </m:rPr>
          <m:t>=</m:t>
        </m:r>
        <m:r>
          <m:t>n</m:t>
        </m:r>
        <m:r>
          <m:rPr>
            <m:sty m:val="p"/>
          </m:rPr>
          <m:t>−</m:t>
        </m:r>
        <m:r>
          <m:t>H</m:t>
        </m:r>
      </m:oMath>
      <w:r>
        <w:t xml:space="preserve"> </w:t>
      </w:r>
      <w:r>
        <w:t xml:space="preserve">grados de libertad, dejando un área</w:t>
      </w:r>
      <w:r>
        <w:t xml:space="preserve"> </w:t>
      </w:r>
      <m:oMath>
        <m:r>
          <m:t>α</m:t>
        </m:r>
        <m:r>
          <m:rPr>
            <m:sty m:val="p"/>
          </m:rPr>
          <m:t>/</m:t>
        </m:r>
        <m:r>
          <m:t>2</m:t>
        </m:r>
      </m:oMath>
      <w:r>
        <w:t xml:space="preserve"> </w:t>
      </w:r>
      <w:r>
        <w:t xml:space="preserve">a su derecha.</w:t>
      </w:r>
    </w:p>
    <w:bookmarkStart w:id="241" w:name="estimación-de-proporciones-en-r"/>
    <w:p>
      <w:pPr>
        <w:pStyle w:val="Heading3"/>
      </w:pPr>
      <w:r>
        <w:rPr>
          <w:rStyle w:val="SectionNumber"/>
        </w:rPr>
        <w:t xml:space="preserve">5.2.1</w:t>
      </w:r>
      <w:r>
        <w:tab/>
      </w:r>
      <w:r>
        <w:t xml:space="preserve">Estimación de proporciones en</w:t>
      </w:r>
      <w:r>
        <w:t xml:space="preserve"> </w:t>
      </w:r>
      <w:r>
        <w:rPr>
          <w:rStyle w:val="VerbatimChar"/>
        </w:rPr>
        <w:t xml:space="preserve">R</w:t>
      </w:r>
    </w:p>
    <w:p>
      <w:pPr>
        <w:pStyle w:val="FirstParagraph"/>
      </w:pPr>
      <w:r>
        <w:t xml:space="preserve">En esta sección se muestra cómo estimar proporciones poblacionales utilizando las librerías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A diferencia de otros programas estadísticos que presentan los resultados en porcentaje,</w:t>
      </w:r>
      <w:r>
        <w:t xml:space="preserve"> </w:t>
      </w:r>
      <w:r>
        <w:rPr>
          <w:iCs/>
          <w:i/>
        </w:rPr>
        <w:t xml:space="preserve">R</w:t>
      </w:r>
      <w:r>
        <w:t xml:space="preserve"> </w:t>
      </w:r>
      <w:r>
        <w:t xml:space="preserve">reporta las proporciones en la escala [0,1]. Las funciones de estos paquetes permiten calcular directamente las estimaciones, sus errores estándar e intervalos de confianza, lo que facilita el análisis de variables categóricas en encuestas de hogares.</w:t>
      </w:r>
    </w:p>
    <w:p>
      <w:pPr>
        <w:pStyle w:val="BodyText"/>
      </w:pPr>
      <w:r>
        <w:t xml:space="preserve">A continuación se ilustra cómo obtener la proporción de personas por zona usando el diseño muestral previamente definido, presentada en la Tabla</w:t>
      </w:r>
      <w:r>
        <w:t xml:space="preserve"> </w:t>
      </w:r>
      <w:r>
        <w:t xml:space="preserve">5.5</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br/>
      </w:r>
      <w:r>
        <w:rPr>
          <w:rStyle w:val="NormalTok"/>
        </w:rPr>
        <w:t xml:space="preserve">                               </w:t>
      </w:r>
      <w:r>
        <w:rPr>
          <w:rStyle w:val="AttributeTok"/>
        </w:rPr>
        <w:t xml:space="preserve">proportion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9" w:name="tab:tab-prop-zona"/>
      <w:bookmarkEnd w:id="229"/>
      <w:r>
        <w:t xml:space="preserve">Cuadro 5.5:</w:t>
      </w:r>
      <w:r>
        <w:t xml:space="preserve"> </w:t>
      </w:r>
      <w:r>
        <w:t xml:space="preserve">Proporción de personas por zona geográfica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0.508</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0.548</w:t>
            </w:r>
          </w:p>
        </w:tc>
      </w:tr>
    </w:tbl>
    <w:p>
      <w:pPr>
        <w:pStyle w:val="BodyText"/>
      </w:pPr>
      <w:r>
        <w:t xml:space="preserve">En este ejemplo, la función</w:t>
      </w:r>
      <w:r>
        <w:t xml:space="preserve"> </w:t>
      </w:r>
      <w:r>
        <w:rPr>
          <w:rStyle w:val="VerbatimChar"/>
        </w:rPr>
        <w:t xml:space="preserve">survey_mean()</w:t>
      </w:r>
      <w:r>
        <w:t xml:space="preserve"> </w:t>
      </w:r>
      <w:r>
        <w:t xml:space="preserve">calcula la estimación de la proporción y, con el argumento</w:t>
      </w:r>
      <w:r>
        <w:t xml:space="preserve"> </w:t>
      </w:r>
      <w:r>
        <w:rPr>
          <w:rStyle w:val="VerbatimChar"/>
        </w:rPr>
        <w:t xml:space="preserve">proportion = TRUE</w:t>
      </w:r>
      <w:r>
        <w:t xml:space="preserve">, se indica que se desea estimar una</w:t>
      </w:r>
      <w:r>
        <w:t xml:space="preserve"> </w:t>
      </w:r>
      <w:r>
        <w:rPr>
          <w:bCs/>
          <w:b/>
        </w:rPr>
        <w:t xml:space="preserve">proporción poblacional</w:t>
      </w:r>
      <w:r>
        <w:t xml:space="preserve">. Los resultados muestran que aproximadamente el 47.9% de las personas viven en zona rural (IC 95%: 45.2% - 50.7%) y el 52% en zona urbana (IC 95%: 49.2% - 54.7%).</w:t>
      </w:r>
    </w:p>
    <w:p>
      <w:pPr>
        <w:pStyle w:val="BodyText"/>
      </w:pPr>
      <w:r>
        <w:t xml:space="preserve">La librería</w:t>
      </w:r>
      <w:r>
        <w:t xml:space="preserve"> </w:t>
      </w:r>
      <w:r>
        <w:rPr>
          <w:rStyle w:val="VerbatimChar"/>
        </w:rPr>
        <w:t xml:space="preserve">survey</w:t>
      </w:r>
      <w:r>
        <w:t xml:space="preserve"> </w:t>
      </w:r>
      <w:r>
        <w:t xml:space="preserve">también cuenta con la función</w:t>
      </w:r>
      <w:r>
        <w:t xml:space="preserve"> </w:t>
      </w:r>
      <w:r>
        <w:rPr>
          <w:rStyle w:val="VerbatimChar"/>
        </w:rPr>
        <w:t xml:space="preserve">survey_prop()</w:t>
      </w:r>
      <w:r>
        <w:t xml:space="preserve">, diseñada específicamente para estimar proporciones, generando resultados equivalentes, así, presentada en la Tabla</w:t>
      </w:r>
      <w:r>
        <w:t xml:space="preserve"> </w:t>
      </w:r>
      <w:r>
        <w:t xml:space="preserve">5.6</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0" w:name="tab:tab-prop-zona2"/>
      <w:bookmarkEnd w:id="230"/>
      <w:r>
        <w:t xml:space="preserve">Cuadro 5.6:</w:t>
      </w:r>
      <w:r>
        <w:t xml:space="preserve"> </w:t>
      </w:r>
      <w:r>
        <w:t xml:space="preserve">Proporción de personas por zona geográfica (función survey_prop)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0.508</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0.548</w:t>
            </w:r>
          </w:p>
        </w:tc>
      </w:tr>
    </w:tbl>
    <w:p>
      <w:pPr>
        <w:pStyle w:val="BodyText"/>
      </w:pPr>
      <w:r>
        <w:t xml:space="preserve">El lector puede elegir la función que le resulte más cómoda, ya que ambas permiten obtener la estimación de la proporción y sus intervalos de confianza, facilitando la interpretación de los resultados para variables categóricas.</w:t>
      </w:r>
    </w:p>
    <w:p>
      <w:pPr>
        <w:pStyle w:val="BodyText"/>
      </w:pPr>
      <w:r>
        <w:t xml:space="preserve">Si el interés ahora se centra en estimar subpoblaciones por ejemplo, proporción de hombres y mujeres que viven en la zona urbana, el código computacional es, presentada en la Tabla</w:t>
      </w:r>
      <w:r>
        <w:t xml:space="preserve"> </w:t>
      </w:r>
      <w:r>
        <w:t xml:space="preserve">5.7</w:t>
      </w:r>
      <w:r>
        <w:t xml:space="preserve">:</w:t>
      </w:r>
    </w:p>
    <w:p>
      <w:pPr>
        <w:pStyle w:val="SourceCode"/>
      </w:pPr>
      <w:r>
        <w:rPr>
          <w:rStyle w:val="NormalTok"/>
        </w:rPr>
        <w:t xml:space="preserve">sub_Urbano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1" w:name="tab:tab-prop-sexo-urbano"/>
      <w:bookmarkEnd w:id="231"/>
      <w:r>
        <w:t xml:space="preserve">Cuadro 5.7:</w:t>
      </w:r>
      <w:r>
        <w:t xml:space="preserve"> </w:t>
      </w:r>
      <w:r>
        <w:t xml:space="preserve">Proporción de hombres y mujeres en zona urbana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0.563</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0.489</w:t>
            </w:r>
          </w:p>
        </w:tc>
      </w:tr>
    </w:tbl>
    <w:p>
      <w:pPr>
        <w:pStyle w:val="BodyText"/>
      </w:pPr>
      <w:r>
        <w:t xml:space="preserve">Arrojando como resultado que en la zona urbana el 53.6% son mujeres y 46.4% son hombres, con intervalos de confianza (51%, 56.2%) y (43.7%, 48.9%) respectivamente.</w:t>
      </w:r>
    </w:p>
    <w:p>
      <w:pPr>
        <w:pStyle w:val="BodyText"/>
      </w:pPr>
      <w:r>
        <w:t xml:space="preserve">De manera análoga se puede realizar el mismo ejercicio, pero ahora con la zona rural, como se muestra en la Tabla</w:t>
      </w:r>
      <w:r>
        <w:t xml:space="preserve"> </w:t>
      </w:r>
      <w:r>
        <w:t xml:space="preserve">5.8</w:t>
      </w:r>
      <w:r>
        <w:t xml:space="preserve">.</w:t>
      </w:r>
    </w:p>
    <w:p>
      <w:pPr>
        <w:pStyle w:val="SourceCode"/>
      </w:pPr>
      <w:r>
        <w:rPr>
          <w:rStyle w:val="NormalTok"/>
        </w:rPr>
        <w:t xml:space="preserve">sub_Rural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unweighted</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2" w:name="tab:tab-prop-sexo-rural"/>
      <w:bookmarkEnd w:id="232"/>
      <w:r>
        <w:t xml:space="preserve">Cuadro 5.8:</w:t>
      </w:r>
      <w:r>
        <w:t xml:space="preserve"> </w:t>
      </w:r>
      <w:r>
        <w:t xml:space="preserve">Proporción de hombres y mujeres en zona rural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679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0.533</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0.500</w:t>
            </w:r>
          </w:p>
        </w:tc>
      </w:tr>
    </w:tbl>
    <w:p>
      <w:pPr>
        <w:pStyle w:val="BodyText"/>
      </w:pPr>
      <w:r>
        <w:t xml:space="preserve">Ahora bien, si nos centramos solo en la población de hombres en la base de datos y se desea estimar la proporción de hombres por zona, el código computacional es el siguiente, presentada en la Tabla</w:t>
      </w:r>
      <w:r>
        <w:t xml:space="preserve"> </w:t>
      </w:r>
      <w:r>
        <w:t xml:space="preserve">5.9</w:t>
      </w:r>
      <w:r>
        <w:t xml:space="preserve">:</w:t>
      </w:r>
    </w:p>
    <w:p>
      <w:pPr>
        <w:pStyle w:val="SourceCode"/>
      </w:pPr>
      <w:r>
        <w:rPr>
          <w:rStyle w:val="NormalTok"/>
        </w:rPr>
        <w:t xml:space="preserve">sub_Hombre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3" w:name="tab:tab-prop-zona-hombre"/>
      <w:bookmarkEnd w:id="233"/>
      <w:r>
        <w:t xml:space="preserve">Cuadro 5.9:</w:t>
      </w:r>
      <w:r>
        <w:t xml:space="preserve"> </w:t>
      </w:r>
      <w:r>
        <w:t xml:space="preserve">Distribución por zona en la subpoblación masculina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0.526</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0.545</w:t>
            </w:r>
          </w:p>
        </w:tc>
      </w:tr>
    </w:tbl>
    <w:p>
      <w:pPr>
        <w:pStyle w:val="BodyText"/>
      </w:pPr>
      <w:r>
        <w:t xml:space="preserve">Se puede observar que el 49% de los hombres están en la zona rural y el 51% en la zona urbana. Si se observa el intervalo de confianza se puede concluir que, con una confianza del 95%, la población estimada de hombres que viven en la zona rural puede llegar a ser el 52% y en urbana hasta un 54%.</w:t>
      </w:r>
    </w:p>
    <w:p>
      <w:pPr>
        <w:pStyle w:val="BodyText"/>
      </w:pPr>
      <w:r>
        <w:t xml:space="preserve">Si se desea estimar por varios niveles de desagregación, al igual que en los capítulos anteriores, el uso de la función</w:t>
      </w:r>
      <w:r>
        <w:t xml:space="preserve"> </w:t>
      </w:r>
      <w:r>
        <w:rPr>
          <w:rStyle w:val="VerbatimChar"/>
        </w:rPr>
        <w:t xml:space="preserve">group_by()</w:t>
      </w:r>
      <w:r>
        <w:t xml:space="preserve"> </w:t>
      </w:r>
      <w:r>
        <w:t xml:space="preserve">permite generar niveles de agregación al combinar dos o más variables. Por ejemplo, si se desea estimar la proporción de hombres por zona y en estado de pobreza, se realiza de la siguiente manera, presentada en la Tabla</w:t>
      </w:r>
      <w:r>
        <w:t xml:space="preserve"> </w:t>
      </w:r>
      <w:r>
        <w:t xml:space="preserve">5.10</w:t>
      </w:r>
      <w:r>
        <w:t xml:space="preserve">:</w:t>
      </w:r>
    </w:p>
    <w:p>
      <w:pPr>
        <w:pStyle w:val="SourceCode"/>
      </w:pPr>
      <w:r>
        <w:rPr>
          <w:rStyle w:val="NormalTok"/>
        </w:rPr>
        <w:t xml:space="preserve">sub_Hombre </w:t>
      </w:r>
      <w:r>
        <w:rPr>
          <w:rStyle w:val="SpecialCharTok"/>
        </w:rPr>
        <w:t xml:space="preserve">%&gt;%</w:t>
      </w:r>
      <w:r>
        <w:br/>
      </w:r>
      <w:r>
        <w:rPr>
          <w:rStyle w:val="NormalTok"/>
        </w:rPr>
        <w:t xml:space="preserve">  </w:t>
      </w:r>
      <w:r>
        <w:rPr>
          <w:rStyle w:val="FunctionTok"/>
        </w:rPr>
        <w:t xml:space="preserve">group_by</w:t>
      </w:r>
      <w:r>
        <w:rPr>
          <w:rStyle w:val="NormalTok"/>
        </w:rPr>
        <w:t xml:space="preserve">(Zone, Poverty)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4" w:name="tab:tab-prop-zona-pobreza-hombre"/>
      <w:bookmarkEnd w:id="234"/>
      <w:r>
        <w:t xml:space="preserve">Cuadro 5.10:</w:t>
      </w:r>
      <w:r>
        <w:t xml:space="preserve"> </w:t>
      </w:r>
      <w:r>
        <w:t xml:space="preserve">Proporción de hombres por zona y condición de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Poverty</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NotPoor</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0.668</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0.364</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0.334</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NotPoor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0.728</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Extreme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0.171</w:t>
            </w:r>
          </w:p>
        </w:tc>
      </w:tr>
      <w:tr>
        <w:trPr>
          <w:trHeight w:val="55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Relative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0.283</w:t>
            </w:r>
          </w:p>
        </w:tc>
      </w:tr>
    </w:tbl>
    <w:p>
      <w:pPr>
        <w:pStyle w:val="BodyText"/>
      </w:pPr>
      <w:r>
        <w:t xml:space="preserve">Se puede observar que, en la ruralidad, el 19,7% de los hombres están en pobreza extrema mientras que en la zona urbana es el 11,3%. Si comparamos los dos intervalos de confianza, se puede concluir que no existe una diferencia estadísticamente significativa entre el porcentaje de hombres en pobreza extrema por área urbana y rural, esto debido a que los dos intervalos se cruzan.</w:t>
      </w:r>
    </w:p>
    <w:p>
      <w:pPr>
        <w:pStyle w:val="BodyText"/>
      </w:pPr>
      <w:r>
        <w:t xml:space="preserve">Otro ejemplo podría ser estimar la proporción de hombres empleados o no por zona, que se realiza de la siguiente manera, presentada en la Tabla</w:t>
      </w:r>
      <w:r>
        <w:t xml:space="preserve"> </w:t>
      </w:r>
      <w:r>
        <w:t xml:space="preserve">5.11</w:t>
      </w:r>
      <w:r>
        <w:t xml:space="preserve">:</w:t>
      </w:r>
    </w:p>
    <w:p>
      <w:pPr>
        <w:pStyle w:val="SourceCode"/>
      </w:pPr>
      <w:r>
        <w:rPr>
          <w:rStyle w:val="NormalTok"/>
        </w:rPr>
        <w:t xml:space="preserve">sub_Hombre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(Zone, Employment)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5" w:name="tab:tab-prop-zona-empleo-hombre"/>
      <w:bookmarkEnd w:id="235"/>
      <w:r>
        <w:t xml:space="preserve">Cuadro 5.11:</w:t>
      </w:r>
      <w:r>
        <w:t xml:space="preserve"> </w:t>
      </w:r>
      <w:r>
        <w:t xml:space="preserve">Proporción de hombres por zona y estado de ocupación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0.133</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0.213</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0.826</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0.277</w:t>
            </w:r>
          </w:p>
        </w:tc>
      </w:tr>
      <w:tr>
        <w:trPr>
          <w:trHeight w:val="59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0.659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0.761</w:t>
            </w:r>
          </w:p>
        </w:tc>
      </w:tr>
    </w:tbl>
    <w:p>
      <w:pPr>
        <w:pStyle w:val="BodyText"/>
      </w:pPr>
      <w:r>
        <w:t xml:space="preserve">Acá se puede observar que, el 7,6% de los hombres que viven en la ruralidad están desempleados mientras que el 6,1% de los que viven en la zona urbana están en esta misma condición. Ahora bien, el 77% de los hombres que viven en la ruralidad trabajan mientras que el 71% de los que viven en la zona urbana también están empleados.</w:t>
      </w:r>
    </w:p>
    <w:p>
      <w:pPr>
        <w:pStyle w:val="BodyText"/>
      </w:pPr>
      <w:r>
        <w:t xml:space="preserve">De manera análoga se hace este mismo ejercicio para las mujeres, presentada en la Tabla</w:t>
      </w:r>
      <w:r>
        <w:t xml:space="preserve"> </w:t>
      </w:r>
      <w:r>
        <w:t xml:space="preserve">5.12</w:t>
      </w:r>
      <w:r>
        <w:t xml:space="preserve">:</w:t>
      </w:r>
    </w:p>
    <w:p>
      <w:pPr>
        <w:pStyle w:val="SourceCode"/>
      </w:pPr>
      <w:r>
        <w:rPr>
          <w:rStyle w:val="NormalTok"/>
        </w:rPr>
        <w:t xml:space="preserve">sub_Mujer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(Zone, Employment)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6" w:name="tab:tab-prop-zona-empleo-mujer"/>
      <w:bookmarkEnd w:id="236"/>
      <w:r>
        <w:t xml:space="preserve">Cuadro 5.12:</w:t>
      </w:r>
      <w:r>
        <w:t xml:space="preserve"> </w:t>
      </w:r>
      <w:r>
        <w:t xml:space="preserve">Proporción de mujeres por zona y estado de ocupación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0.735</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0.447</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0.047</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0.524</w:t>
            </w:r>
          </w:p>
        </w:tc>
      </w:tr>
      <w:tr>
        <w:trPr>
          <w:trHeight w:val="59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0.548</w:t>
            </w:r>
          </w:p>
        </w:tc>
      </w:tr>
    </w:tbl>
    <w:p>
      <w:pPr>
        <w:pStyle w:val="BodyText"/>
      </w:pPr>
      <w:r>
        <w:t xml:space="preserve">Para las mujeres se puede observar que, el 1,5% de las mujeres que viven en la ruralidad están desempleados mientras que el 2,7% de las que viven en la zona urbana están en esta misma condición. Ahora bien, el 34,4% de las mujeres que viven en la ruralidad trabajan mientras que el 50% de las que viven en la zona urbana también están empleadas.</w:t>
      </w:r>
    </w:p>
    <w:p>
      <w:pPr>
        <w:pStyle w:val="BodyText"/>
      </w:pPr>
      <w:r>
        <w:t xml:space="preserve">Otro parámetro que es de interés es estimar en encuestas de hogares la cantidad de personas menores y mayores de edad en los hogares. A continuación, se realiza un estimación de menores y mayores a 18 años cruzado por pobreza, presentada en la Tabla</w:t>
      </w:r>
      <w:r>
        <w:t xml:space="preserve"> </w:t>
      </w:r>
      <w:r>
        <w:t xml:space="preserve">5.13</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(edad_18, pobreza)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7" w:name="tab:tab-prop-edad-pobreza"/>
      <w:bookmarkEnd w:id="237"/>
      <w:r>
        <w:t xml:space="preserve">Cuadro 5.13:</w:t>
      </w:r>
      <w:r>
        <w:t xml:space="preserve"> </w:t>
      </w:r>
      <w:r>
        <w:t xml:space="preserve">Proporción por grupo de edad y condición de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edad_18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 18 anios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0.572</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 18 anios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0.575</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&gt;= 18 anios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0.721</w:t>
            </w:r>
          </w:p>
        </w:tc>
      </w:tr>
      <w:tr>
        <w:trPr>
          <w:trHeight w:val="55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&gt;= 18 anios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0.397</w:t>
            </w:r>
          </w:p>
        </w:tc>
      </w:tr>
    </w:tbl>
    <w:p>
      <w:pPr>
        <w:pStyle w:val="BodyText"/>
      </w:pPr>
      <w:r>
        <w:t xml:space="preserve">Se puede observar que, el 50% de los menores de edad y el 33% de los mayores de edad están en estado de pobreza. Al observar los intervalos de confianza para los menores de edad en estado de pobreza se puede observar que, existe una diferencia estadísticamente significativa, dado que los dos intervalos no se cruzan.</w:t>
      </w:r>
    </w:p>
    <w:p>
      <w:pPr>
        <w:pStyle w:val="BodyText"/>
      </w:pPr>
      <w:r>
        <w:t xml:space="preserve">Ahora, si se hace este mismo ejercicio, pero esta vez cruzando con la variable que indica empleo se obtiene, presentada en la Tabla</w:t>
      </w:r>
      <w:r>
        <w:t xml:space="preserve"> </w:t>
      </w:r>
      <w:r>
        <w:t xml:space="preserve">5.14</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(desempleo)) </w:t>
      </w:r>
      <w:r>
        <w:rPr>
          <w:rStyle w:val="SpecialCharTok"/>
        </w:rPr>
        <w:t xml:space="preserve">%&gt;%</w:t>
      </w:r>
      <w:r>
        <w:br/>
      </w:r>
      <w:r>
        <w:rPr>
          <w:rStyle w:val="NormalTok"/>
        </w:rPr>
        <w:t xml:space="preserve">  </w:t>
      </w:r>
      <w:r>
        <w:rPr>
          <w:rStyle w:val="FunctionTok"/>
        </w:rPr>
        <w:t xml:space="preserve">group_by</w:t>
      </w:r>
      <w:r>
        <w:rPr>
          <w:rStyle w:val="NormalTok"/>
        </w:rPr>
        <w:t xml:space="preserve">(edad_18, desempleo)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8" w:name="tab:tab-prop-edad-desempleo"/>
      <w:bookmarkEnd w:id="238"/>
      <w:r>
        <w:t xml:space="preserve">Cuadro 5.14:</w:t>
      </w:r>
      <w:r>
        <w:t xml:space="preserve"> </w:t>
      </w:r>
      <w:r>
        <w:t xml:space="preserve">Proporción por grupo de edad y condición de desempleo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edad_18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desempleo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 18 anios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0.978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0.939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0.992</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 18 anios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0.061</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&gt;= 18 anios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0.968</w:t>
            </w:r>
          </w:p>
        </w:tc>
      </w:tr>
      <w:tr>
        <w:trPr>
          <w:trHeight w:val="55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&gt;= 18 anios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0.062</w:t>
            </w:r>
          </w:p>
        </w:tc>
      </w:tr>
    </w:tbl>
    <w:p>
      <w:pPr>
        <w:pStyle w:val="BodyText"/>
      </w:pPr>
      <w:r>
        <w:t xml:space="preserve">Como se observa, el 2% de los menores de edad y el 4% de los mayores de edad están desempleados. Por otro lado, si el objetivo ahora es estimar la proporción de menores de edad en la zona rural se realiza de la siguiente manera, presentada en la Tabla</w:t>
      </w:r>
      <w:r>
        <w:t xml:space="preserve"> </w:t>
      </w:r>
      <w:r>
        <w:t xml:space="preserve">5.15</w:t>
      </w:r>
      <w:r>
        <w:t xml:space="preserve">:</w:t>
      </w:r>
    </w:p>
    <w:p>
      <w:pPr>
        <w:pStyle w:val="SourceCode"/>
      </w:pPr>
      <w:r>
        <w:rPr>
          <w:rStyle w:val="NormalTok"/>
        </w:rPr>
        <w:t xml:space="preserve">sub_Rural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(edad_18)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9" w:name="tab:tab-prop-edad-rural"/>
      <w:bookmarkEnd w:id="239"/>
      <w:r>
        <w:t xml:space="preserve">Cuadro 5.15:</w:t>
      </w:r>
      <w:r>
        <w:t xml:space="preserve"> </w:t>
      </w:r>
      <w:r>
        <w:t xml:space="preserve">Proporción por grupo de edad en zona rural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edad_18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 18 anios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0.433</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&gt;= 18 anios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0.687</w:t>
            </w:r>
          </w:p>
        </w:tc>
      </w:tr>
    </w:tbl>
    <w:p>
      <w:pPr>
        <w:pStyle w:val="BodyText"/>
      </w:pPr>
      <w:r>
        <w:t xml:space="preserve">De la anterior tabla se puede observar que, el 37% de las personas que viven en la zona rural de la base de ejemplo son menores de edad con un intervalo de confianza al 95% comprendido entre 31% y 43%.</w:t>
      </w:r>
    </w:p>
    <w:p>
      <w:pPr>
        <w:pStyle w:val="BodyText"/>
      </w:pPr>
      <w:r>
        <w:t xml:space="preserve">Como se mencionó al inicio del capítulo, es posible categorizar una variable de tipo cuantitativo como por ejemplo la edad y cruzarla con la variable que categoriza la empleabilidad. A continuación, se clasifica la edad de las mujeres en rangos de 18 a 35 años, y otra edad, como se muestra en la Tabla</w:t>
      </w:r>
      <w:r>
        <w:t xml:space="preserve"> </w:t>
      </w:r>
      <w:r>
        <w:t xml:space="preserve">5.16</w:t>
      </w:r>
      <w:r>
        <w:t xml:space="preserve">.</w:t>
      </w:r>
    </w:p>
    <w:p>
      <w:pPr>
        <w:pStyle w:val="SourceCode"/>
      </w:pPr>
      <w:r>
        <w:rPr>
          <w:rStyle w:val="NormalTok"/>
        </w:rPr>
        <w:t xml:space="preserve">sub_Mujer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edad_rango =</w:t>
      </w:r>
      <w:r>
        <w:rPr>
          <w:rStyle w:val="NormalTok"/>
        </w:rPr>
        <w:t xml:space="preserve"> </w:t>
      </w:r>
      <w:r>
        <w:rPr>
          <w:rStyle w:val="FunctionTok"/>
        </w:rPr>
        <w:t xml:space="preserve">case_when</w:t>
      </w:r>
      <w:r>
        <w:rPr>
          <w:rStyle w:val="NormalTok"/>
        </w:rPr>
        <w:t xml:space="preserve">(</w:t>
      </w:r>
      <w:r>
        <w:br/>
      </w:r>
      <w:r>
        <w:rPr>
          <w:rStyle w:val="NormalTok"/>
        </w:rPr>
        <w:t xml:space="preserve">                      Age</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DecValTok"/>
        </w:rPr>
        <w:t xml:space="preserve">35</w:t>
      </w:r>
      <w:r>
        <w:rPr>
          <w:rStyle w:val="NormalTok"/>
        </w:rPr>
        <w:t xml:space="preserve">  </w:t>
      </w:r>
      <w:r>
        <w:rPr>
          <w:rStyle w:val="SpecialCharTok"/>
        </w:rPr>
        <w:t xml:space="preserve">~</w:t>
      </w:r>
      <w:r>
        <w:rPr>
          <w:rStyle w:val="NormalTok"/>
        </w:rPr>
        <w:t xml:space="preserve"> </w:t>
      </w:r>
      <w:r>
        <w:rPr>
          <w:rStyle w:val="StringTok"/>
        </w:rPr>
        <w:t xml:space="preserve">"18 - 35"</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"Otro"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(edad_rango, Employment)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40" w:name="tab:tab-prop-edad-rango-empleo-mujer"/>
      <w:bookmarkEnd w:id="240"/>
      <w:r>
        <w:t xml:space="preserve">Cuadro 5.16:</w:t>
      </w:r>
      <w:r>
        <w:t xml:space="preserve"> </w:t>
      </w:r>
      <w:r>
        <w:t xml:space="preserve">Proporción de mujeres por rango de edad y estado de ocupación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edad_rango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18 - 35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18 - 35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0.591</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18 - 35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0.526</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0.629</w:t>
            </w:r>
          </w:p>
        </w:tc>
      </w:tr>
      <w:tr>
        <w:trPr>
          <w:trHeight w:val="59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Otro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0.472</w:t>
            </w:r>
          </w:p>
        </w:tc>
      </w:tr>
    </w:tbl>
    <w:p>
      <w:pPr>
        <w:pStyle w:val="BodyText"/>
      </w:pPr>
      <w:r>
        <w:t xml:space="preserve">Se puede observar, entre otros que, las mujeres con edades entre 18 y 35 años el 2,9% están desempleadas y el 45,5% están empleadas.</w:t>
      </w:r>
    </w:p>
    <w:bookmarkEnd w:id="241"/>
    <w:bookmarkEnd w:id="242"/>
    <w:bookmarkStart w:id="265" w:name="tablas-cruzadas"/>
    <w:p>
      <w:pPr>
        <w:pStyle w:val="Heading2"/>
      </w:pPr>
      <w:r>
        <w:rPr>
          <w:rStyle w:val="SectionNumber"/>
        </w:rPr>
        <w:t xml:space="preserve">5.3</w:t>
      </w:r>
      <w:r>
        <w:tab/>
      </w:r>
      <w:r>
        <w:t xml:space="preserve">Tablas cruzadas</w:t>
      </w:r>
    </w:p>
    <w:p>
      <w:pPr>
        <w:pStyle w:val="FirstParagraph"/>
      </w:pPr>
      <w:r>
        <w:t xml:space="preserve">En los levantamientos de encuestas de hogares, es habitual recopilar información sobre variables categóricas, que permiten clasificar a la población en grupos mutuamente excluyentes. Ejemplos comunes son el estado laboral (</w:t>
      </w:r>
      <w:r>
        <w:rPr>
          <w:iCs/>
          <w:i/>
        </w:rPr>
        <w:t xml:space="preserve">ocupado</w:t>
      </w:r>
      <w:r>
        <w:t xml:space="preserve">,</w:t>
      </w:r>
      <w:r>
        <w:t xml:space="preserve"> </w:t>
      </w:r>
      <w:r>
        <w:rPr>
          <w:iCs/>
          <w:i/>
        </w:rPr>
        <w:t xml:space="preserve">desempleado</w:t>
      </w:r>
      <w:r>
        <w:t xml:space="preserve">,</w:t>
      </w:r>
      <w:r>
        <w:t xml:space="preserve"> </w:t>
      </w:r>
      <w:r>
        <w:rPr>
          <w:iCs/>
          <w:i/>
        </w:rPr>
        <w:t xml:space="preserve">inactivo</w:t>
      </w:r>
      <w:r>
        <w:t xml:space="preserve">), el nivel educativo alcanzado (</w:t>
      </w:r>
      <w:r>
        <w:rPr>
          <w:iCs/>
          <w:i/>
        </w:rPr>
        <w:t xml:space="preserve">primaria</w:t>
      </w:r>
      <w:r>
        <w:t xml:space="preserve">,</w:t>
      </w:r>
      <w:r>
        <w:t xml:space="preserve"> </w:t>
      </w:r>
      <w:r>
        <w:rPr>
          <w:iCs/>
          <w:i/>
        </w:rPr>
        <w:t xml:space="preserve">secundaria</w:t>
      </w:r>
      <w:r>
        <w:t xml:space="preserve">,</w:t>
      </w:r>
      <w:r>
        <w:t xml:space="preserve"> </w:t>
      </w:r>
      <w:r>
        <w:rPr>
          <w:iCs/>
          <w:i/>
        </w:rPr>
        <w:t xml:space="preserve">terciaria</w:t>
      </w:r>
      <w:r>
        <w:t xml:space="preserve">) o el acceso a determinados servicios (</w:t>
      </w:r>
      <w:r>
        <w:rPr>
          <w:iCs/>
          <w:i/>
        </w:rPr>
        <w:t xml:space="preserve">sí</w:t>
      </w:r>
      <w:r>
        <w:t xml:space="preserve">,</w:t>
      </w:r>
      <w:r>
        <w:t xml:space="preserve"> </w:t>
      </w:r>
      <w:r>
        <w:rPr>
          <w:iCs/>
          <w:i/>
        </w:rPr>
        <w:t xml:space="preserve">no</w:t>
      </w:r>
      <w:r>
        <w:t xml:space="preserve">). Explorar si dos de estas variables están asociadas constituye un elemento central del análisis, ya que ofrece información valiosa en distintos ámbitos:</w:t>
      </w:r>
    </w:p>
    <w:p>
      <w:pPr>
        <w:numPr>
          <w:ilvl w:val="0"/>
          <w:numId w:val="1030"/>
        </w:numPr>
        <w:pStyle w:val="Compact"/>
      </w:pPr>
      <w:r>
        <w:t xml:space="preserve">En política pública, al relacionar educación y empleo para diseñar estrategias laborales.</w:t>
      </w:r>
    </w:p>
    <w:p>
      <w:pPr>
        <w:numPr>
          <w:ilvl w:val="0"/>
          <w:numId w:val="1030"/>
        </w:numPr>
        <w:pStyle w:val="Compact"/>
      </w:pPr>
      <w:r>
        <w:t xml:space="preserve">En evaluación de programas, al detectar variaciones en el acceso a salud según el nivel de ingresos.</w:t>
      </w:r>
    </w:p>
    <w:p>
      <w:pPr>
        <w:numPr>
          <w:ilvl w:val="0"/>
          <w:numId w:val="1030"/>
        </w:numPr>
        <w:pStyle w:val="Compact"/>
      </w:pPr>
      <w:r>
        <w:t xml:space="preserve">En investigación social, al estudiar vínculos entre factores demográficos y servicios para comprender dinámicas y tendencias sociales.</w:t>
      </w:r>
    </w:p>
    <w:bookmarkStart w:id="243" w:name="definición-y-notación"/>
    <w:p>
      <w:pPr>
        <w:pStyle w:val="Heading3"/>
      </w:pPr>
      <w:r>
        <w:rPr>
          <w:rStyle w:val="SectionNumber"/>
        </w:rPr>
        <w:t xml:space="preserve">5.3.1</w:t>
      </w:r>
      <w:r>
        <w:tab/>
      </w:r>
      <w:r>
        <w:t xml:space="preserve">Definición y notación</w:t>
      </w:r>
    </w:p>
    <w:p>
      <w:pPr>
        <w:pStyle w:val="FirstParagraph"/>
      </w:pPr>
      <w:r>
        <w:t xml:space="preserve">El estudio de la asociación entre dos variables categóricas implica verificar si la distribución de una depende de la otra. Para ello se comparan las frecuencias de todas las combinaciones posibles de categorías. Por ejemplo, puede contabilizarse cuántos individuos corresponden simultáneamente a cada nivel educativo y estado laboral. Estas frecuencias pueden transformarse en proporciones, que muestran la participación relativa de cada combinación en la población.</w:t>
      </w:r>
    </w:p>
    <w:p>
      <w:pPr>
        <w:pStyle w:val="BodyText"/>
      </w:pPr>
      <w:r>
        <w:t xml:space="preserve">La herramienta más común para organizar esta información es la tabla de contingencia, también conocida como tabla cruzada. En su forma más simple, corresponde a una matriz de doble entrada en la que las filas representan las categorías de una variable y las columnas las de otra. Cada celda contiene la frecuencia o proporción de casos que presentan simultáneamente la combinación</w:t>
      </w:r>
      <w:r>
        <w:t xml:space="preserve"> </w:t>
      </w:r>
      <m:oMath>
        <m:d>
          <m:dPr>
            <m:begChr m:val="("/>
            <m:endChr m:val=")"/>
            <m:sepChr m:val=""/>
            <m:grow/>
          </m:dPr>
          <m:e>
            <m:r>
              <m:t>r</m:t>
            </m:r>
            <m:r>
              <m:rPr>
                <m:sty m:val="p"/>
              </m:rPr>
              <m:t>,</m:t>
            </m:r>
            <m:r>
              <m:t>c</m:t>
            </m:r>
          </m:e>
        </m:d>
      </m:oMath>
      <w:r>
        <w:t xml:space="preserve">.</w:t>
      </w:r>
    </w:p>
    <w:p>
      <w:pPr>
        <w:pStyle w:val="BodyText"/>
      </w:pPr>
      <w:r>
        <w:t xml:space="preserve">Formalmente, sean</w:t>
      </w:r>
      <w:r>
        <w:t xml:space="preserve"> </w:t>
      </w:r>
      <m:oMath>
        <m:r>
          <m:t>x</m:t>
        </m:r>
      </m:oMath>
      <w:r>
        <w:t xml:space="preserve"> </w:t>
      </w:r>
      <w:r>
        <w:t xml:space="preserve">y</w:t>
      </w:r>
      <w:r>
        <w:t xml:space="preserve"> </w:t>
      </w:r>
      <m:oMath>
        <m:r>
          <m:t>y</m:t>
        </m:r>
      </m:oMath>
      <w:r>
        <w:t xml:space="preserve"> </w:t>
      </w:r>
      <w:r>
        <w:t xml:space="preserve">dos variables categóricas con</w:t>
      </w:r>
      <w:r>
        <w:t xml:space="preserve"> </w:t>
      </w:r>
      <m:oMath>
        <m:r>
          <m:t>R</m:t>
        </m:r>
      </m:oMath>
      <w:r>
        <w:t xml:space="preserve"> </w:t>
      </w:r>
      <w:r>
        <w:t xml:space="preserve">y</w:t>
      </w:r>
      <w:r>
        <w:t xml:space="preserve"> </w:t>
      </w:r>
      <m:oMath>
        <m:r>
          <m:t>C</m:t>
        </m:r>
      </m:oMath>
      <w:r>
        <w:t xml:space="preserve"> </w:t>
      </w:r>
      <w:r>
        <w:t xml:space="preserve">categorías respectivamente. Bajo un modelo de superpoblación, la distribución conjunta puede expresarse como:</w:t>
      </w:r>
    </w:p>
    <w:p>
      <w:pPr>
        <w:pStyle w:val="BodyText"/>
      </w:pPr>
      <m:oMathPara>
        <m:oMathParaPr>
          <m:jc m:val="center"/>
        </m:oMathParaPr>
        <m:oMath>
          <m:sSub>
            <m:e>
              <m:r>
                <m:t>P</m:t>
              </m:r>
            </m:e>
            <m:sub>
              <m:r>
                <m:t>r</m:t>
              </m:r>
              <m:r>
                <m:t>c</m:t>
              </m:r>
            </m:sub>
          </m:sSub>
          <m:r>
            <m:rPr>
              <m:sty m:val="p"/>
            </m:rPr>
            <m:t>=</m:t>
          </m:r>
          <m:r>
            <m:t>P</m:t>
          </m:r>
          <m:r>
            <m:t>r</m:t>
          </m:r>
          <m:d>
            <m:dPr>
              <m:begChr m:val="("/>
              <m:endChr m:val=")"/>
              <m:sepChr m:val=""/>
              <m:grow/>
            </m:dPr>
            <m:e>
              <m:r>
                <m:t>X</m:t>
              </m:r>
              <m:r>
                <m:rPr>
                  <m:sty m:val="p"/>
                </m:rPr>
                <m:t>=</m:t>
              </m:r>
              <m:r>
                <m:t>r</m:t>
              </m:r>
              <m:r>
                <m:rPr>
                  <m:sty m:val="p"/>
                </m:rPr>
                <m:t>,</m:t>
              </m:r>
              <m:r>
                <m:t>Y</m:t>
              </m:r>
              <m:r>
                <m:rPr>
                  <m:sty m:val="p"/>
                </m:rPr>
                <m:t>=</m:t>
              </m:r>
              <m:r>
                <m:t>c</m:t>
              </m:r>
            </m:e>
          </m:d>
          <m:r>
            <m:rPr>
              <m:sty m:val="p"/>
            </m:rPr>
            <m:t>,</m:t>
          </m:r>
          <m:r>
            <m:t> </m:t>
          </m:r>
          <m:r>
            <m:t>r</m:t>
          </m:r>
          <m:r>
            <m:rPr>
              <m:sty m:val="p"/>
            </m:rPr>
            <m:t>=</m:t>
          </m:r>
          <m:r>
            <m:t>1</m:t>
          </m:r>
          <m:r>
            <m:rPr>
              <m:sty m:val="p"/>
            </m:rPr>
            <m:t>,</m:t>
          </m:r>
          <m:r>
            <m:rPr>
              <m:sty m:val="p"/>
            </m:rPr>
            <m:t>…</m:t>
          </m:r>
          <m:r>
            <m:rPr>
              <m:sty m:val="p"/>
            </m:rPr>
            <m:t>,</m:t>
          </m:r>
          <m:r>
            <m:t>R</m:t>
          </m:r>
          <m:r>
            <m:rPr>
              <m:sty m:val="p"/>
            </m:rPr>
            <m:t>;</m:t>
          </m:r>
          <m:r>
            <m:t> </m:t>
          </m:r>
          <m:r>
            <m:t>c</m:t>
          </m:r>
          <m:r>
            <m:rPr>
              <m:sty m:val="p"/>
            </m:rPr>
            <m:t>=</m:t>
          </m:r>
          <m:r>
            <m:t>1</m:t>
          </m:r>
          <m:r>
            <m:rPr>
              <m:sty m:val="p"/>
            </m:rPr>
            <m:t>,</m:t>
          </m:r>
          <m:r>
            <m:rPr>
              <m:sty m:val="p"/>
            </m:rPr>
            <m:t>…</m:t>
          </m:r>
          <m:r>
            <m:rPr>
              <m:sty m:val="p"/>
            </m:rPr>
            <m:t>,</m:t>
          </m:r>
          <m:r>
            <m:t>C</m:t>
          </m:r>
          <m:r>
            <m:rPr>
              <m:sty m:val="p"/>
            </m:rPr>
            <m:t>,</m:t>
          </m:r>
        </m:oMath>
      </m:oMathPara>
    </w:p>
    <w:p>
      <w:pPr>
        <w:pStyle w:val="FirstParagraph"/>
      </w:pPr>
      <w:r>
        <w:t xml:space="preserve">con la restricción</w:t>
      </w:r>
      <w:r>
        <w:t xml:space="preserve"> </w:t>
      </w:r>
      <m:oMath>
        <m:nary>
          <m:naryPr>
            <m:chr m:val="∑"/>
            <m:limLoc m:val="undOvr"/>
            <m:subHide m:val="0"/>
            <m:supHide m:val="0"/>
          </m:naryPr>
          <m:sub>
            <m:r>
              <m:t>r</m:t>
            </m:r>
            <m:r>
              <m:rPr>
                <m:sty m:val="p"/>
              </m:rPr>
              <m:t>=</m:t>
            </m:r>
            <m:r>
              <m:t>1</m:t>
            </m:r>
          </m:sub>
          <m:sup>
            <m:r>
              <m:t>R</m:t>
            </m:r>
          </m:sup>
          <m:e>
            <m:nary>
              <m:naryPr>
                <m:chr m:val="∑"/>
                <m:limLoc m:val="undOvr"/>
                <m:subHide m:val="0"/>
                <m:supHide m:val="0"/>
              </m:naryPr>
              <m:sub>
                <m:r>
                  <m:t>c</m:t>
                </m:r>
                <m:r>
                  <m:rPr>
                    <m:sty m:val="p"/>
                  </m:rPr>
                  <m:t>=</m:t>
                </m:r>
                <m:r>
                  <m:t>1</m:t>
                </m:r>
              </m:sub>
              <m:sup>
                <m:r>
                  <m:t>C</m:t>
                </m:r>
              </m:sup>
              <m:e>
                <m:sSub>
                  <m:e>
                    <m:r>
                      <m:t>P</m:t>
                    </m:r>
                  </m:e>
                  <m:sub>
                    <m:r>
                      <m:t>r</m:t>
                    </m:r>
                    <m:r>
                      <m:t>c</m:t>
                    </m:r>
                  </m:sub>
                </m:sSub>
              </m:e>
            </m:nary>
          </m:e>
        </m:nary>
        <m:r>
          <m:rPr>
            <m:sty m:val="p"/>
          </m:rPr>
          <m:t>=</m:t>
        </m:r>
        <m:r>
          <m:t>1</m:t>
        </m:r>
      </m:oMath>
      <w:r>
        <w:t xml:space="preserve">.</w:t>
      </w:r>
    </w:p>
    <w:p>
      <w:pPr>
        <w:pStyle w:val="BodyText"/>
      </w:pPr>
      <w:r>
        <w:t xml:space="preserve">Si se dispusiera de un censo, el número de unidades en cada celda</w:t>
      </w:r>
      <w:r>
        <w:t xml:space="preserve"> </w:t>
      </w:r>
      <m:oMath>
        <m:d>
          <m:dPr>
            <m:begChr m:val="("/>
            <m:endChr m:val=")"/>
            <m:sepChr m:val=""/>
            <m:grow/>
          </m:dPr>
          <m:e>
            <m:r>
              <m:t>r</m:t>
            </m:r>
            <m:r>
              <m:rPr>
                <m:sty m:val="p"/>
              </m:rPr>
              <m:t>,</m:t>
            </m:r>
            <m:r>
              <m:t>c</m:t>
            </m:r>
          </m:e>
        </m:d>
      </m:oMath>
      <w:r>
        <w:t xml:space="preserve"> </w:t>
      </w:r>
      <w:r>
        <w:t xml:space="preserve">se calcularía como:</w:t>
      </w:r>
    </w:p>
    <w:p>
      <w:pPr>
        <w:pStyle w:val="BodyText"/>
      </w:pPr>
      <m:oMathPara>
        <m:oMathParaPr>
          <m:jc m:val="center"/>
        </m:oMathParaPr>
        <m:oMath>
          <m:sSub>
            <m:e>
              <m:r>
                <m:t>N</m:t>
              </m:r>
            </m:e>
            <m:sub>
              <m:r>
                <m:t>r</m:t>
              </m:r>
              <m:r>
                <m:t>c</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U</m:t>
                      </m:r>
                    </m:e>
                    <m:sub>
                      <m:r>
                        <m:t>1</m:t>
                      </m:r>
                      <m:r>
                        <m:t>h</m:t>
                      </m:r>
                    </m:sub>
                  </m:sSub>
                </m:sub>
                <m:sup>
                  <m:r>
                    <m:t>​</m:t>
                  </m:r>
                </m:sup>
                <m:e>
                  <m:nary>
                    <m:naryPr>
                      <m:chr m:val="∑"/>
                      <m:limLoc m:val="undOvr"/>
                      <m:subHide m:val="0"/>
                      <m:supHide m:val="1"/>
                    </m:naryPr>
                    <m:sub>
                      <m:r>
                        <m:t>k</m:t>
                      </m:r>
                      <m:r>
                        <m:rPr>
                          <m:sty m:val="p"/>
                        </m:rPr>
                        <m:t>∈</m:t>
                      </m:r>
                      <m:sSub>
                        <m:e>
                          <m:r>
                            <m:t>U</m:t>
                          </m:r>
                        </m:e>
                        <m:sub>
                          <m:r>
                            <m:t>h</m:t>
                          </m:r>
                          <m:r>
                            <m:t>i</m:t>
                          </m:r>
                        </m:sub>
                      </m:sSub>
                    </m:sub>
                    <m:sup>
                      <m:r>
                        <m:t>​</m:t>
                      </m:r>
                    </m:sup>
                    <m:e>
                      <m:r>
                        <m:t>I</m:t>
                      </m:r>
                    </m:e>
                  </m:nary>
                </m:e>
              </m:nary>
            </m:e>
          </m:nary>
          <m:d>
            <m:dPr>
              <m:begChr m:val="("/>
              <m:endChr m:val=")"/>
              <m:sepChr m:val=""/>
              <m:grow/>
            </m:dPr>
            <m:e>
              <m:sSub>
                <m:e>
                  <m:r>
                    <m:t>x</m:t>
                  </m:r>
                </m:e>
                <m:sub>
                  <m:r>
                    <m:t>h</m:t>
                  </m:r>
                  <m:r>
                    <m:t>i</m:t>
                  </m:r>
                  <m:r>
                    <m:t>k</m:t>
                  </m:r>
                </m:sub>
              </m:sSub>
              <m:r>
                <m:rPr>
                  <m:sty m:val="p"/>
                </m:rPr>
                <m:t>=</m:t>
              </m:r>
              <m:r>
                <m:t>r</m:t>
              </m:r>
              <m:r>
                <m:rPr>
                  <m:sty m:val="p"/>
                </m:rPr>
                <m:t>,</m:t>
              </m:r>
              <m:sSub>
                <m:e>
                  <m:r>
                    <m:t>y</m:t>
                  </m:r>
                </m:e>
                <m:sub>
                  <m:r>
                    <m:t>h</m:t>
                  </m:r>
                  <m:r>
                    <m:t>i</m:t>
                  </m:r>
                  <m:r>
                    <m:t>k</m:t>
                  </m:r>
                </m:sub>
              </m:sSub>
              <m:r>
                <m:rPr>
                  <m:sty m:val="p"/>
                </m:rPr>
                <m:t>=</m:t>
              </m:r>
              <m:r>
                <m:t>c</m:t>
              </m:r>
            </m:e>
          </m:d>
          <m:r>
            <m:rPr>
              <m:sty m:val="p"/>
            </m:rPr>
            <m:t>,</m:t>
          </m:r>
        </m:oMath>
      </m:oMathPara>
    </w:p>
    <w:p>
      <w:pPr>
        <w:pStyle w:val="FirstParagraph"/>
      </w:pPr>
      <w:r>
        <w:t xml:space="preserve">y las proporciones poblacionales se definirían como</w:t>
      </w:r>
      <w:r>
        <w:t xml:space="preserve"> </w:t>
      </w:r>
      <m:oMath>
        <m:sSub>
          <m:e>
            <m:r>
              <m:t>p</m:t>
            </m:r>
          </m:e>
          <m:sub>
            <m:r>
              <m:t>r</m:t>
            </m:r>
            <m:r>
              <m:t>c</m:t>
            </m:r>
          </m:sub>
        </m:sSub>
        <m:r>
          <m:rPr>
            <m:sty m:val="p"/>
          </m:rPr>
          <m:t>=</m:t>
        </m:r>
        <m:sSub>
          <m:e>
            <m:r>
              <m:t>N</m:t>
            </m:r>
          </m:e>
          <m:sub>
            <m:r>
              <m:t>r</m:t>
            </m:r>
            <m:r>
              <m:t>c</m:t>
            </m:r>
          </m:sub>
        </m:sSub>
        <m:r>
          <m:rPr>
            <m:sty m:val="p"/>
          </m:rPr>
          <m:t>/</m:t>
        </m:r>
        <m:sSub>
          <m:e>
            <m:r>
              <m:t>N</m:t>
            </m:r>
          </m:e>
          <m:sub>
            <m:d>
              <m:dPr>
                <m:begChr m:val="("/>
                <m:endChr m:val=")"/>
                <m:sepChr m:val=""/>
                <m:grow/>
              </m:dPr>
              <m:e>
                <m:r>
                  <m:rPr>
                    <m:sty m:val="p"/>
                  </m:rPr>
                  <m:t>+</m:t>
                </m:r>
                <m:r>
                  <m:rPr>
                    <m:sty m:val="p"/>
                  </m:rPr>
                  <m:t>+</m:t>
                </m:r>
              </m:e>
            </m:d>
          </m:sub>
        </m:sSub>
      </m:oMath>
      <w:r>
        <w:t xml:space="preserve">, donde</w:t>
      </w:r>
      <w:r>
        <w:t xml:space="preserve"> </w:t>
      </w:r>
      <m:oMath>
        <m:sSub>
          <m:e>
            <m:r>
              <m:t>N</m:t>
            </m:r>
          </m:e>
          <m:sub>
            <m:d>
              <m:dPr>
                <m:begChr m:val="("/>
                <m:endChr m:val=")"/>
                <m:sepChr m:val=""/>
                <m:grow/>
              </m:dPr>
              <m:e>
                <m:r>
                  <m:rPr>
                    <m:sty m:val="p"/>
                  </m:rPr>
                  <m:t>+</m:t>
                </m:r>
                <m:r>
                  <m:rPr>
                    <m:sty m:val="p"/>
                  </m:rPr>
                  <m:t>+</m:t>
                </m:r>
              </m:e>
            </m:d>
          </m:sub>
        </m:sSub>
      </m:oMath>
      <w:r>
        <w:t xml:space="preserve"> </w:t>
      </w:r>
      <w:r>
        <w:t xml:space="preserve">es el tamaño total de la población. En la práctica, al trabajar con encuestas, estas proporciones se estiman mediante estimadores ponderados teniendo en cuenta el diseño.</w:t>
      </w:r>
    </w:p>
    <w:bookmarkEnd w:id="243"/>
    <w:bookmarkStart w:id="244" w:name="tablas-de-doble-entrada"/>
    <w:p>
      <w:pPr>
        <w:pStyle w:val="Heading3"/>
      </w:pPr>
      <w:r>
        <w:rPr>
          <w:rStyle w:val="SectionNumber"/>
        </w:rPr>
        <w:t xml:space="preserve">5.3.2</w:t>
      </w:r>
      <w:r>
        <w:tab/>
      </w:r>
      <w:r>
        <w:t xml:space="preserve">Tablas de doble entrada</w:t>
      </w:r>
    </w:p>
    <w:p>
      <w:pPr>
        <w:pStyle w:val="FirstParagraph"/>
      </w:pPr>
      <w:r>
        <w:t xml:space="preserve">Una tabla de contingencia puede representarse en forma general como: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 2</w:t>
            </w:r>
          </w:p>
        </w:tc>
        <w:tc>
          <w:tcPr/>
          <w:p>
            <w:pPr>
              <w:pStyle w:val="Compact"/>
              <w:jc w:val="left"/>
            </w:pPr>
            <w:r>
              <w:t xml:space="preserve">Variable 1</w:t>
            </w:r>
          </w:p>
        </w:tc>
        <w:tc>
          <w:tcPr/>
          <w:p>
            <w:pPr>
              <w:pStyle w:val="Compact"/>
              <w:jc w:val="left"/>
            </w:pPr>
            <w:r>
              <w:t xml:space="preserve">Marginal fila</w:t>
            </w:r>
          </w:p>
        </w:tc>
        <w:tc>
          <w:tcPr/>
          <w:p>
            <w:pPr>
              <w:pStyle w:val="Compact"/>
            </w:pPr>
          </w:p>
        </w:tc>
      </w:tr>
      <w:tr>
        <w:tc>
          <w:tcPr/>
          <w:p>
            <w:pPr>
              <w:pStyle w:val="Compact"/>
            </w:pPr>
          </w:p>
        </w:tc>
        <w:tc>
          <w:tcPr/>
          <w:p>
            <w:pPr>
              <w:pStyle w:val="Compact"/>
              <w:jc w:val="left"/>
            </w:pPr>
            <w:r>
              <w:t xml:space="preserve">0</w:t>
            </w:r>
          </w:p>
        </w:tc>
        <w:tc>
          <w:tcPr/>
          <w:p>
            <w:pPr>
              <w:pStyle w:val="Compact"/>
              <w:jc w:val="left"/>
            </w:pPr>
            <w:r>
              <w:t xml:space="preserve">1</w:t>
            </w:r>
          </w:p>
        </w:tc>
        <w:tc>
          <w:tcPr/>
          <w:p>
            <w:pPr>
              <w:pStyle w:val="Compact"/>
            </w:pPr>
          </w:p>
        </w:tc>
      </w:tr>
      <w:tr>
        <w:tc>
          <w:tcPr/>
          <w:p>
            <w:pPr>
              <w:pStyle w:val="Compact"/>
              <w:jc w:val="left"/>
            </w:pPr>
            <w:r>
              <w:t xml:space="preserve">0</w:t>
            </w:r>
          </w:p>
        </w:tc>
        <w:tc>
          <w:tcPr/>
          <w:p>
            <w:pPr>
              <w:pStyle w:val="Compact"/>
              <w:jc w:val="left"/>
            </w:pPr>
            <m:oMath>
              <m:sSub>
                <m:e>
                  <m:r>
                    <m:t>n</m:t>
                  </m:r>
                </m:e>
                <m:sub>
                  <m:r>
                    <m:t>00</m:t>
                  </m:r>
                </m:sub>
              </m:sSub>
            </m:oMath>
          </w:p>
        </w:tc>
        <w:tc>
          <w:tcPr/>
          <w:p>
            <w:pPr>
              <w:pStyle w:val="Compact"/>
              <w:jc w:val="left"/>
            </w:pPr>
            <m:oMath>
              <m:sSub>
                <m:e>
                  <m:r>
                    <m:t>n</m:t>
                  </m:r>
                </m:e>
                <m:sub>
                  <m:r>
                    <m:t>01</m:t>
                  </m:r>
                </m:sub>
              </m:sSub>
            </m:oMath>
          </w:p>
        </w:tc>
        <w:tc>
          <w:tcPr/>
          <w:p>
            <w:pPr>
              <w:pStyle w:val="Compact"/>
              <w:jc w:val="left"/>
            </w:pPr>
            <m:oMath>
              <m:sSub>
                <m:e>
                  <m:r>
                    <m:t>n</m:t>
                  </m:r>
                </m:e>
                <m:sub>
                  <m:r>
                    <m:t>0</m:t>
                  </m:r>
                  <m:r>
                    <m:rPr>
                      <m:sty m:val="p"/>
                    </m:rPr>
                    <m:t>+</m:t>
                  </m:r>
                </m:sub>
              </m:sSub>
            </m:oMath>
          </w:p>
        </w:tc>
      </w:tr>
      <w:tr>
        <w:tc>
          <w:tcPr/>
          <w:p>
            <w:pPr>
              <w:pStyle w:val="Compact"/>
              <w:jc w:val="left"/>
            </w:pPr>
            <w:r>
              <w:t xml:space="preserve">1</w:t>
            </w:r>
          </w:p>
        </w:tc>
        <w:tc>
          <w:tcPr/>
          <w:p>
            <w:pPr>
              <w:pStyle w:val="Compact"/>
              <w:jc w:val="left"/>
            </w:pPr>
            <m:oMath>
              <m:sSub>
                <m:e>
                  <m:r>
                    <m:t>n</m:t>
                  </m:r>
                </m:e>
                <m:sub>
                  <m:r>
                    <m:t>10</m:t>
                  </m:r>
                </m:sub>
              </m:sSub>
            </m:oMath>
          </w:p>
        </w:tc>
        <w:tc>
          <w:tcPr/>
          <w:p>
            <w:pPr>
              <w:pStyle w:val="Compact"/>
              <w:jc w:val="left"/>
            </w:pPr>
            <m:oMath>
              <m:sSub>
                <m:e>
                  <m:r>
                    <m:t>n</m:t>
                  </m:r>
                </m:e>
                <m:sub>
                  <m:r>
                    <m:t>11</m:t>
                  </m:r>
                </m:sub>
              </m:sSub>
            </m:oMath>
          </w:p>
        </w:tc>
        <w:tc>
          <w:tcPr/>
          <w:p>
            <w:pPr>
              <w:pStyle w:val="Compact"/>
              <w:jc w:val="left"/>
            </w:pPr>
            <m:oMath>
              <m:sSub>
                <m:e>
                  <m:r>
                    <m:t>n</m:t>
                  </m:r>
                </m:e>
                <m:sub>
                  <m:r>
                    <m:t>1</m:t>
                  </m:r>
                  <m:r>
                    <m:rPr>
                      <m:sty m:val="p"/>
                    </m:rPr>
                    <m:t>+</m:t>
                  </m:r>
                </m:sub>
              </m:sSub>
            </m:oMath>
          </w:p>
        </w:tc>
      </w:tr>
      <w:tr>
        <w:tc>
          <w:tcPr/>
          <w:p>
            <w:pPr>
              <w:pStyle w:val="Compact"/>
              <w:jc w:val="left"/>
            </w:pPr>
            <w:r>
              <w:t xml:space="preserve">Marginal columna</w:t>
            </w:r>
          </w:p>
        </w:tc>
        <w:tc>
          <w:tcPr/>
          <w:p>
            <w:pPr>
              <w:pStyle w:val="Compact"/>
              <w:jc w:val="left"/>
            </w:pPr>
            <m:oMath>
              <m:sSub>
                <m:e>
                  <m:r>
                    <m:t>n</m:t>
                  </m:r>
                </m:e>
                <m:sub>
                  <m:r>
                    <m:rPr>
                      <m:sty m:val="p"/>
                    </m:rPr>
                    <m:t>+</m:t>
                  </m:r>
                  <m:r>
                    <m:t>0</m:t>
                  </m:r>
                </m:sub>
              </m:sSub>
            </m:oMath>
          </w:p>
        </w:tc>
        <w:tc>
          <w:tcPr/>
          <w:p>
            <w:pPr>
              <w:pStyle w:val="Compact"/>
              <w:jc w:val="left"/>
            </w:pPr>
            <m:oMath>
              <m:sSub>
                <m:e>
                  <m:r>
                    <m:t>n</m:t>
                  </m:r>
                </m:e>
                <m:sub>
                  <m:r>
                    <m:rPr>
                      <m:sty m:val="p"/>
                    </m:rPr>
                    <m:t>+</m:t>
                  </m:r>
                  <m:r>
                    <m:t>1</m:t>
                  </m:r>
                </m:sub>
              </m:sSub>
            </m:oMath>
          </w:p>
        </w:tc>
        <w:tc>
          <w:tcPr/>
          <w:p>
            <w:pPr>
              <w:pStyle w:val="Compact"/>
              <w:jc w:val="left"/>
            </w:pPr>
            <m:oMath>
              <m:sSub>
                <m:e>
                  <m:r>
                    <m:t>n</m:t>
                  </m:r>
                </m:e>
                <m:sub>
                  <m:r>
                    <m:rPr>
                      <m:sty m:val="p"/>
                    </m:rPr>
                    <m:t>+</m:t>
                  </m:r>
                  <m:r>
                    <m:rPr>
                      <m:sty m:val="p"/>
                    </m:rPr>
                    <m:t>+</m:t>
                  </m:r>
                </m:sub>
              </m:sSub>
            </m:oMath>
          </w:p>
        </w:tc>
      </w:tr>
    </w:tbl>
    <w:p>
      <w:pPr>
        <w:pStyle w:val="BodyText"/>
      </w:pPr>
      <w:r>
        <w:t xml:space="preserve">Cuando se aplican los pesos muestrales, se obtienen las frecuencias ponderadas: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 2</w:t>
            </w:r>
          </w:p>
        </w:tc>
        <w:tc>
          <w:tcPr/>
          <w:p>
            <w:pPr>
              <w:pStyle w:val="Compact"/>
              <w:jc w:val="left"/>
            </w:pPr>
            <w:r>
              <w:t xml:space="preserve">Variable 1</w:t>
            </w:r>
          </w:p>
        </w:tc>
        <w:tc>
          <w:tcPr/>
          <w:p>
            <w:pPr>
              <w:pStyle w:val="Compact"/>
              <w:jc w:val="left"/>
            </w:pPr>
            <w:r>
              <w:t xml:space="preserve">Marginal fila</w:t>
            </w:r>
          </w:p>
        </w:tc>
        <w:tc>
          <w:tcPr/>
          <w:p>
            <w:pPr>
              <w:pStyle w:val="Compact"/>
            </w:pPr>
          </w:p>
        </w:tc>
      </w:tr>
      <w:tr>
        <w:tc>
          <w:tcPr/>
          <w:p>
            <w:pPr>
              <w:pStyle w:val="Compact"/>
            </w:pPr>
          </w:p>
        </w:tc>
        <w:tc>
          <w:tcPr/>
          <w:p>
            <w:pPr>
              <w:pStyle w:val="Compact"/>
              <w:jc w:val="left"/>
            </w:pPr>
            <w:r>
              <w:t xml:space="preserve">0</w:t>
            </w:r>
          </w:p>
        </w:tc>
        <w:tc>
          <w:tcPr/>
          <w:p>
            <w:pPr>
              <w:pStyle w:val="Compact"/>
              <w:jc w:val="left"/>
            </w:pPr>
            <w:r>
              <w:t xml:space="preserve">1</w:t>
            </w:r>
          </w:p>
        </w:tc>
        <w:tc>
          <w:tcPr/>
          <w:p>
            <w:pPr>
              <w:pStyle w:val="Compact"/>
            </w:pPr>
          </w:p>
        </w:tc>
      </w:tr>
      <w:tr>
        <w:tc>
          <w:tcPr/>
          <w:p>
            <w:pPr>
              <w:pStyle w:val="Compact"/>
              <w:jc w:val="left"/>
            </w:pPr>
            <w:r>
              <w:t xml:space="preserve">0</w:t>
            </w:r>
          </w:p>
        </w:tc>
        <w:tc>
          <w:tcPr/>
          <w:p>
            <w:pPr>
              <w:pStyle w:val="Compact"/>
              <w:jc w:val="left"/>
            </w:pPr>
            <m:oMath>
              <m:sSub>
                <m:e>
                  <m:acc>
                    <m:accPr>
                      <m:chr m:val="̂"/>
                    </m:accPr>
                    <m:e>
                      <m:r>
                        <m:t>N</m:t>
                      </m:r>
                    </m:e>
                  </m:acc>
                </m:e>
                <m:sub>
                  <m:r>
                    <m:t>00</m:t>
                  </m:r>
                </m:sub>
              </m:sSub>
            </m:oMath>
          </w:p>
        </w:tc>
        <w:tc>
          <w:tcPr/>
          <w:p>
            <w:pPr>
              <w:pStyle w:val="Compact"/>
              <w:jc w:val="left"/>
            </w:pPr>
            <m:oMath>
              <m:sSub>
                <m:e>
                  <m:acc>
                    <m:accPr>
                      <m:chr m:val="̂"/>
                    </m:accPr>
                    <m:e>
                      <m:r>
                        <m:t>N</m:t>
                      </m:r>
                    </m:e>
                  </m:acc>
                </m:e>
                <m:sub>
                  <m:r>
                    <m:t>01</m:t>
                  </m:r>
                </m:sub>
              </m:sSub>
            </m:oMath>
          </w:p>
        </w:tc>
        <w:tc>
          <w:tcPr/>
          <w:p>
            <w:pPr>
              <w:pStyle w:val="Compact"/>
              <w:jc w:val="left"/>
            </w:pPr>
            <m:oMath>
              <m:sSub>
                <m:e>
                  <m:acc>
                    <m:accPr>
                      <m:chr m:val="̂"/>
                    </m:accPr>
                    <m:e>
                      <m:r>
                        <m:t>N</m:t>
                      </m:r>
                    </m:e>
                  </m:acc>
                </m:e>
                <m:sub>
                  <m:r>
                    <m:t>0</m:t>
                  </m:r>
                  <m:r>
                    <m:rPr>
                      <m:sty m:val="p"/>
                    </m:rPr>
                    <m:t>+</m:t>
                  </m:r>
                </m:sub>
              </m:sSub>
            </m:oMath>
          </w:p>
        </w:tc>
      </w:tr>
      <w:tr>
        <w:tc>
          <w:tcPr/>
          <w:p>
            <w:pPr>
              <w:pStyle w:val="Compact"/>
              <w:jc w:val="left"/>
            </w:pPr>
            <w:r>
              <w:t xml:space="preserve">1</w:t>
            </w:r>
          </w:p>
        </w:tc>
        <w:tc>
          <w:tcPr/>
          <w:p>
            <w:pPr>
              <w:pStyle w:val="Compact"/>
              <w:jc w:val="left"/>
            </w:pPr>
            <m:oMath>
              <m:sSub>
                <m:e>
                  <m:acc>
                    <m:accPr>
                      <m:chr m:val="̂"/>
                    </m:accPr>
                    <m:e>
                      <m:r>
                        <m:t>N</m:t>
                      </m:r>
                    </m:e>
                  </m:acc>
                </m:e>
                <m:sub>
                  <m:r>
                    <m:t>10</m:t>
                  </m:r>
                </m:sub>
              </m:sSub>
            </m:oMath>
          </w:p>
        </w:tc>
        <w:tc>
          <w:tcPr/>
          <w:p>
            <w:pPr>
              <w:pStyle w:val="Compact"/>
              <w:jc w:val="left"/>
            </w:pPr>
            <m:oMath>
              <m:sSub>
                <m:e>
                  <m:acc>
                    <m:accPr>
                      <m:chr m:val="̂"/>
                    </m:accPr>
                    <m:e>
                      <m:r>
                        <m:t>N</m:t>
                      </m:r>
                    </m:e>
                  </m:acc>
                </m:e>
                <m:sub>
                  <m:r>
                    <m:t>11</m:t>
                  </m:r>
                </m:sub>
              </m:sSub>
            </m:oMath>
          </w:p>
        </w:tc>
        <w:tc>
          <w:tcPr/>
          <w:p>
            <w:pPr>
              <w:pStyle w:val="Compact"/>
              <w:jc w:val="left"/>
            </w:pPr>
            <m:oMath>
              <m:sSub>
                <m:e>
                  <m:acc>
                    <m:accPr>
                      <m:chr m:val="̂"/>
                    </m:accPr>
                    <m:e>
                      <m:r>
                        <m:t>N</m:t>
                      </m:r>
                    </m:e>
                  </m:acc>
                </m:e>
                <m:sub>
                  <m:r>
                    <m:t>1</m:t>
                  </m:r>
                  <m:r>
                    <m:rPr>
                      <m:sty m:val="p"/>
                    </m:rPr>
                    <m:t>+</m:t>
                  </m:r>
                </m:sub>
              </m:sSub>
            </m:oMath>
          </w:p>
        </w:tc>
      </w:tr>
      <w:tr>
        <w:tc>
          <w:tcPr/>
          <w:p>
            <w:pPr>
              <w:pStyle w:val="Compact"/>
              <w:jc w:val="left"/>
            </w:pPr>
            <w:r>
              <w:t xml:space="preserve">Marginal columna</w:t>
            </w:r>
          </w:p>
        </w:tc>
        <w:tc>
          <w:tcPr/>
          <w:p>
            <w:pPr>
              <w:pStyle w:val="Compact"/>
              <w:jc w:val="left"/>
            </w:pPr>
            <m:oMath>
              <m:sSub>
                <m:e>
                  <m:acc>
                    <m:accPr>
                      <m:chr m:val="̂"/>
                    </m:accPr>
                    <m:e>
                      <m:r>
                        <m:t>N</m:t>
                      </m:r>
                    </m:e>
                  </m:acc>
                </m:e>
                <m:sub>
                  <m:r>
                    <m:rPr>
                      <m:sty m:val="p"/>
                    </m:rPr>
                    <m:t>+</m:t>
                  </m:r>
                  <m:r>
                    <m:t>0</m:t>
                  </m:r>
                </m:sub>
              </m:sSub>
            </m:oMath>
          </w:p>
        </w:tc>
        <w:tc>
          <w:tcPr/>
          <w:p>
            <w:pPr>
              <w:pStyle w:val="Compact"/>
              <w:jc w:val="left"/>
            </w:pPr>
            <m:oMath>
              <m:sSub>
                <m:e>
                  <m:acc>
                    <m:accPr>
                      <m:chr m:val="̂"/>
                    </m:accPr>
                    <m:e>
                      <m:r>
                        <m:t>N</m:t>
                      </m:r>
                    </m:e>
                  </m:acc>
                </m:e>
                <m:sub>
                  <m:r>
                    <m:rPr>
                      <m:sty m:val="p"/>
                    </m:rPr>
                    <m:t>+</m:t>
                  </m:r>
                  <m:r>
                    <m:t>1</m:t>
                  </m:r>
                </m:sub>
              </m:sSub>
            </m:oMath>
          </w:p>
        </w:tc>
        <w:tc>
          <w:tcPr/>
          <w:p>
            <w:pPr>
              <w:pStyle w:val="Compact"/>
              <w:jc w:val="left"/>
            </w:pPr>
            <m:oMath>
              <m:sSub>
                <m:e>
                  <m:acc>
                    <m:accPr>
                      <m:chr m:val="̂"/>
                    </m:accPr>
                    <m:e>
                      <m:r>
                        <m:t>N</m:t>
                      </m:r>
                    </m:e>
                  </m:acc>
                </m:e>
                <m:sub>
                  <m:r>
                    <m:rPr>
                      <m:sty m:val="p"/>
                    </m:rPr>
                    <m:t>+</m:t>
                  </m:r>
                  <m:r>
                    <m:rPr>
                      <m:sty m:val="p"/>
                    </m:rPr>
                    <m:t>+</m:t>
                  </m:r>
                </m:sub>
              </m:sSub>
            </m:oMath>
          </w:p>
        </w:tc>
      </w:tr>
    </w:tbl>
    <w:p>
      <w:pPr>
        <w:pStyle w:val="BodyText"/>
      </w:pPr>
      <w:r>
        <w:t xml:space="preserve">donde, por ejemplo, la frecuencia ponderada en la celda</w:t>
      </w:r>
      <w:r>
        <w:t xml:space="preserve"> </w:t>
      </w:r>
      <m:oMath>
        <m:d>
          <m:dPr>
            <m:begChr m:val="("/>
            <m:endChr m:val=")"/>
            <m:sepChr m:val=""/>
            <m:grow/>
          </m:dPr>
          <m:e>
            <m:r>
              <m:t>0</m:t>
            </m:r>
            <m:r>
              <m:rPr>
                <m:sty m:val="p"/>
              </m:rPr>
              <m:t>,</m:t>
            </m:r>
            <m:r>
              <m:t>1</m:t>
            </m:r>
          </m:e>
        </m:d>
      </m:oMath>
      <w:r>
        <w:t xml:space="preserve"> </w:t>
      </w:r>
      <w:r>
        <w:t xml:space="preserve">está dada por:</w:t>
      </w:r>
    </w:p>
    <w:p>
      <w:pPr>
        <w:pStyle w:val="BodyText"/>
      </w:pPr>
      <m:oMathPara>
        <m:oMathParaPr>
          <m:jc m:val="center"/>
        </m:oMathParaPr>
        <m:oMath>
          <m:sSub>
            <m:e>
              <m:acc>
                <m:accPr>
                  <m:chr m:val="̂"/>
                </m:accPr>
                <m:e>
                  <m:r>
                    <m:t>N</m:t>
                  </m:r>
                </m:e>
              </m:acc>
            </m:e>
            <m:sub>
              <m:r>
                <m:t>01</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d>
                        <m:dPr>
                          <m:begChr m:val="("/>
                          <m:endChr m:val=")"/>
                          <m:sepChr m:val=""/>
                          <m:grow/>
                        </m:dPr>
                        <m:e>
                          <m:r>
                            <m:t>0</m:t>
                          </m:r>
                          <m:r>
                            <m:rPr>
                              <m:sty m:val="p"/>
                            </m:rPr>
                            <m:t>,</m:t>
                          </m:r>
                          <m:r>
                            <m:t>1</m:t>
                          </m:r>
                        </m:e>
                      </m:d>
                    </m:sub>
                    <m:sup>
                      <m:sSub>
                        <m:e>
                          <m:r>
                            <m:t>n</m:t>
                          </m:r>
                        </m:e>
                        <m:sub>
                          <m:r>
                            <m:t>h</m:t>
                          </m:r>
                          <m:r>
                            <m:t>α</m:t>
                          </m:r>
                        </m:sub>
                      </m:sSub>
                    </m:sup>
                    <m:e>
                      <m:sSub>
                        <m:e>
                          <m:r>
                            <m:t>ω</m:t>
                          </m:r>
                        </m:e>
                        <m:sub>
                          <m:r>
                            <m:t>h</m:t>
                          </m:r>
                          <m:r>
                            <m:t>α</m:t>
                          </m:r>
                          <m:r>
                            <m:t>i</m:t>
                          </m:r>
                        </m:sub>
                      </m:sSub>
                    </m:e>
                  </m:nary>
                </m:e>
              </m:nary>
            </m:e>
          </m:nary>
        </m:oMath>
      </m:oMathPara>
    </w:p>
    <w:p>
      <w:pPr>
        <w:pStyle w:val="FirstParagraph"/>
      </w:pPr>
      <w:r>
        <w:t xml:space="preserve">y las proporciones estimadas se calculan como:</w:t>
      </w:r>
    </w:p>
    <w:p>
      <w:pPr>
        <w:pStyle w:val="BodyText"/>
      </w:pPr>
      <m:oMathPara>
        <m:oMathParaPr>
          <m:jc m:val="center"/>
        </m:oMathParaPr>
        <m:oMath>
          <m:sSub>
            <m:e>
              <m:acc>
                <m:accPr>
                  <m:chr m:val="̂"/>
                </m:accPr>
                <m:e>
                  <m:r>
                    <m:t>p</m:t>
                  </m:r>
                </m:e>
              </m:acc>
            </m:e>
            <m:sub>
              <m:r>
                <m:t>r</m:t>
              </m:r>
              <m:r>
                <m:t>c</m:t>
              </m:r>
            </m:sub>
          </m:sSub>
          <m:r>
            <m:rPr>
              <m:sty m:val="p"/>
            </m:rPr>
            <m:t>=</m:t>
          </m:r>
          <m:f>
            <m:fPr>
              <m:type m:val="bar"/>
            </m:fPr>
            <m:num>
              <m:sSub>
                <m:e>
                  <m:acc>
                    <m:accPr>
                      <m:chr m:val="̂"/>
                    </m:accPr>
                    <m:e>
                      <m:r>
                        <m:t>N</m:t>
                      </m:r>
                    </m:e>
                  </m:acc>
                </m:e>
                <m:sub>
                  <m:r>
                    <m:t>r</m:t>
                  </m:r>
                  <m:r>
                    <m:t>c</m:t>
                  </m:r>
                </m:sub>
              </m:sSub>
            </m:num>
            <m:den>
              <m:sSub>
                <m:e>
                  <m:acc>
                    <m:accPr>
                      <m:chr m:val="̂"/>
                    </m:accPr>
                    <m:e>
                      <m:r>
                        <m:t>N</m:t>
                      </m:r>
                    </m:e>
                  </m:acc>
                </m:e>
                <m:sub>
                  <m:r>
                    <m:rPr>
                      <m:sty m:val="p"/>
                    </m:rPr>
                    <m:t>+</m:t>
                  </m:r>
                  <m:r>
                    <m:rPr>
                      <m:sty m:val="p"/>
                    </m:rPr>
                    <m:t>+</m:t>
                  </m:r>
                </m:sub>
              </m:sSub>
            </m:den>
          </m:f>
          <m:r>
            <m:rPr>
              <m:sty m:val="p"/>
            </m:rPr>
            <m:t>.</m:t>
          </m:r>
        </m:oMath>
      </m:oMathPara>
    </w:p>
    <w:p>
      <w:pPr>
        <w:pStyle w:val="FirstParagraph"/>
      </w:pPr>
      <w:r>
        <w:t xml:space="preserve">Las tablas de contingencia suelen representarse como arreglos bidimensionales (</w:t>
      </w:r>
      <m:oMath>
        <m:r>
          <m:t>R</m:t>
        </m:r>
        <m:r>
          <m:rPr>
            <m:sty m:val="p"/>
          </m:rPr>
          <m:t>×</m:t>
        </m:r>
        <m:r>
          <m:t>C</m:t>
        </m:r>
      </m:oMath>
      <w:r>
        <w:t xml:space="preserve">), pero pueden ampliarse para incluir una tercera variable o más, formando así</w:t>
      </w:r>
      <w:r>
        <w:t xml:space="preserve"> </w:t>
      </w:r>
      <m:oMath>
        <m:r>
          <m:t>L</m:t>
        </m:r>
      </m:oMath>
      <w:r>
        <w:t xml:space="preserve"> </w:t>
      </w:r>
      <w:r>
        <w:t xml:space="preserve">subtablas que permiten analizar relaciones más complejas. Gracias a su simplicidad y potencia descriptiva, las tablas cruzadas son ampliamente utilizadas en la investigación aplicada y en el diseño de políticas públicas, ya que permiten identificar patrones y asociaciones que no serían evidentes a simple vista. Su interpretación también puede reforzarse mediante representaciones gráficas, como los diagramas de barras apiladas, que facilitan la visualización de tendencias y diferencias.</w:t>
      </w:r>
    </w:p>
    <w:bookmarkEnd w:id="244"/>
    <w:bookmarkStart w:id="245" w:name="proporciones-para-variables-binarias"/>
    <w:p>
      <w:pPr>
        <w:pStyle w:val="Heading3"/>
      </w:pPr>
      <w:r>
        <w:rPr>
          <w:rStyle w:val="SectionNumber"/>
        </w:rPr>
        <w:t xml:space="preserve">5.3.3</w:t>
      </w:r>
      <w:r>
        <w:tab/>
      </w:r>
      <w:r>
        <w:t xml:space="preserve">Proporciones para variables binarias</w:t>
      </w:r>
    </w:p>
    <w:p>
      <w:pPr>
        <w:pStyle w:val="FirstParagraph"/>
      </w:pPr>
      <w:r>
        <w:t xml:space="preserve">La estimación de una sola proporción,</w:t>
      </w:r>
      <w:r>
        <w:t xml:space="preserve"> </w:t>
      </w:r>
      <m:oMath>
        <m:r>
          <m:t>π</m:t>
        </m:r>
      </m:oMath>
      <w:r>
        <w:t xml:space="preserve">, para una variable de respuesta binaria requiere únicamente una extensión directa del estimador de razón. Al recodificar las categorías de respuesta originales en una variable indicadora</w:t>
      </w:r>
      <w:r>
        <w:t xml:space="preserve"> </w:t>
      </w:r>
      <m:oMath>
        <m:sSub>
          <m:e>
            <m:r>
              <m:t>y</m:t>
            </m:r>
          </m:e>
          <m:sub>
            <m:r>
              <m:t>i</m:t>
            </m:r>
          </m:sub>
        </m:sSub>
      </m:oMath>
      <w:r>
        <w:t xml:space="preserve"> </w:t>
      </w:r>
      <w:r>
        <w:t xml:space="preserve">con valores</w:t>
      </w:r>
      <w:r>
        <w:t xml:space="preserve"> </w:t>
      </w:r>
      <m:oMath>
        <m:r>
          <m:t>1</m:t>
        </m:r>
      </m:oMath>
      <w:r>
        <w:t xml:space="preserve"> </w:t>
      </w:r>
      <w:r>
        <w:t xml:space="preserve">(presencia) y</w:t>
      </w:r>
      <w:r>
        <w:t xml:space="preserve"> </w:t>
      </w:r>
      <m:oMath>
        <m:r>
          <m:t>0</m:t>
        </m:r>
      </m:oMath>
      <w:r>
        <w:t xml:space="preserve"> </w:t>
      </w:r>
      <w:r>
        <w:t xml:space="preserve">(ausencia), el estimador de la media de la razón estima la proporción o prevalencia</w:t>
      </w:r>
      <w:r>
        <w:t xml:space="preserve"> </w:t>
      </w:r>
      <m:oMath>
        <m:r>
          <m:t>π</m:t>
        </m:r>
      </m:oMath>
      <w:r>
        <w:t xml:space="preserve"> </w:t>
      </w:r>
      <w:r>
        <w:t xml:space="preserve">en la población de la siguiente manera</w:t>
      </w:r>
      <w:r>
        <w:t xml:space="preserve"> </w:t>
      </w:r>
      <w:r>
        <w:t xml:space="preserve">(</w:t>
      </w:r>
      <w:hyperlink w:anchor="ref-heeringa2017applied">
        <w:r>
          <w:rPr>
            <w:rStyle w:val="Hyperlink"/>
          </w:rPr>
          <w:t xml:space="preserve">Heeringa et al., 2017</w:t>
        </w:r>
      </w:hyperlink>
      <w:r>
        <w:t xml:space="preserve">)</w:t>
      </w:r>
      <w:r>
        <w:t xml:space="preserve">:</w:t>
      </w:r>
    </w:p>
    <w:p>
      <w:pPr>
        <w:pStyle w:val="BodyText"/>
      </w:pPr>
      <m:oMathPara>
        <m:oMathParaPr>
          <m:jc m:val="center"/>
        </m:oMathParaPr>
        <m:oMath>
          <m:acc>
            <m:accPr>
              <m:chr m:val="̂"/>
            </m:accPr>
            <m:e>
              <m:r>
                <m:t>p</m:t>
              </m:r>
            </m:e>
          </m:acc>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α</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I</m:t>
              </m:r>
              <m:d>
                <m:dPr>
                  <m:begChr m:val="("/>
                  <m:endChr m:val=")"/>
                  <m:sepChr m:val=""/>
                  <m:grow/>
                </m:dPr>
                <m:e>
                  <m:sSub>
                    <m:e>
                      <m:r>
                        <m:t>y</m:t>
                      </m:r>
                    </m:e>
                    <m:sub>
                      <m:r>
                        <m:t>i</m:t>
                      </m:r>
                    </m:sub>
                  </m:sSub>
                  <m:r>
                    <m:rPr>
                      <m:sty m:val="p"/>
                    </m:rPr>
                    <m:t>=</m:t>
                  </m:r>
                  <m:r>
                    <m:t>1</m:t>
                  </m:r>
                </m:e>
              </m:d>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α</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den>
          </m:f>
          <m:r>
            <m:rPr>
              <m:sty m:val="p"/>
            </m:rPr>
            <m:t>=</m:t>
          </m:r>
          <m:f>
            <m:fPr>
              <m:type m:val="bar"/>
            </m:fPr>
            <m:num>
              <m:sSub>
                <m:e>
                  <m:acc>
                    <m:accPr>
                      <m:chr m:val="̂"/>
                    </m:accPr>
                    <m:e>
                      <m:r>
                        <m:t>N</m:t>
                      </m:r>
                    </m:e>
                  </m:acc>
                </m:e>
                <m:sub>
                  <m:r>
                    <m:t>1</m:t>
                  </m:r>
                </m:sub>
              </m:sSub>
            </m:num>
            <m:den>
              <m:acc>
                <m:accPr>
                  <m:chr m:val="̂"/>
                </m:accPr>
                <m:e>
                  <m:r>
                    <m:t>N</m:t>
                  </m:r>
                </m:e>
              </m:acc>
            </m:den>
          </m:f>
          <m:r>
            <m:rPr>
              <m:sty m:val="p"/>
            </m:rPr>
            <m:t>.</m:t>
          </m:r>
        </m:oMath>
      </m:oMathPara>
    </w:p>
    <w:p>
      <w:pPr>
        <w:pStyle w:val="FirstParagraph"/>
      </w:pPr>
      <w:r>
        <w:t xml:space="preserve">La varianza de este estimador puede aproximarse mediante la linealización de Taylor, así:</w:t>
      </w:r>
    </w:p>
    <w:p>
      <w:pPr>
        <w:pStyle w:val="BodyText"/>
      </w:pPr>
      <m:oMathPara>
        <m:oMathParaPr>
          <m:jc m:val="center"/>
        </m:oMathParaPr>
        <m:oMath>
          <m:r>
            <m:t>v</m:t>
          </m:r>
          <m:d>
            <m:dPr>
              <m:begChr m:val="("/>
              <m:endChr m:val=")"/>
              <m:sepChr m:val=""/>
              <m:grow/>
            </m:dPr>
            <m:e>
              <m:acc>
                <m:accPr>
                  <m:chr m:val="̂"/>
                </m:accPr>
                <m:e>
                  <m:r>
                    <m:t>p</m:t>
                  </m:r>
                </m:e>
              </m:acc>
            </m:e>
          </m:d>
          <m:acc>
            <m:accPr>
              <m:chr m:val="̇"/>
            </m:accPr>
            <m:e>
              <m:r>
                <m:rPr>
                  <m:sty m:val="p"/>
                </m:rPr>
                <m:t>=</m:t>
              </m:r>
            </m:e>
          </m:acc>
          <m:f>
            <m:fPr>
              <m:type m:val="bar"/>
            </m:fPr>
            <m:num>
              <m:r>
                <m:t>V</m:t>
              </m:r>
              <m:d>
                <m:dPr>
                  <m:begChr m:val="("/>
                  <m:endChr m:val=")"/>
                  <m:sepChr m:val=""/>
                  <m:grow/>
                </m:dPr>
                <m:e>
                  <m:sSub>
                    <m:e>
                      <m:acc>
                        <m:accPr>
                          <m:chr m:val="̂"/>
                        </m:accPr>
                        <m:e>
                          <m:r>
                            <m:t>N</m:t>
                          </m:r>
                        </m:e>
                      </m:acc>
                    </m:e>
                    <m:sub>
                      <m:r>
                        <m:t>1</m:t>
                      </m:r>
                    </m:sub>
                  </m:sSub>
                </m:e>
              </m:d>
              <m:r>
                <m:rPr>
                  <m:sty m:val="p"/>
                </m:rPr>
                <m:t>+</m:t>
              </m:r>
              <m:sSup>
                <m:e>
                  <m:acc>
                    <m:accPr>
                      <m:chr m:val="̂"/>
                    </m:accPr>
                    <m:e>
                      <m:r>
                        <m:t>p</m:t>
                      </m:r>
                    </m:e>
                  </m:acc>
                </m:e>
                <m:sup>
                  <m:r>
                    <m:t>2</m:t>
                  </m:r>
                </m:sup>
              </m:sSup>
              <m:r>
                <m:t>V</m:t>
              </m:r>
              <m:d>
                <m:dPr>
                  <m:begChr m:val="("/>
                  <m:endChr m:val=")"/>
                  <m:sepChr m:val=""/>
                  <m:grow/>
                </m:dPr>
                <m:e>
                  <m:acc>
                    <m:accPr>
                      <m:chr m:val="̂"/>
                    </m:accPr>
                    <m:e>
                      <m:r>
                        <m:t>N</m:t>
                      </m:r>
                    </m:e>
                  </m:acc>
                </m:e>
              </m:d>
              <m:r>
                <m:rPr>
                  <m:sty m:val="p"/>
                </m:rPr>
                <m:t>−</m:t>
              </m:r>
              <m:r>
                <m:t>2</m:t>
              </m:r>
              <m:acc>
                <m:accPr>
                  <m:chr m:val="̂"/>
                </m:accPr>
                <m:e>
                  <m:r>
                    <m:t>p</m:t>
                  </m:r>
                </m:e>
              </m:acc>
              <m:r>
                <m:t> </m:t>
              </m:r>
              <m:r>
                <m:t>c</m:t>
              </m:r>
              <m:r>
                <m:t>o</m:t>
              </m:r>
              <m:r>
                <m:t>v</m:t>
              </m:r>
              <m:d>
                <m:dPr>
                  <m:begChr m:val="("/>
                  <m:endChr m:val=")"/>
                  <m:sepChr m:val=""/>
                  <m:grow/>
                </m:dPr>
                <m:e>
                  <m:sSub>
                    <m:e>
                      <m:acc>
                        <m:accPr>
                          <m:chr m:val="̂"/>
                        </m:accPr>
                        <m:e>
                          <m:r>
                            <m:t>N</m:t>
                          </m:r>
                        </m:e>
                      </m:acc>
                    </m:e>
                    <m:sub>
                      <m:r>
                        <m:t>1</m:t>
                      </m:r>
                    </m:sub>
                  </m:sSub>
                  <m:r>
                    <m:rPr>
                      <m:sty m:val="p"/>
                    </m:rPr>
                    <m:t>,</m:t>
                  </m:r>
                  <m:acc>
                    <m:accPr>
                      <m:chr m:val="̂"/>
                    </m:accPr>
                    <m:e>
                      <m:r>
                        <m:t>N</m:t>
                      </m:r>
                    </m:e>
                  </m:acc>
                </m:e>
              </m:d>
            </m:num>
            <m:den>
              <m:sSup>
                <m:e>
                  <m:acc>
                    <m:accPr>
                      <m:chr m:val="̂"/>
                    </m:accPr>
                    <m:e>
                      <m:r>
                        <m:t>N</m:t>
                      </m:r>
                    </m:e>
                  </m:acc>
                </m:e>
                <m:sup>
                  <m:r>
                    <m:t>2</m:t>
                  </m:r>
                </m:sup>
              </m:sSup>
            </m:den>
          </m:f>
          <m:r>
            <m:rPr>
              <m:sty m:val="p"/>
            </m:rPr>
            <m:t>.</m:t>
          </m:r>
        </m:oMath>
      </m:oMathPara>
    </w:p>
    <w:p>
      <w:pPr>
        <w:pStyle w:val="FirstParagraph"/>
      </w:pPr>
      <w:r>
        <w:t xml:space="preserve">Cuando la proporción estimada se aproxima a 0 o 1, los intervalos de confianza estándar pueden producir límites fuera del rango</w:t>
      </w:r>
      <w:r>
        <w:t xml:space="preserve"> </w:t>
      </w:r>
      <m:oMath>
        <m:d>
          <m:dPr>
            <m:begChr m:val="["/>
            <m:endChr m:val="]"/>
            <m:sepChr m:val=""/>
            <m:grow/>
          </m:dPr>
          <m:e>
            <m:r>
              <m:t>0</m:t>
            </m:r>
            <m:r>
              <m:rPr>
                <m:sty m:val="p"/>
              </m:rPr>
              <m:t>,</m:t>
            </m:r>
            <m:r>
              <m:t>1</m:t>
            </m:r>
          </m:e>
        </m:d>
      </m:oMath>
      <w:r>
        <w:t xml:space="preserve">. Para solventar este problema, se proponen intervalos de confianza basados en transformaciones, como el</w:t>
      </w:r>
      <w:r>
        <w:t xml:space="preserve"> </w:t>
      </w:r>
      <w:r>
        <w:rPr>
          <w:iCs/>
          <w:i/>
        </w:rPr>
        <w:t xml:space="preserve">Wilson modificado</w:t>
      </w:r>
      <w:r>
        <w:t xml:space="preserve"> </w:t>
      </w:r>
      <w:r>
        <w:t xml:space="preserve">o el uso del</w:t>
      </w:r>
      <w:r>
        <w:t xml:space="preserve"> </w:t>
      </w:r>
      <w:r>
        <w:rPr>
          <w:iCs/>
          <w:i/>
        </w:rPr>
        <w:t xml:space="preserve">logit</w:t>
      </w:r>
      <w:r>
        <w:t xml:space="preserve"> </w:t>
      </w:r>
      <w:r>
        <w:t xml:space="preserve">de</w:t>
      </w:r>
      <w:r>
        <w:t xml:space="preserve"> </w:t>
      </w:r>
      <m:oMath>
        <m:acc>
          <m:accPr>
            <m:chr m:val="̂"/>
          </m:accPr>
          <m:e>
            <m:r>
              <m:t>p</m:t>
            </m:r>
          </m:e>
        </m:acc>
      </m:oMath>
      <w:r>
        <w:t xml:space="preserve">, de la siguiente manera:</w:t>
      </w:r>
    </w:p>
    <w:p>
      <w:pPr>
        <w:pStyle w:val="BodyText"/>
      </w:pPr>
      <m:oMathPara>
        <m:oMathParaPr>
          <m:jc m:val="center"/>
        </m:oMathParaPr>
        <m:oMath>
          <m:r>
            <m:t>I</m:t>
          </m:r>
          <m:r>
            <m:t>C</m:t>
          </m:r>
          <m:d>
            <m:dPr>
              <m:begChr m:val="["/>
              <m:endChr m:val="]"/>
              <m:sepChr m:val=""/>
              <m:grow/>
            </m:dPr>
            <m:e>
              <m:r>
                <m:rPr>
                  <m:nor/>
                  <m:sty m:val="p"/>
                </m:rPr>
                <m:t>logit</m:t>
              </m:r>
              <m:d>
                <m:dPr>
                  <m:begChr m:val="("/>
                  <m:endChr m:val=")"/>
                  <m:sepChr m:val=""/>
                  <m:grow/>
                </m:dPr>
                <m:e>
                  <m:acc>
                    <m:accPr>
                      <m:chr m:val="̂"/>
                    </m:accPr>
                    <m:e>
                      <m:r>
                        <m:t>p</m:t>
                      </m:r>
                    </m:e>
                  </m:acc>
                </m:e>
              </m:d>
            </m:e>
          </m:d>
          <m:r>
            <m:rPr>
              <m:sty m:val="p"/>
            </m:rPr>
            <m:t>=</m:t>
          </m:r>
          <m:d>
            <m:dPr>
              <m:begChr m:val="{"/>
              <m:endChr m:val="}"/>
              <m:sepChr m:val=""/>
              <m:grow/>
            </m:dPr>
            <m:e>
              <m:r>
                <m:rPr>
                  <m:sty m:val="p"/>
                </m:rPr>
                <m:t>ln</m:t>
              </m:r>
              <m:d>
                <m:dPr>
                  <m:begChr m:val="("/>
                  <m:endChr m:val=")"/>
                  <m:sepChr m:val=""/>
                  <m:grow/>
                </m:dPr>
                <m:e>
                  <m:f>
                    <m:fPr>
                      <m:type m:val="bar"/>
                    </m:fPr>
                    <m:num>
                      <m:acc>
                        <m:accPr>
                          <m:chr m:val="̂"/>
                        </m:accPr>
                        <m:e>
                          <m:r>
                            <m:t>p</m:t>
                          </m:r>
                        </m:e>
                      </m:acc>
                    </m:num>
                    <m:den>
                      <m:r>
                        <m:t>1</m:t>
                      </m:r>
                      <m:r>
                        <m:rPr>
                          <m:sty m:val="p"/>
                        </m:rPr>
                        <m:t>−</m:t>
                      </m:r>
                      <m:acc>
                        <m:accPr>
                          <m:chr m:val="̂"/>
                        </m:accPr>
                        <m:e>
                          <m:r>
                            <m:t>p</m:t>
                          </m:r>
                        </m:e>
                      </m:acc>
                    </m:den>
                  </m:f>
                </m:e>
              </m:d>
              <m:r>
                <m:rPr>
                  <m:sty m:val="p"/>
                </m:rPr>
                <m:t>±</m:t>
              </m:r>
              <m:f>
                <m:fPr>
                  <m:type m:val="bar"/>
                </m:fPr>
                <m:num>
                  <m:sSub>
                    <m:e>
                      <m:r>
                        <m:t>t</m:t>
                      </m:r>
                    </m:e>
                    <m:sub>
                      <m:r>
                        <m:t>1</m:t>
                      </m:r>
                      <m:r>
                        <m:rPr>
                          <m:sty m:val="p"/>
                        </m:rPr>
                        <m:t>−</m:t>
                      </m:r>
                      <m:r>
                        <m:t>α</m:t>
                      </m:r>
                      <m:r>
                        <m:rPr>
                          <m:sty m:val="p"/>
                        </m:rPr>
                        <m:t>/</m:t>
                      </m:r>
                      <m:r>
                        <m:t>2</m:t>
                      </m:r>
                      <m:r>
                        <m:rPr>
                          <m:sty m:val="p"/>
                        </m:rPr>
                        <m:t>,</m:t>
                      </m:r>
                      <m:r>
                        <m:t>g</m:t>
                      </m:r>
                      <m:r>
                        <m:t>l</m:t>
                      </m:r>
                    </m:sub>
                  </m:sSub>
                  <m:r>
                    <m:t> </m:t>
                  </m:r>
                  <m:r>
                    <m:t>s</m:t>
                  </m:r>
                  <m:r>
                    <m:t>e</m:t>
                  </m:r>
                  <m:d>
                    <m:dPr>
                      <m:begChr m:val="("/>
                      <m:endChr m:val=")"/>
                      <m:sepChr m:val=""/>
                      <m:grow/>
                    </m:dPr>
                    <m:e>
                      <m:acc>
                        <m:accPr>
                          <m:chr m:val="̂"/>
                        </m:accPr>
                        <m:e>
                          <m:r>
                            <m:t>p</m:t>
                          </m:r>
                        </m:e>
                      </m:acc>
                    </m:e>
                  </m:d>
                </m:num>
                <m:den>
                  <m:acc>
                    <m:accPr>
                      <m:chr m:val="̂"/>
                    </m:accPr>
                    <m:e>
                      <m:r>
                        <m:t>p</m:t>
                      </m:r>
                    </m:e>
                  </m:acc>
                  <m:d>
                    <m:dPr>
                      <m:begChr m:val="("/>
                      <m:endChr m:val=")"/>
                      <m:sepChr m:val=""/>
                      <m:grow/>
                    </m:dPr>
                    <m:e>
                      <m:r>
                        <m:t>1</m:t>
                      </m:r>
                      <m:r>
                        <m:rPr>
                          <m:sty m:val="p"/>
                        </m:rPr>
                        <m:t>−</m:t>
                      </m:r>
                      <m:acc>
                        <m:accPr>
                          <m:chr m:val="̂"/>
                        </m:accPr>
                        <m:e>
                          <m:r>
                            <m:t>p</m:t>
                          </m:r>
                        </m:e>
                      </m:acc>
                    </m:e>
                  </m:d>
                </m:den>
              </m:f>
            </m:e>
          </m:d>
          <m:r>
            <m:rPr>
              <m:sty m:val="p"/>
            </m:rPr>
            <m:t>,</m:t>
          </m:r>
        </m:oMath>
      </m:oMathPara>
    </w:p>
    <w:p>
      <w:pPr>
        <w:pStyle w:val="FirstParagraph"/>
      </w:pPr>
      <w:r>
        <w:t xml:space="preserve">cuyo resultado puede transformarse de nuevo a la escala original de proporciones.</w:t>
      </w:r>
    </w:p>
    <w:bookmarkEnd w:id="245"/>
    <w:bookmarkStart w:id="246" w:name="Xb8ca074549da60289b5a00eab11a1c76c093ff9"/>
    <w:p>
      <w:pPr>
        <w:pStyle w:val="Heading3"/>
      </w:pPr>
      <w:r>
        <w:rPr>
          <w:rStyle w:val="SectionNumber"/>
        </w:rPr>
        <w:t xml:space="preserve">5.3.4</w:t>
      </w:r>
      <w:r>
        <w:tab/>
      </w:r>
      <w:r>
        <w:t xml:space="preserve">Proporciones para variables multinomiales</w:t>
      </w:r>
    </w:p>
    <w:p>
      <w:pPr>
        <w:pStyle w:val="FirstParagraph"/>
      </w:pPr>
      <w:r>
        <w:t xml:space="preserve">En encuestas, es común que las variables categóricas tengan más de dos categorías (multinomiales). En este caso, la estimación de la proporción para cada categoría</w:t>
      </w:r>
      <w:r>
        <w:t xml:space="preserve"> </w:t>
      </w:r>
      <m:oMath>
        <m:r>
          <m:t>k</m:t>
        </m:r>
      </m:oMath>
      <w:r>
        <w:t xml:space="preserve"> </w:t>
      </w:r>
      <w:r>
        <w:t xml:space="preserve">sigue un esquema análogo:</w:t>
      </w:r>
    </w:p>
    <w:p>
      <w:pPr>
        <w:pStyle w:val="BodyText"/>
      </w:pPr>
      <m:oMathPara>
        <m:oMathParaPr>
          <m:jc m:val="center"/>
        </m:oMathParaPr>
        <m:oMath>
          <m:sSub>
            <m:e>
              <m:acc>
                <m:accPr>
                  <m:chr m:val="̂"/>
                </m:accPr>
                <m:e>
                  <m:r>
                    <m:t>p</m:t>
                  </m:r>
                </m:e>
              </m:acc>
            </m:e>
            <m:sub>
              <m:r>
                <m:t>k</m:t>
              </m:r>
            </m:sub>
          </m:sSub>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α</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I</m:t>
              </m:r>
              <m:d>
                <m:dPr>
                  <m:begChr m:val="("/>
                  <m:endChr m:val=")"/>
                  <m:sepChr m:val=""/>
                  <m:grow/>
                </m:dPr>
                <m:e>
                  <m:sSub>
                    <m:e>
                      <m:r>
                        <m:t>y</m:t>
                      </m:r>
                    </m:e>
                    <m:sub>
                      <m:r>
                        <m:t>i</m:t>
                      </m:r>
                    </m:sub>
                  </m:sSub>
                  <m:r>
                    <m:rPr>
                      <m:sty m:val="p"/>
                    </m:rPr>
                    <m:t>=</m:t>
                  </m:r>
                  <m:r>
                    <m:t>k</m:t>
                  </m:r>
                </m:e>
              </m:d>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α</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den>
          </m:f>
          <m:r>
            <m:rPr>
              <m:sty m:val="p"/>
            </m:rPr>
            <m:t>=</m:t>
          </m:r>
          <m:f>
            <m:fPr>
              <m:type m:val="bar"/>
            </m:fPr>
            <m:num>
              <m:sSub>
                <m:e>
                  <m:acc>
                    <m:accPr>
                      <m:chr m:val="̂"/>
                    </m:accPr>
                    <m:e>
                      <m:r>
                        <m:t>N</m:t>
                      </m:r>
                    </m:e>
                  </m:acc>
                </m:e>
                <m:sub>
                  <m:r>
                    <m:t>k</m:t>
                  </m:r>
                </m:sub>
              </m:sSub>
            </m:num>
            <m:den>
              <m:acc>
                <m:accPr>
                  <m:chr m:val="̂"/>
                </m:accPr>
                <m:e>
                  <m:r>
                    <m:t>N</m:t>
                  </m:r>
                </m:e>
              </m:acc>
            </m:den>
          </m:f>
          <m:r>
            <m:rPr>
              <m:sty m:val="p"/>
            </m:rPr>
            <m:t>.</m:t>
          </m:r>
        </m:oMath>
      </m:oMathPara>
    </w:p>
    <w:bookmarkEnd w:id="246"/>
    <w:bookmarkStart w:id="253" w:name="tablas-cruzadas-o-de-contingencia"/>
    <w:p>
      <w:pPr>
        <w:pStyle w:val="Heading3"/>
      </w:pPr>
      <w:r>
        <w:rPr>
          <w:rStyle w:val="SectionNumber"/>
        </w:rPr>
        <w:t xml:space="preserve">5.3.5</w:t>
      </w:r>
      <w:r>
        <w:tab/>
      </w:r>
      <w:r>
        <w:t xml:space="preserve">Tablas cruzadas o de contingencia</w:t>
      </w:r>
    </w:p>
    <w:p>
      <w:pPr>
        <w:pStyle w:val="FirstParagraph"/>
      </w:pPr>
      <w:r>
        <w:t xml:space="preserve">Cuando se analizan dos variables categóricas de manera conjunta, el objetivo es estudiar si existe asociación entre ellas. Para ello, se construyen tablas cruzadas (o tablas de contingencia), que organizan los datos en una matriz de</w:t>
      </w:r>
      <w:r>
        <w:t xml:space="preserve"> </w:t>
      </w:r>
      <m:oMath>
        <m:r>
          <m:t>R</m:t>
        </m:r>
        <m:r>
          <m:rPr>
            <m:sty m:val="p"/>
          </m:rPr>
          <m:t>×</m:t>
        </m:r>
        <m:r>
          <m:t>C</m:t>
        </m:r>
      </m:oMath>
      <w:r>
        <w:t xml:space="preserve">, donde</w:t>
      </w:r>
      <w:r>
        <w:t xml:space="preserve"> </w:t>
      </w:r>
      <m:oMath>
        <m:r>
          <m:t>R</m:t>
        </m:r>
      </m:oMath>
      <w:r>
        <w:t xml:space="preserve"> </w:t>
      </w:r>
      <w:r>
        <w:t xml:space="preserve">son las categorías de la variable</w:t>
      </w:r>
      <w:r>
        <w:t xml:space="preserve"> </w:t>
      </w:r>
      <m:oMath>
        <m:r>
          <m:t>x</m:t>
        </m:r>
      </m:oMath>
      <w:r>
        <w:t xml:space="preserve"> </w:t>
      </w:r>
      <w:r>
        <w:t xml:space="preserve">y</w:t>
      </w:r>
      <w:r>
        <w:t xml:space="preserve"> </w:t>
      </w:r>
      <m:oMath>
        <m:r>
          <m:t>C</m:t>
        </m:r>
      </m:oMath>
      <w:r>
        <w:t xml:space="preserve"> </w:t>
      </w:r>
      <w:r>
        <w:t xml:space="preserve">las de la variable</w:t>
      </w:r>
      <w:r>
        <w:t xml:space="preserve"> </w:t>
      </w:r>
      <m:oMath>
        <m:r>
          <m:t>y</m:t>
        </m:r>
      </m:oMath>
      <w:r>
        <w:t xml:space="preserve">.</w:t>
      </w:r>
    </w:p>
    <w:p>
      <w:pPr>
        <w:pStyle w:val="BodyText"/>
      </w:pPr>
      <w:r>
        <w:t xml:space="preserve">A diferencia de un simple conteo de casos, en encuestas se utilizan</w:t>
      </w:r>
      <w:r>
        <w:t xml:space="preserve"> </w:t>
      </w:r>
      <w:r>
        <w:rPr>
          <w:bCs/>
          <w:b/>
        </w:rPr>
        <w:t xml:space="preserve">frecuencias ponderadas</w:t>
      </w:r>
      <w:r>
        <w:t xml:space="preserve"> </w:t>
      </w:r>
      <w:r>
        <w:t xml:space="preserve">que reflejan la población total representada. Cada celda</w:t>
      </w:r>
      <w:r>
        <w:t xml:space="preserve"> </w:t>
      </w:r>
      <m:oMath>
        <m:d>
          <m:dPr>
            <m:begChr m:val="("/>
            <m:endChr m:val=")"/>
            <m:sepChr m:val=""/>
            <m:grow/>
          </m:dPr>
          <m:e>
            <m:r>
              <m:t>r</m:t>
            </m:r>
            <m:r>
              <m:rPr>
                <m:sty m:val="p"/>
              </m:rPr>
              <m:t>,</m:t>
            </m:r>
            <m:r>
              <m:t>c</m:t>
            </m:r>
          </m:e>
        </m:d>
      </m:oMath>
      <w:r>
        <w:t xml:space="preserve"> </w:t>
      </w:r>
      <w:r>
        <w:t xml:space="preserve">contiene la frecuencia estimada:</w:t>
      </w:r>
    </w:p>
    <w:p>
      <w:pPr>
        <w:pStyle w:val="BodyText"/>
      </w:pPr>
      <m:oMathPara>
        <m:oMathParaPr>
          <m:jc m:val="center"/>
        </m:oMathParaPr>
        <m:oMath>
          <m:sSub>
            <m:e>
              <m:acc>
                <m:accPr>
                  <m:chr m:val="̂"/>
                </m:accPr>
                <m:e>
                  <m:r>
                    <m:t>N</m:t>
                  </m:r>
                </m:e>
              </m:acc>
            </m:e>
            <m:sub>
              <m:r>
                <m:t>r</m:t>
              </m:r>
              <m:r>
                <m:t>c</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 </m:t>
          </m:r>
          <m:r>
            <m:t>I</m:t>
          </m:r>
          <m:d>
            <m:dPr>
              <m:begChr m:val="("/>
              <m:endChr m:val=")"/>
              <m:sepChr m:val=""/>
              <m:grow/>
            </m:dPr>
            <m:e>
              <m:sSub>
                <m:e>
                  <m:r>
                    <m:t>x</m:t>
                  </m:r>
                </m:e>
                <m:sub>
                  <m:r>
                    <m:t>h</m:t>
                  </m:r>
                  <m:r>
                    <m:t>i</m:t>
                  </m:r>
                  <m:r>
                    <m:t>k</m:t>
                  </m:r>
                </m:sub>
              </m:sSub>
              <m:r>
                <m:rPr>
                  <m:sty m:val="p"/>
                </m:rPr>
                <m:t>=</m:t>
              </m:r>
              <m:r>
                <m:t>r</m:t>
              </m:r>
              <m:r>
                <m:rPr>
                  <m:sty m:val="p"/>
                </m:rPr>
                <m:t>;</m:t>
              </m:r>
              <m:sSub>
                <m:e>
                  <m:r>
                    <m:t>y</m:t>
                  </m:r>
                </m:e>
                <m:sub>
                  <m:r>
                    <m:t>h</m:t>
                  </m:r>
                  <m:r>
                    <m:t>i</m:t>
                  </m:r>
                  <m:r>
                    <m:t>k</m:t>
                  </m:r>
                </m:sub>
              </m:sSub>
              <m:r>
                <m:rPr>
                  <m:sty m:val="p"/>
                </m:rPr>
                <m:t>=</m:t>
              </m:r>
              <m:r>
                <m:t>c</m:t>
              </m:r>
            </m:e>
          </m:d>
          <m:r>
            <m:rPr>
              <m:sty m:val="p"/>
            </m:rPr>
            <m:t>.</m:t>
          </m:r>
        </m:oMath>
      </m:oMathPara>
    </w:p>
    <w:p>
      <w:pPr>
        <w:pStyle w:val="FirstParagraph"/>
      </w:pPr>
      <w:r>
        <w:t xml:space="preserve">Los totales marginales se obtienen como:</w:t>
      </w:r>
    </w:p>
    <w:p>
      <w:pPr>
        <w:pStyle w:val="BodyText"/>
      </w:pPr>
      <m:oMathPara>
        <m:oMathParaPr>
          <m:jc m:val="center"/>
        </m:oMathParaPr>
        <m:oMath>
          <m:sSub>
            <m:e>
              <m:acc>
                <m:accPr>
                  <m:chr m:val="̂"/>
                </m:accPr>
                <m:e>
                  <m:r>
                    <m:t>N</m:t>
                  </m:r>
                </m:e>
              </m:acc>
            </m:e>
            <m:sub>
              <m:d>
                <m:dPr>
                  <m:begChr m:val="("/>
                  <m:endChr m:val=")"/>
                  <m:sepChr m:val=""/>
                  <m:grow/>
                </m:dPr>
                <m:e>
                  <m:r>
                    <m:t>r</m:t>
                  </m:r>
                  <m:r>
                    <m:rPr>
                      <m:sty m:val="p"/>
                    </m:rPr>
                    <m:t>+</m:t>
                  </m:r>
                </m:e>
              </m:d>
            </m:sub>
          </m:sSub>
          <m:r>
            <m:rPr>
              <m:sty m:val="p"/>
            </m:rPr>
            <m:t>=</m:t>
          </m:r>
          <m:nary>
            <m:naryPr>
              <m:chr m:val="∑"/>
              <m:limLoc m:val="undOvr"/>
              <m:subHide m:val="0"/>
              <m:supHide m:val="1"/>
            </m:naryPr>
            <m:sub>
              <m:r>
                <m:t>c</m:t>
              </m:r>
            </m:sub>
            <m:sup>
              <m:r>
                <m:t>​</m:t>
              </m:r>
            </m:sup>
            <m:e>
              <m:sSub>
                <m:e>
                  <m:acc>
                    <m:accPr>
                      <m:chr m:val="̂"/>
                    </m:accPr>
                    <m:e>
                      <m:r>
                        <m:t>N</m:t>
                      </m:r>
                    </m:e>
                  </m:acc>
                </m:e>
                <m:sub>
                  <m:r>
                    <m:t>r</m:t>
                  </m:r>
                  <m:r>
                    <m:t>c</m:t>
                  </m:r>
                </m:sub>
              </m:sSub>
            </m:e>
          </m:nary>
          <m:r>
            <m:rPr>
              <m:sty m:val="p"/>
            </m:rPr>
            <m:t>,</m:t>
          </m:r>
          <m:r>
            <m:t> </m:t>
          </m:r>
          <m:sSub>
            <m:e>
              <m:acc>
                <m:accPr>
                  <m:chr m:val="̂"/>
                </m:accPr>
                <m:e>
                  <m:r>
                    <m:t>N</m:t>
                  </m:r>
                </m:e>
              </m:acc>
            </m:e>
            <m:sub>
              <m:d>
                <m:dPr>
                  <m:begChr m:val="("/>
                  <m:endChr m:val=")"/>
                  <m:sepChr m:val=""/>
                  <m:grow/>
                </m:dPr>
                <m:e>
                  <m:r>
                    <m:rPr>
                      <m:sty m:val="p"/>
                    </m:rPr>
                    <m:t>+</m:t>
                  </m:r>
                  <m:r>
                    <m:t>c</m:t>
                  </m:r>
                </m:e>
              </m:d>
            </m:sub>
          </m:sSub>
          <m:r>
            <m:rPr>
              <m:sty m:val="p"/>
            </m:rPr>
            <m:t>=</m:t>
          </m:r>
          <m:nary>
            <m:naryPr>
              <m:chr m:val="∑"/>
              <m:limLoc m:val="undOvr"/>
              <m:subHide m:val="0"/>
              <m:supHide m:val="1"/>
            </m:naryPr>
            <m:sub>
              <m:r>
                <m:t>r</m:t>
              </m:r>
            </m:sub>
            <m:sup>
              <m:r>
                <m:t>​</m:t>
              </m:r>
            </m:sup>
            <m:e>
              <m:sSub>
                <m:e>
                  <m:acc>
                    <m:accPr>
                      <m:chr m:val="̂"/>
                    </m:accPr>
                    <m:e>
                      <m:r>
                        <m:t>N</m:t>
                      </m:r>
                    </m:e>
                  </m:acc>
                </m:e>
                <m:sub>
                  <m:r>
                    <m:t>r</m:t>
                  </m:r>
                  <m:r>
                    <m:t>c</m:t>
                  </m:r>
                </m:sub>
              </m:sSub>
            </m:e>
          </m:nary>
          <m:r>
            <m:rPr>
              <m:sty m:val="p"/>
            </m:rPr>
            <m:t>,</m:t>
          </m:r>
          <m:r>
            <m:t> </m:t>
          </m:r>
          <m:sSub>
            <m:e>
              <m:acc>
                <m:accPr>
                  <m:chr m:val="̂"/>
                </m:accPr>
                <m:e>
                  <m:r>
                    <m:t>N</m:t>
                  </m:r>
                </m:e>
              </m:acc>
            </m:e>
            <m:sub>
              <m:d>
                <m:dPr>
                  <m:begChr m:val="("/>
                  <m:endChr m:val=")"/>
                  <m:sepChr m:val=""/>
                  <m:grow/>
                </m:dPr>
                <m:e>
                  <m:r>
                    <m:rPr>
                      <m:sty m:val="p"/>
                    </m:rPr>
                    <m:t>+</m:t>
                  </m:r>
                  <m:r>
                    <m:rPr>
                      <m:sty m:val="p"/>
                    </m:rPr>
                    <m:t>+</m:t>
                  </m:r>
                </m:e>
              </m:d>
            </m:sub>
          </m:sSub>
          <m:r>
            <m:rPr>
              <m:sty m:val="p"/>
            </m:rPr>
            <m:t>=</m:t>
          </m:r>
          <m:nary>
            <m:naryPr>
              <m:chr m:val="∑"/>
              <m:limLoc m:val="undOvr"/>
              <m:subHide m:val="0"/>
              <m:supHide m:val="1"/>
            </m:naryPr>
            <m:sub>
              <m:r>
                <m:t>r</m:t>
              </m:r>
            </m:sub>
            <m:sup>
              <m:r>
                <m:t>​</m:t>
              </m:r>
            </m:sup>
            <m:e>
              <m:nary>
                <m:naryPr>
                  <m:chr m:val="∑"/>
                  <m:limLoc m:val="undOvr"/>
                  <m:subHide m:val="0"/>
                  <m:supHide m:val="1"/>
                </m:naryPr>
                <m:sub>
                  <m:r>
                    <m:t>c</m:t>
                  </m:r>
                </m:sub>
                <m:sup>
                  <m:r>
                    <m:t>​</m:t>
                  </m:r>
                </m:sup>
                <m:e>
                  <m:sSub>
                    <m:e>
                      <m:acc>
                        <m:accPr>
                          <m:chr m:val="̂"/>
                        </m:accPr>
                        <m:e>
                          <m:r>
                            <m:t>N</m:t>
                          </m:r>
                        </m:e>
                      </m:acc>
                    </m:e>
                    <m:sub>
                      <m:r>
                        <m:t>r</m:t>
                      </m:r>
                      <m:r>
                        <m:t>c</m:t>
                      </m:r>
                    </m:sub>
                  </m:sSub>
                </m:e>
              </m:nary>
            </m:e>
          </m:nary>
          <m:r>
            <m:rPr>
              <m:sty m:val="p"/>
            </m:rPr>
            <m:t>.</m:t>
          </m:r>
        </m:oMath>
      </m:oMathPara>
    </w:p>
    <w:p>
      <w:pPr>
        <w:pStyle w:val="FirstParagraph"/>
      </w:pPr>
      <w:r>
        <w:t xml:space="preserve">De estas frecuencias ponderadas se derivan</w:t>
      </w:r>
      <w:r>
        <w:t xml:space="preserve"> </w:t>
      </w:r>
      <w:r>
        <w:rPr>
          <w:bCs/>
          <w:b/>
        </w:rPr>
        <w:t xml:space="preserve">proporciones conjuntas y marginales</w:t>
      </w:r>
      <w:r>
        <w:t xml:space="preserve">, que permiten analizar la distribución relativa de cada cruce:</w:t>
      </w:r>
    </w:p>
    <w:p>
      <w:pPr>
        <w:pStyle w:val="BodyText"/>
      </w:pPr>
      <m:oMathPara>
        <m:oMathParaPr>
          <m:jc m:val="center"/>
        </m:oMathParaPr>
        <m:oMath>
          <m:sSub>
            <m:e>
              <m:acc>
                <m:accPr>
                  <m:chr m:val="̂"/>
                </m:accPr>
                <m:e>
                  <m:r>
                    <m:t>p</m:t>
                  </m:r>
                </m:e>
              </m:acc>
            </m:e>
            <m:sub>
              <m:r>
                <m:t>r</m:t>
              </m:r>
              <m:r>
                <m:t>c</m:t>
              </m:r>
            </m:sub>
          </m:sSub>
          <m:r>
            <m:rPr>
              <m:sty m:val="p"/>
            </m:rPr>
            <m:t>=</m:t>
          </m:r>
          <m:f>
            <m:fPr>
              <m:type m:val="bar"/>
            </m:fPr>
            <m:num>
              <m:sSub>
                <m:e>
                  <m:acc>
                    <m:accPr>
                      <m:chr m:val="̂"/>
                    </m:accPr>
                    <m:e>
                      <m:r>
                        <m:t>N</m:t>
                      </m:r>
                    </m:e>
                  </m:acc>
                </m:e>
                <m:sub>
                  <m:r>
                    <m:t>r</m:t>
                  </m:r>
                  <m:r>
                    <m:t>c</m:t>
                  </m:r>
                </m:sub>
              </m:sSub>
            </m:num>
            <m:den>
              <m:sSub>
                <m:e>
                  <m:acc>
                    <m:accPr>
                      <m:chr m:val="̂"/>
                    </m:accPr>
                    <m:e>
                      <m:r>
                        <m:t>N</m:t>
                      </m:r>
                    </m:e>
                  </m:acc>
                </m:e>
                <m:sub>
                  <m:r>
                    <m:rPr>
                      <m:sty m:val="p"/>
                    </m:rPr>
                    <m:t>+</m:t>
                  </m:r>
                  <m:r>
                    <m:rPr>
                      <m:sty m:val="p"/>
                    </m:rPr>
                    <m:t>+</m:t>
                  </m:r>
                </m:sub>
              </m:sSub>
            </m:den>
          </m:f>
          <m:r>
            <m:rPr>
              <m:sty m:val="p"/>
            </m:rPr>
            <m:t>,</m:t>
          </m:r>
          <m:r>
            <m:t>  </m:t>
          </m:r>
          <m:sSub>
            <m:e>
              <m:acc>
                <m:accPr>
                  <m:chr m:val="̂"/>
                </m:accPr>
                <m:e>
                  <m:r>
                    <m:t>p</m:t>
                  </m:r>
                </m:e>
              </m:acc>
            </m:e>
            <m:sub>
              <m:r>
                <m:t>r</m:t>
              </m:r>
              <m:r>
                <m:rPr>
                  <m:sty m:val="p"/>
                </m:rPr>
                <m:t>+</m:t>
              </m:r>
            </m:sub>
          </m:sSub>
          <m:r>
            <m:rPr>
              <m:sty m:val="p"/>
            </m:rPr>
            <m:t>=</m:t>
          </m:r>
          <m:f>
            <m:fPr>
              <m:type m:val="bar"/>
            </m:fPr>
            <m:num>
              <m:sSub>
                <m:e>
                  <m:acc>
                    <m:accPr>
                      <m:chr m:val="̂"/>
                    </m:accPr>
                    <m:e>
                      <m:r>
                        <m:t>N</m:t>
                      </m:r>
                    </m:e>
                  </m:acc>
                </m:e>
                <m:sub>
                  <m:r>
                    <m:t>r</m:t>
                  </m:r>
                  <m:r>
                    <m:rPr>
                      <m:sty m:val="p"/>
                    </m:rPr>
                    <m:t>+</m:t>
                  </m:r>
                </m:sub>
              </m:sSub>
            </m:num>
            <m:den>
              <m:sSub>
                <m:e>
                  <m:acc>
                    <m:accPr>
                      <m:chr m:val="̂"/>
                    </m:accPr>
                    <m:e>
                      <m:r>
                        <m:t>N</m:t>
                      </m:r>
                    </m:e>
                  </m:acc>
                </m:e>
                <m:sub>
                  <m:r>
                    <m:rPr>
                      <m:sty m:val="p"/>
                    </m:rPr>
                    <m:t>+</m:t>
                  </m:r>
                  <m:r>
                    <m:rPr>
                      <m:sty m:val="p"/>
                    </m:rPr>
                    <m:t>+</m:t>
                  </m:r>
                </m:sub>
              </m:sSub>
            </m:den>
          </m:f>
          <m:r>
            <m:rPr>
              <m:sty m:val="p"/>
            </m:rPr>
            <m:t>,</m:t>
          </m:r>
          <m:r>
            <m:t>  </m:t>
          </m:r>
          <m:sSub>
            <m:e>
              <m:acc>
                <m:accPr>
                  <m:chr m:val="̂"/>
                </m:accPr>
                <m:e>
                  <m:r>
                    <m:t>p</m:t>
                  </m:r>
                </m:e>
              </m:acc>
            </m:e>
            <m:sub>
              <m:r>
                <m:rPr>
                  <m:sty m:val="p"/>
                </m:rPr>
                <m:t>+</m:t>
              </m:r>
              <m:r>
                <m:t>c</m:t>
              </m:r>
            </m:sub>
          </m:sSub>
          <m:r>
            <m:rPr>
              <m:sty m:val="p"/>
            </m:rPr>
            <m:t>=</m:t>
          </m:r>
          <m:f>
            <m:fPr>
              <m:type m:val="bar"/>
            </m:fPr>
            <m:num>
              <m:sSub>
                <m:e>
                  <m:acc>
                    <m:accPr>
                      <m:chr m:val="̂"/>
                    </m:accPr>
                    <m:e>
                      <m:r>
                        <m:t>N</m:t>
                      </m:r>
                    </m:e>
                  </m:acc>
                </m:e>
                <m:sub>
                  <m:r>
                    <m:rPr>
                      <m:sty m:val="p"/>
                    </m:rPr>
                    <m:t>+</m:t>
                  </m:r>
                  <m:r>
                    <m:t>c</m:t>
                  </m:r>
                </m:sub>
              </m:sSub>
            </m:num>
            <m:den>
              <m:sSub>
                <m:e>
                  <m:acc>
                    <m:accPr>
                      <m:chr m:val="̂"/>
                    </m:accPr>
                    <m:e>
                      <m:r>
                        <m:t>N</m:t>
                      </m:r>
                    </m:e>
                  </m:acc>
                </m:e>
                <m:sub>
                  <m:r>
                    <m:rPr>
                      <m:sty m:val="p"/>
                    </m:rPr>
                    <m:t>+</m:t>
                  </m:r>
                  <m:r>
                    <m:rPr>
                      <m:sty m:val="p"/>
                    </m:rPr>
                    <m:t>+</m:t>
                  </m:r>
                </m:sub>
              </m:sSub>
            </m:den>
          </m:f>
          <m:r>
            <m:rPr>
              <m:sty m:val="p"/>
            </m:rPr>
            <m:t>.</m:t>
          </m:r>
        </m:oMath>
      </m:oMathPara>
    </w:p>
    <w:p>
      <w:pPr>
        <w:pStyle w:val="FirstParagraph"/>
      </w:pPr>
      <w:r>
        <w:t xml:space="preserve">Este enfoque ofrece una visión más completa de la relación entre categorías, ya que combina la estimación de proporciones simples con el análisis conjunto de distribuciones. Por ejemplo, se puede explorar cómo se distribuye el nivel educativo (filas) según la condición laboral (columnas), identificando patrones de desigualdad o brechas estructurales.</w:t>
      </w:r>
    </w:p>
    <w:p>
      <w:pPr>
        <w:pStyle w:val="BodyText"/>
      </w:pPr>
      <w:r>
        <w:t xml:space="preserve">A continuación, siguiendo con la base de ejemplo, se estima la proporción de hombres y mujeres en pobreza y no pobreza junto con su error estándar e intervalos de confianza, como se muestra en la Tabla</w:t>
      </w:r>
      <w:r>
        <w:t xml:space="preserve"> </w:t>
      </w:r>
      <w:r>
        <w:t xml:space="preserve">5.17</w:t>
      </w:r>
      <w:r>
        <w:t xml:space="preserve">.</w:t>
      </w:r>
    </w:p>
    <w:p>
      <w:pPr>
        <w:pStyle w:val="SourceCode"/>
      </w:pPr>
      <w:r>
        <w:rPr>
          <w:rStyle w:val="NormalTok"/>
        </w:rPr>
        <w:t xml:space="preserve">dsg </w:t>
      </w:r>
      <w:r>
        <w:rPr>
          <w:rStyle w:val="OtherTok"/>
        </w:rPr>
        <w:t xml:space="preserve">&lt;-</w:t>
      </w:r>
      <w:r>
        <w:rPr>
          <w:rStyle w:val="NormalTok"/>
        </w:rPr>
        <w:t xml:space="preserve"> diseno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pobreza =</w:t>
      </w:r>
      <w:r>
        <w:rPr>
          <w:rStyle w:val="NormalTok"/>
        </w:rPr>
        <w:t xml:space="preserve"> </w:t>
      </w:r>
      <w:r>
        <w:rPr>
          <w:rStyle w:val="FunctionTok"/>
        </w:rPr>
        <w:t xml:space="preserve">factor</w:t>
      </w:r>
      <w:r>
        <w:rPr>
          <w:rStyle w:val="NormalTok"/>
        </w:rPr>
        <w:t xml:space="preserve">(pobreza, </w:t>
      </w:r>
      <w:r>
        <w:rPr>
          <w:rStyle w:val="AttributeTok"/>
        </w:rPr>
        <w:t xml:space="preserve">levels =</w:t>
      </w:r>
      <w:r>
        <w:rPr>
          <w:rStyle w:val="NormalTok"/>
        </w:rPr>
        <w:t xml:space="preserve"> </w:t>
      </w:r>
      <w:r>
        <w:rPr>
          <w:rStyle w:val="DecValTok"/>
        </w:rPr>
        <w:t xml:space="preserve">0</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pobre"</w:t>
      </w:r>
      <w:r>
        <w:rPr>
          <w:rStyle w:val="NormalTok"/>
        </w:rPr>
        <w:t xml:space="preserve">, </w:t>
      </w:r>
      <w:r>
        <w:rPr>
          <w:rStyle w:val="StringTok"/>
        </w:rPr>
        <w:t xml:space="preserve">"Pobre"</w:t>
      </w:r>
      <w:r>
        <w:rPr>
          <w:rStyle w:val="NormalTok"/>
        </w:rPr>
        <w:t xml:space="preserve">))) </w:t>
      </w:r>
    </w:p>
    <w:p>
      <w:pPr>
        <w:pStyle w:val="SourceCode"/>
      </w:pPr>
      <w:r>
        <w:rPr>
          <w:rStyle w:val="NormalTok"/>
        </w:rPr>
        <w:t xml:space="preserve">dsg </w:t>
      </w:r>
      <w:r>
        <w:rPr>
          <w:rStyle w:val="SpecialCharTok"/>
        </w:rPr>
        <w:t xml:space="preserve">%&gt;%</w:t>
      </w:r>
      <w:r>
        <w:br/>
      </w:r>
      <w:r>
        <w:rPr>
          <w:rStyle w:val="NormalTok"/>
        </w:rPr>
        <w:t xml:space="preserve">  </w:t>
      </w:r>
      <w:r>
        <w:rPr>
          <w:rStyle w:val="FunctionTok"/>
        </w:rPr>
        <w:t xml:space="preserve">group_by</w:t>
      </w:r>
      <w:r>
        <w:rPr>
          <w:rStyle w:val="NormalTok"/>
        </w:rPr>
        <w:t xml:space="preserve">(pobreza,Sex)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47" w:name="tab:tab-contingencia-pobreza-sexo"/>
      <w:bookmarkEnd w:id="247"/>
      <w:r>
        <w:t xml:space="preserve">Cuadro 5.17:</w:t>
      </w:r>
      <w:r>
        <w:t xml:space="preserve"> </w:t>
      </w:r>
      <w:r>
        <w:t xml:space="preserve">Proporción de hombres y mujeres en condición de pobreza y no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0.554</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0.495</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0.555</w:t>
            </w:r>
          </w:p>
        </w:tc>
      </w:tr>
      <w:tr>
        <w:trPr>
          <w:trHeight w:val="55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0.508</w:t>
            </w:r>
          </w:p>
        </w:tc>
      </w:tr>
    </w:tbl>
    <w:p>
      <w:pPr>
        <w:pStyle w:val="BodyText"/>
      </w:pPr>
      <w:r>
        <w:t xml:space="preserve">Como se puede observar, el 52.3% de las mujeres y el 47.6% son pobres. Generando intervalos de confianza al 95% de (49.2%, 55.5%) para las mujeres y (44.5%, 50.7%) para los hombres.</w:t>
      </w:r>
    </w:p>
    <w:p>
      <w:pPr>
        <w:pStyle w:val="BodyText"/>
      </w:pPr>
      <w:r>
        <w:t xml:space="preserve">En la librería survey existe una alternativa para estimar tablas de contingencias y es utilizando la función</w:t>
      </w:r>
      <w:r>
        <w:t xml:space="preserve"> </w:t>
      </w:r>
      <w:r>
        <w:rPr>
          <w:rStyle w:val="VerbatimChar"/>
        </w:rPr>
        <w:t xml:space="preserve">svyby</w:t>
      </w:r>
      <w:r>
        <w:t xml:space="preserve"> </w:t>
      </w:r>
      <w:r>
        <w:t xml:space="preserve">como se muestra a continuación, presentada en la Tabla</w:t>
      </w:r>
      <w:r>
        <w:t xml:space="preserve"> </w:t>
      </w:r>
      <w:r>
        <w:t xml:space="preserve">5.18</w:t>
      </w:r>
      <w:r>
        <w:t xml:space="preserve">:</w:t>
      </w:r>
    </w:p>
    <w:p>
      <w:pPr>
        <w:pStyle w:val="SourceCode"/>
      </w:pPr>
      <w:r>
        <w:rPr>
          <w:rStyle w:val="NormalTok"/>
        </w:rPr>
        <w:t xml:space="preserve">tab_Sex_Pobr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AttributeTok"/>
        </w:rPr>
        <w:t xml:space="preserve">by =</w:t>
      </w:r>
      <w:r>
        <w:rPr>
          <w:rStyle w:val="NormalTok"/>
        </w:rPr>
        <w:t xml:space="preserve">  </w:t>
      </w:r>
      <w:r>
        <w:rPr>
          <w:rStyle w:val="SpecialCharTok"/>
        </w:rPr>
        <w:t xml:space="preserve">~</w:t>
      </w:r>
      <w:r>
        <w:rPr>
          <w:rStyle w:val="NormalTok"/>
        </w:rPr>
        <w:t xml:space="preserve">pobreza, </w:t>
      </w:r>
      <w:r>
        <w:rPr>
          <w:rStyle w:val="AttributeTok"/>
        </w:rPr>
        <w:t xml:space="preserve">design =</w:t>
      </w:r>
      <w:r>
        <w:rPr>
          <w:rStyle w:val="NormalTok"/>
        </w:rPr>
        <w:t xml:space="preserve"> dsg, </w:t>
      </w:r>
      <w:r>
        <w:rPr>
          <w:rStyle w:val="AttributeTok"/>
        </w:rPr>
        <w:t xml:space="preserve">FUN =</w:t>
      </w:r>
      <w:r>
        <w:rPr>
          <w:rStyle w:val="NormalTok"/>
        </w:rPr>
        <w:t xml:space="preserve"> svymean) </w:t>
      </w:r>
    </w:p>
    <w:p>
      <w:pPr>
        <w:pStyle w:val="SourceCode"/>
      </w:pPr>
      <w:r>
        <w:rPr>
          <w:rStyle w:val="NormalTok"/>
        </w:rPr>
        <w:t xml:space="preserve">tab_Sex_Pobr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48" w:name="tab:tab-svyby-pobreza-sexo"/>
      <w:bookmarkEnd w:id="248"/>
      <w:r>
        <w:t xml:space="preserve">Cuadro 5.18:</w:t>
      </w:r>
      <w:r>
        <w:t xml:space="preserve"> </w:t>
      </w:r>
      <w:r>
        <w:t xml:space="preserve">Proporción de hombres y mujeres por condición de pobreza (svyby)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se.SexFemale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se.SexMale</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r>
    </w:tbl>
    <w:p>
      <w:pPr>
        <w:pStyle w:val="BodyText"/>
      </w:pPr>
      <w:r>
        <w:t xml:space="preserve">Como se pudo observar, los argumentos que requiere la función son definir la variable a la cual se desea estimar (formula), las categorías por la cual se desea estimar (by), el diseño muestral (desing) y el parámetro que se desea estimar (FUN). Para la estimación de los intervalos de confianza se utiliza la función</w:t>
      </w:r>
      <w:r>
        <w:t xml:space="preserve"> </w:t>
      </w:r>
      <w:r>
        <w:rPr>
          <w:iCs/>
          <w:i/>
        </w:rPr>
        <w:t xml:space="preserve">confint</w:t>
      </w:r>
      <w:r>
        <w:t xml:space="preserve"> </w:t>
      </w:r>
      <w:r>
        <w:t xml:space="preserve">como sigue:</w:t>
      </w:r>
    </w:p>
    <w:p>
      <w:pPr>
        <w:pStyle w:val="BodyText"/>
      </w:pPr>
      <w:r>
        <w:t xml:space="preserve">Para la estimación de los intervalos de confianza se utiliza la función</w:t>
      </w:r>
      <w:r>
        <w:t xml:space="preserve"> </w:t>
      </w:r>
      <w:r>
        <w:rPr>
          <w:rStyle w:val="VerbatimChar"/>
        </w:rPr>
        <w:t xml:space="preserve">confint</w:t>
      </w:r>
      <w:r>
        <w:t xml:space="preserve">, presentada en la Tabla</w:t>
      </w:r>
      <w:r>
        <w:t xml:space="preserve"> </w:t>
      </w:r>
      <w:r>
        <w:t xml:space="preserve">5.19</w:t>
      </w:r>
      <w:r>
        <w:t xml:space="preserve">:</w:t>
      </w:r>
    </w:p>
    <w:p>
      <w:pPr>
        <w:pStyle w:val="SourceCode"/>
      </w:pPr>
      <w:r>
        <w:rPr>
          <w:rStyle w:val="FunctionTok"/>
        </w:rPr>
        <w:t xml:space="preserve">confint</w:t>
      </w:r>
      <w:r>
        <w:rPr>
          <w:rStyle w:val="NormalTok"/>
        </w:rPr>
        <w:t xml:space="preserve">(tab_Sex_Pobr)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"Dominio"</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49" w:name="tab:tab-confint-sexo-pobreza"/>
      <w:bookmarkEnd w:id="249"/>
      <w:r>
        <w:t xml:space="preserve">Cuadro 5.19:</w:t>
      </w:r>
      <w:r>
        <w:t xml:space="preserve"> </w:t>
      </w:r>
      <w:r>
        <w:t xml:space="preserve">Intervalos de confianza para la proporción por sexo y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2"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Dominio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2.5 %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97.5 %</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pobre:SexFemale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0.554</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Pobre:SexFemale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0.555</w:t>
            </w:r>
          </w:p>
        </w:tc>
      </w:tr>
      <w:tr>
        <w:trPr>
          <w:trHeight w:val="59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0.495</w:t>
            </w:r>
          </w:p>
        </w:tc>
      </w:tr>
      <w:tr>
        <w:trPr>
          <w:trHeight w:val="553"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Pobre:SexMale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0.507</w:t>
            </w:r>
          </w:p>
        </w:tc>
      </w:tr>
    </w:tbl>
    <w:p>
      <w:pPr>
        <w:pStyle w:val="BodyText"/>
      </w:pPr>
      <w:r>
        <w:t xml:space="preserve">Los cuales coinciden con los generados anteriormente usando la función</w:t>
      </w:r>
      <w:r>
        <w:t xml:space="preserve"> </w:t>
      </w:r>
      <w:r>
        <w:rPr>
          <w:rStyle w:val="VerbatimChar"/>
        </w:rPr>
        <w:t xml:space="preserve">group_by</w:t>
      </w:r>
      <w:r>
        <w:t xml:space="preserve">.</w:t>
      </w:r>
    </w:p>
    <w:p>
      <w:pPr>
        <w:pStyle w:val="BodyText"/>
      </w:pPr>
      <w:r>
        <w:t xml:space="preserve">Otro análisis de interés relacionado con tablas de doble entrada en encuestas de hogares es estimar el porcentaje de desempleados por sexo, como se muestra en la Tabla</w:t>
      </w:r>
      <w:r>
        <w:t xml:space="preserve"> </w:t>
      </w:r>
      <w:r>
        <w:t xml:space="preserve">5.20</w:t>
      </w:r>
      <w:r>
        <w:t xml:space="preserve">.</w:t>
      </w:r>
    </w:p>
    <w:p>
      <w:pPr>
        <w:pStyle w:val="SourceCode"/>
      </w:pPr>
      <w:r>
        <w:rPr>
          <w:rStyle w:val="NormalTok"/>
        </w:rPr>
        <w:t xml:space="preserve">tab_Sex_Ocupa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AttributeTok"/>
        </w:rPr>
        <w:t xml:space="preserve">by =</w:t>
      </w:r>
      <w:r>
        <w:rPr>
          <w:rStyle w:val="NormalTok"/>
        </w:rPr>
        <w:t xml:space="preserve"> </w:t>
      </w:r>
      <w:r>
        <w:rPr>
          <w:rStyle w:val="SpecialCharTok"/>
        </w:rPr>
        <w:t xml:space="preserve">~</w:t>
      </w:r>
      <w:r>
        <w:rPr>
          <w:rStyle w:val="NormalTok"/>
        </w:rPr>
        <w:t xml:space="preserve">Employment,</w:t>
      </w:r>
      <w:r>
        <w:br/>
      </w:r>
      <w:r>
        <w:rPr>
          <w:rStyle w:val="NormalTok"/>
        </w:rPr>
        <w:t xml:space="preserve">                       </w:t>
      </w:r>
      <w:r>
        <w:rPr>
          <w:rStyle w:val="AttributeTok"/>
        </w:rPr>
        <w:t xml:space="preserve">design =</w:t>
      </w:r>
      <w:r>
        <w:rPr>
          <w:rStyle w:val="NormalTok"/>
        </w:rPr>
        <w:t xml:space="preserve"> diseno, </w:t>
      </w:r>
      <w:r>
        <w:rPr>
          <w:rStyle w:val="AttributeTok"/>
        </w:rPr>
        <w:t xml:space="preserve">FUN =</w:t>
      </w:r>
      <w:r>
        <w:rPr>
          <w:rStyle w:val="NormalTok"/>
        </w:rPr>
        <w:t xml:space="preserve"> svymean)</w:t>
      </w:r>
    </w:p>
    <w:p>
      <w:pPr>
        <w:pStyle w:val="SourceCode"/>
      </w:pPr>
      <w:r>
        <w:rPr>
          <w:rStyle w:val="NormalTok"/>
        </w:rPr>
        <w:t xml:space="preserve">tab_Sex_Ocupa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50" w:name="tab:tab-svyby-empleo-sexo"/>
      <w:bookmarkEnd w:id="250"/>
      <w:r>
        <w:t xml:space="preserve">Cuadro 5.20:</w:t>
      </w:r>
      <w:r>
        <w:t xml:space="preserve"> </w:t>
      </w:r>
      <w:r>
        <w:t xml:space="preserve">Proporción de hombres y mujeres por estado de ocupación (svyby)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se.SexFemale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se.SexMale</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0.019</w:t>
            </w:r>
          </w:p>
        </w:tc>
      </w:tr>
    </w:tbl>
    <w:p>
      <w:pPr>
        <w:pStyle w:val="BodyText"/>
      </w:pPr>
      <w:r>
        <w:t xml:space="preserve">De la anterior salida se puede observar que, el 27.2% de las mujeres y el 72.7% de los hombres están desempleados con errores estándares para estas estimaciones de 5.3% para mujeres y hombres. cuyos intervalos de confianza se calculan a continuación, presentada en la Tabla</w:t>
      </w:r>
      <w:r>
        <w:t xml:space="preserve"> </w:t>
      </w:r>
      <w:r>
        <w:t xml:space="preserve">5.21</w:t>
      </w:r>
      <w:r>
        <w:t xml:space="preserve">:</w:t>
      </w:r>
    </w:p>
    <w:p>
      <w:pPr>
        <w:pStyle w:val="SourceCode"/>
      </w:pPr>
      <w:r>
        <w:rPr>
          <w:rStyle w:val="FunctionTok"/>
        </w:rPr>
        <w:t xml:space="preserve">confint</w:t>
      </w:r>
      <w:r>
        <w:rPr>
          <w:rStyle w:val="NormalTok"/>
        </w:rPr>
        <w:t xml:space="preserve">(tab_Sex_Ocupa)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"Dominio"</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51" w:name="tab:tab-confint-empleo-sexo"/>
      <w:bookmarkEnd w:id="251"/>
      <w:r>
        <w:t xml:space="preserve">Cuadro 5.21:</w:t>
      </w:r>
      <w:r>
        <w:t xml:space="preserve"> </w:t>
      </w:r>
      <w:r>
        <w:t xml:space="preserve">Intervalos de confianza para la proporción por sexo y ocupación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2"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Dominio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2.5 %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97.5 %</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Unemployed:SexFemale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0.168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0.378</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Inactive:SexFemale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0.816</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Employed:SexFemale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0.441</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0.832</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0.276</w:t>
            </w:r>
          </w:p>
        </w:tc>
      </w:tr>
      <w:tr>
        <w:trPr>
          <w:trHeight w:val="59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Employed:SexMale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0.631</w:t>
            </w:r>
          </w:p>
        </w:tc>
      </w:tr>
    </w:tbl>
    <w:p>
      <w:pPr>
        <w:pStyle w:val="BodyText"/>
      </w:pPr>
      <w:r>
        <w:t xml:space="preserve">Si ahora el objetivo es estimar la pobreza, pero por las distintas regiones que se tienen en la base de datos. Primero, dado que la variable</w:t>
      </w:r>
      <w:r>
        <w:t xml:space="preserve"> </w:t>
      </w:r>
      <w:r>
        <w:rPr>
          <w:iCs/>
          <w:i/>
        </w:rPr>
        <w:t xml:space="preserve">pobreza</w:t>
      </w:r>
      <w:r>
        <w:t xml:space="preserve"> </w:t>
      </w:r>
      <w:r>
        <w:t xml:space="preserve">es de tipo numérica, es necesario convertirla en factor y luego realizar la estimación con la función</w:t>
      </w:r>
      <w:r>
        <w:t xml:space="preserve"> </w:t>
      </w:r>
      <w:r>
        <w:rPr>
          <w:rStyle w:val="VerbatimChar"/>
        </w:rPr>
        <w:t xml:space="preserve">svyby</w:t>
      </w:r>
      <w:r>
        <w:t xml:space="preserve">, como se muestra en la Tabla</w:t>
      </w:r>
      <w:r>
        <w:t xml:space="preserve"> </w:t>
      </w:r>
      <w:r>
        <w:t xml:space="preserve">5.22</w:t>
      </w:r>
      <w:r>
        <w:t xml:space="preserve">.</w:t>
      </w:r>
    </w:p>
    <w:p>
      <w:pPr>
        <w:pStyle w:val="SourceCode"/>
      </w:pPr>
      <w:r>
        <w:rPr>
          <w:rStyle w:val="NormalTok"/>
        </w:rPr>
        <w:t xml:space="preserve">tab_region_pobreza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FunctionTok"/>
        </w:rPr>
        <w:t xml:space="preserve">as.factor</w:t>
      </w:r>
      <w:r>
        <w:rPr>
          <w:rStyle w:val="NormalTok"/>
        </w:rPr>
        <w:t xml:space="preserve">(pobreza),  </w:t>
      </w:r>
      <w:r>
        <w:rPr>
          <w:rStyle w:val="AttributeTok"/>
        </w:rPr>
        <w:t xml:space="preserve">by =</w:t>
      </w:r>
      <w:r>
        <w:rPr>
          <w:rStyle w:val="NormalTok"/>
        </w:rPr>
        <w:t xml:space="preserve"> </w:t>
      </w:r>
      <w:r>
        <w:rPr>
          <w:rStyle w:val="SpecialCharTok"/>
        </w:rPr>
        <w:t xml:space="preserve">~</w:t>
      </w:r>
      <w:r>
        <w:rPr>
          <w:rStyle w:val="NormalTok"/>
        </w:rPr>
        <w:t xml:space="preserve">Region,</w:t>
      </w:r>
      <w:r>
        <w:br/>
      </w:r>
      <w:r>
        <w:rPr>
          <w:rStyle w:val="NormalTok"/>
        </w:rPr>
        <w:t xml:space="preserve">                            </w:t>
      </w:r>
      <w:r>
        <w:rPr>
          <w:rStyle w:val="AttributeTok"/>
        </w:rPr>
        <w:t xml:space="preserve">design =</w:t>
      </w:r>
      <w:r>
        <w:rPr>
          <w:rStyle w:val="NormalTok"/>
        </w:rPr>
        <w:t xml:space="preserve">  diseno, </w:t>
      </w:r>
      <w:r>
        <w:rPr>
          <w:rStyle w:val="AttributeTok"/>
        </w:rPr>
        <w:t xml:space="preserve">FUN =</w:t>
      </w:r>
      <w:r>
        <w:rPr>
          <w:rStyle w:val="NormalTok"/>
        </w:rPr>
        <w:t xml:space="preserve"> svymean)</w:t>
      </w:r>
      <w:r>
        <w:br/>
      </w:r>
      <w:r>
        <w:rPr>
          <w:rStyle w:val="NormalTok"/>
        </w:rPr>
        <w:t xml:space="preserve">tab_region_pobreza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52" w:name="tab:tab-svyby-region-pobreza"/>
      <w:bookmarkEnd w:id="252"/>
      <w:r>
        <w:t xml:space="preserve">Cuadro 5.22:</w:t>
      </w:r>
      <w:r>
        <w:t xml:space="preserve"> </w:t>
      </w:r>
      <w:r>
        <w:t xml:space="preserve">Proporción en condición de pobreza por región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as.factor(pobreza)0</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as.factor(pobreza)1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se.as.factor(pobreza)0</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se.as.factor(pobreza)1</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0.641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0.055</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0.079</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0.047</w:t>
            </w:r>
          </w:p>
        </w:tc>
      </w:tr>
      <w:tr>
        <w:trPr>
          <w:trHeight w:val="55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r>
    </w:tbl>
    <w:p>
      <w:pPr>
        <w:pStyle w:val="BodyText"/>
      </w:pPr>
      <w:r>
        <w:t xml:space="preserve">De lo anterior se puede concluir que, en la región Norte, el 35% de las personas están en estado de pobreza mientras que en el sur es el 34%. La pobreza más alta se tiene en la región oriente con un 45% de pobres. Los errores estándares de las estimaciones.</w:t>
      </w:r>
    </w:p>
    <w:bookmarkEnd w:id="253"/>
    <w:bookmarkStart w:id="264" w:name="prueba-de-independencia-chi2"/>
    <w:p>
      <w:pPr>
        <w:pStyle w:val="Heading3"/>
      </w:pPr>
      <w:r>
        <w:rPr>
          <w:rStyle w:val="SectionNumber"/>
        </w:rPr>
        <w:t xml:space="preserve">5.3.6</w:t>
      </w:r>
      <w:r>
        <w:tab/>
      </w:r>
      <w:r>
        <w:t xml:space="preserve">Prueba de independencia</w:t>
      </w:r>
      <w:r>
        <w:t xml:space="preserve"> </w:t>
      </w:r>
      <m:oMath>
        <m:sSup>
          <m:e>
            <m:r>
              <m:t>χ</m:t>
            </m:r>
          </m:e>
          <m:sup>
            <m:r>
              <m:t>2</m:t>
            </m:r>
          </m:sup>
        </m:sSup>
      </m:oMath>
    </w:p>
    <w:p>
      <w:pPr>
        <w:pStyle w:val="FirstParagraph"/>
      </w:pPr>
      <w:r>
        <w:t xml:space="preserve">Una</w:t>
      </w:r>
      <w:r>
        <w:t xml:space="preserve"> </w:t>
      </w:r>
      <w:r>
        <w:rPr>
          <w:bCs/>
          <w:b/>
        </w:rPr>
        <w:t xml:space="preserve">prueba de hipótesis</w:t>
      </w:r>
      <w:r>
        <w:t xml:space="preserve"> </w:t>
      </w:r>
      <w:r>
        <w:t xml:space="preserve">es un procedimiento estadístico que permite evaluar la validez de una afirmación sobre una población, comparando la evidencia empírica de una muestra con lo que se esperaría si dicha afirmación fuera cierta. En el caso de las</w:t>
      </w:r>
      <w:r>
        <w:t xml:space="preserve"> </w:t>
      </w:r>
      <w:r>
        <w:rPr>
          <w:bCs/>
          <w:b/>
        </w:rPr>
        <w:t xml:space="preserve">pruebas de independencia</w:t>
      </w:r>
      <w:r>
        <w:t xml:space="preserve">, se plantea como hipótesis nula (</w:t>
      </w:r>
      <m:oMath>
        <m:sSub>
          <m:e>
            <m:r>
              <m:t>H</m:t>
            </m:r>
          </m:e>
          <m:sub>
            <m:r>
              <m:t>0</m:t>
            </m:r>
          </m:sub>
        </m:sSub>
      </m:oMath>
      <w:r>
        <w:t xml:space="preserve">) que dos variables categóricas son independientes, es decir, que la distribución de una no depende de las categorías de la otra. Matemáticamente, esta hipótesis puede expresarse como:</w:t>
      </w:r>
    </w:p>
    <w:p>
      <w:pPr>
        <w:pStyle w:val="BodyText"/>
      </w:pPr>
      <m:oMathPara>
        <m:oMathParaPr>
          <m:jc m:val="center"/>
        </m:oMathParaPr>
        <m:oMath>
          <m:sSub>
            <m:e>
              <m:r>
                <m:t>H</m:t>
              </m:r>
            </m:e>
            <m:sub>
              <m:r>
                <m:t>0</m:t>
              </m:r>
            </m:sub>
          </m:sSub>
          <m:r>
            <m:rPr>
              <m:sty m:val="p"/>
            </m:rPr>
            <m:t>:</m:t>
          </m:r>
          <m:sSubSup>
            <m:e>
              <m:r>
                <m:t>P</m:t>
              </m:r>
            </m:e>
            <m:sub>
              <m:r>
                <m:t>r</m:t>
              </m:r>
              <m:r>
                <m:t>c</m:t>
              </m:r>
            </m:sub>
            <m:sup>
              <m:r>
                <m:t>0</m:t>
              </m:r>
            </m:sup>
          </m:sSubSup>
          <m:r>
            <m:rPr>
              <m:sty m:val="p"/>
            </m:rPr>
            <m:t>=</m:t>
          </m:r>
          <m:sSub>
            <m:e>
              <m:r>
                <m:t>P</m:t>
              </m:r>
            </m:e>
            <m:sub>
              <m:r>
                <m:t>r</m:t>
              </m:r>
              <m:r>
                <m:rPr>
                  <m:sty m:val="p"/>
                </m:rPr>
                <m:t>+</m:t>
              </m:r>
            </m:sub>
          </m:sSub>
          <m:r>
            <m:rPr>
              <m:sty m:val="p"/>
            </m:rPr>
            <m:t>×</m:t>
          </m:r>
          <m:sSub>
            <m:e>
              <m:r>
                <m:t>P</m:t>
              </m:r>
            </m:e>
            <m:sub>
              <m:r>
                <m:rPr>
                  <m:sty m:val="p"/>
                </m:rPr>
                <m:t>+</m:t>
              </m:r>
              <m:r>
                <m:t>c</m:t>
              </m:r>
            </m:sub>
          </m:sSub>
          <m:r>
            <m:rPr>
              <m:sty m:val="p"/>
            </m:rPr>
            <m:t>,</m:t>
          </m:r>
          <m:r>
            <m:t> </m:t>
          </m:r>
          <m:r>
            <m:rPr>
              <m:nor/>
              <m:sty m:val="p"/>
            </m:rPr>
            <m:t>para todo </m:t>
          </m:r>
          <m:r>
            <m:t>r</m:t>
          </m:r>
          <m:r>
            <m:rPr>
              <m:sty m:val="p"/>
            </m:rPr>
            <m:t>=</m:t>
          </m:r>
          <m:r>
            <m:t>1</m:t>
          </m:r>
          <m:r>
            <m:rPr>
              <m:sty m:val="p"/>
            </m:rPr>
            <m:t>,</m:t>
          </m:r>
          <m:r>
            <m:rPr>
              <m:sty m:val="p"/>
            </m:rPr>
            <m:t>…</m:t>
          </m:r>
          <m:r>
            <m:rPr>
              <m:sty m:val="p"/>
            </m:rPr>
            <m:t>,</m:t>
          </m:r>
          <m:r>
            <m:t>R</m:t>
          </m:r>
          <m:r>
            <m:rPr>
              <m:nor/>
              <m:sty m:val="p"/>
            </m:rPr>
            <m:t> y </m:t>
          </m:r>
          <m:r>
            <m:t>c</m:t>
          </m:r>
          <m:r>
            <m:rPr>
              <m:sty m:val="p"/>
            </m:rPr>
            <m:t>=</m:t>
          </m:r>
          <m:r>
            <m:t>1</m:t>
          </m:r>
          <m:r>
            <m:rPr>
              <m:sty m:val="p"/>
            </m:rPr>
            <m:t>,</m:t>
          </m:r>
          <m:r>
            <m:rPr>
              <m:sty m:val="p"/>
            </m:rPr>
            <m:t>…</m:t>
          </m:r>
          <m:r>
            <m:rPr>
              <m:sty m:val="p"/>
            </m:rPr>
            <m:t>,</m:t>
          </m:r>
          <m:r>
            <m:t>C</m:t>
          </m:r>
        </m:oMath>
      </m:oMathPara>
    </w:p>
    <w:p>
      <w:pPr>
        <w:pStyle w:val="FirstParagraph"/>
      </w:pPr>
      <w:r>
        <w:t xml:space="preserve">donde</w:t>
      </w:r>
      <w:r>
        <w:t xml:space="preserve"> </w:t>
      </w:r>
      <m:oMath>
        <m:sSubSup>
          <m:e>
            <m:r>
              <m:t>P</m:t>
            </m:r>
          </m:e>
          <m:sub>
            <m:r>
              <m:t>r</m:t>
            </m:r>
            <m:r>
              <m:t>c</m:t>
            </m:r>
          </m:sub>
          <m:sup>
            <m:r>
              <m:t>0</m:t>
            </m:r>
          </m:sup>
        </m:sSubSup>
      </m:oMath>
      <w:r>
        <w:t xml:space="preserve"> </w:t>
      </w:r>
      <w:r>
        <w:t xml:space="preserve">representa la proporción esperada en la celda</w:t>
      </w:r>
      <w:r>
        <w:t xml:space="preserve"> </w:t>
      </w:r>
      <m:oMath>
        <m:d>
          <m:dPr>
            <m:begChr m:val="("/>
            <m:endChr m:val=")"/>
            <m:sepChr m:val=""/>
            <m:grow/>
          </m:dPr>
          <m:e>
            <m:r>
              <m:t>r</m:t>
            </m:r>
            <m:r>
              <m:rPr>
                <m:sty m:val="p"/>
              </m:rPr>
              <m:t>,</m:t>
            </m:r>
            <m:r>
              <m:t>c</m:t>
            </m:r>
          </m:e>
        </m:d>
      </m:oMath>
      <w:r>
        <w:t xml:space="preserve"> </w:t>
      </w:r>
      <w:r>
        <w:t xml:space="preserve">bajo independencia, y</w:t>
      </w:r>
      <w:r>
        <w:t xml:space="preserve"> </w:t>
      </w:r>
      <m:oMath>
        <m:sSub>
          <m:e>
            <m:r>
              <m:t>P</m:t>
            </m:r>
          </m:e>
          <m:sub>
            <m:r>
              <m:t>r</m:t>
            </m:r>
            <m:r>
              <m:rPr>
                <m:sty m:val="p"/>
              </m:rPr>
              <m:t>+</m:t>
            </m:r>
          </m:sub>
        </m:sSub>
      </m:oMath>
      <w:r>
        <w:t xml:space="preserve"> </w:t>
      </w:r>
      <w:r>
        <w:t xml:space="preserve">y</w:t>
      </w:r>
      <w:r>
        <w:t xml:space="preserve"> </w:t>
      </w:r>
      <m:oMath>
        <m:sSub>
          <m:e>
            <m:r>
              <m:t>P</m:t>
            </m:r>
          </m:e>
          <m:sub>
            <m:r>
              <m:rPr>
                <m:sty m:val="p"/>
              </m:rPr>
              <m:t>+</m:t>
            </m:r>
            <m:r>
              <m:t>c</m:t>
            </m:r>
          </m:sub>
        </m:sSub>
      </m:oMath>
      <w:r>
        <w:t xml:space="preserve"> </w:t>
      </w:r>
      <w:r>
        <w:t xml:space="preserve">las proporciones marginales de las filas y columnas, respectivamente.</w:t>
      </w:r>
    </w:p>
    <w:p>
      <w:pPr>
        <w:pStyle w:val="BodyText"/>
      </w:pPr>
      <w:r>
        <w:t xml:space="preserve">En consecuencia, la prueba consiste en contrastar las proporciones estimadas</w:t>
      </w:r>
      <w:r>
        <w:t xml:space="preserve"> </w:t>
      </w:r>
      <m:oMath>
        <m:acc>
          <m:accPr>
            <m:chr m:val="̂"/>
          </m:accPr>
          <m:e>
            <m:r>
              <m:t>p</m:t>
            </m:r>
          </m:e>
        </m:acc>
        <m:r>
          <m:rPr>
            <m:sty m:val="p"/>
          </m:rPr>
          <m:t>*</m:t>
        </m:r>
        <m:r>
          <m:t>r</m:t>
        </m:r>
        <m:r>
          <m:t>c</m:t>
        </m:r>
      </m:oMath>
      <w:r>
        <w:t xml:space="preserve"> </w:t>
      </w:r>
      <w:r>
        <w:t xml:space="preserve">con las esperadas</w:t>
      </w:r>
      <w:r>
        <w:t xml:space="preserve"> </w:t>
      </w:r>
      <m:oMath>
        <m:r>
          <m:t>P</m:t>
        </m:r>
        <m:r>
          <m:rPr>
            <m:sty m:val="p"/>
          </m:rPr>
          <m:t>*</m:t>
        </m:r>
        <m:sSup>
          <m:e>
            <m:r>
              <m:t>r</m:t>
            </m:r>
            <m:r>
              <m:t>c</m:t>
            </m:r>
          </m:e>
          <m:sup>
            <m:r>
              <m:t>0</m:t>
            </m:r>
          </m:sup>
        </m:sSup>
      </m:oMath>
      <w:r>
        <w:t xml:space="preserve">. Cuando las diferencias son pequeñas, los datos respaldan la hipótesis nula; en cambio, discrepancias significativas conducen al rechazo de</w:t>
      </w:r>
      <w:r>
        <w:t xml:space="preserve"> </w:t>
      </w:r>
      <m:oMath>
        <m:sSub>
          <m:e>
            <m:r>
              <m:t>H</m:t>
            </m:r>
          </m:e>
          <m:sub>
            <m:r>
              <m:t>0</m:t>
            </m:r>
          </m:sub>
        </m:sSub>
      </m:oMath>
      <w:r>
        <w:t xml:space="preserve">.</w:t>
      </w:r>
    </w:p>
    <w:bookmarkStart w:id="254" w:name="prueba-chi2-clásica"/>
    <w:p>
      <w:pPr>
        <w:pStyle w:val="Heading4"/>
      </w:pPr>
      <w:r>
        <w:rPr>
          <w:rStyle w:val="SectionNumber"/>
        </w:rPr>
        <w:t xml:space="preserve">5.3.6.1</w:t>
      </w:r>
      <w:r>
        <w:tab/>
      </w:r>
      <w:r>
        <w:t xml:space="preserve">Prueba</w:t>
      </w:r>
      <w:r>
        <w:t xml:space="preserve"> </w:t>
      </w:r>
      <m:oMath>
        <m:sSup>
          <m:e>
            <m:r>
              <m:t>χ</m:t>
            </m:r>
          </m:e>
          <m:sup>
            <m:r>
              <m:t>2</m:t>
            </m:r>
          </m:sup>
        </m:sSup>
      </m:oMath>
      <w:r>
        <w:t xml:space="preserve"> </w:t>
      </w:r>
      <w:r>
        <w:t xml:space="preserve">clásica</w:t>
      </w:r>
    </w:p>
    <w:p>
      <w:pPr>
        <w:pStyle w:val="FirstParagraph"/>
      </w:pPr>
      <w:r>
        <w:t xml:space="preserve">Para una tabla de</w:t>
      </w:r>
      <w:r>
        <w:t xml:space="preserve"> </w:t>
      </w:r>
      <m:oMath>
        <m:r>
          <m:t>2</m:t>
        </m:r>
        <m:r>
          <m:rPr>
            <m:sty m:val="p"/>
          </m:rPr>
          <m:t>×</m:t>
        </m:r>
        <m:r>
          <m:t>2</m:t>
        </m:r>
      </m:oMath>
      <w:r>
        <w:t xml:space="preserve">, la estadística de Pearson se define como:</w:t>
      </w:r>
    </w:p>
    <w:p>
      <w:pPr>
        <w:pStyle w:val="BodyText"/>
      </w:pPr>
      <m:oMathPara>
        <m:oMathParaPr>
          <m:jc m:val="center"/>
        </m:oMathParaPr>
        <m:oMath>
          <m:sSup>
            <m:e>
              <m:r>
                <m:t>χ</m:t>
              </m:r>
            </m:e>
            <m:sup>
              <m:r>
                <m:t>2</m:t>
              </m:r>
            </m:sup>
          </m:sSup>
          <m:r>
            <m:rPr>
              <m:sty m:val="p"/>
            </m:rPr>
            <m:t>=</m:t>
          </m:r>
          <m:sSub>
            <m:e>
              <m:r>
                <m:t>n</m:t>
              </m:r>
            </m:e>
            <m:sub>
              <m:r>
                <m:rPr>
                  <m:sty m:val="p"/>
                </m:rPr>
                <m:t>+</m:t>
              </m:r>
              <m:r>
                <m:rPr>
                  <m:sty m:val="p"/>
                </m:rPr>
                <m:t>+</m:t>
              </m:r>
            </m:sub>
          </m:sSub>
          <m:nary>
            <m:naryPr>
              <m:chr m:val="∑"/>
              <m:limLoc m:val="undOvr"/>
              <m:subHide m:val="0"/>
              <m:supHide m:val="1"/>
            </m:naryPr>
            <m:sub>
              <m:r>
                <m:t>r</m:t>
              </m:r>
            </m:sub>
            <m:sup>
              <m:r>
                <m:t>​</m:t>
              </m:r>
            </m:sup>
            <m:e>
              <m:nary>
                <m:naryPr>
                  <m:chr m:val="∑"/>
                  <m:limLoc m:val="undOvr"/>
                  <m:subHide m:val="0"/>
                  <m:supHide m:val="1"/>
                </m:naryPr>
                <m:sub>
                  <m:r>
                    <m:t>c</m:t>
                  </m:r>
                </m:sub>
                <m:sup>
                  <m:r>
                    <m:t>​</m:t>
                  </m:r>
                </m:sup>
                <m:e>
                  <m:f>
                    <m:fPr>
                      <m:type m:val="bar"/>
                    </m:fPr>
                    <m:num>
                      <m:sSup>
                        <m:e>
                          <m:d>
                            <m:dPr>
                              <m:begChr m:val="("/>
                              <m:endChr m:val=")"/>
                              <m:sepChr m:val=""/>
                              <m:grow/>
                            </m:dPr>
                            <m:e>
                              <m:sSub>
                                <m:e>
                                  <m:r>
                                    <m:t>p</m:t>
                                  </m:r>
                                </m:e>
                                <m:sub>
                                  <m:r>
                                    <m:t>r</m:t>
                                  </m:r>
                                  <m:r>
                                    <m:t>c</m:t>
                                  </m:r>
                                </m:sub>
                              </m:sSub>
                              <m:r>
                                <m:rPr>
                                  <m:sty m:val="p"/>
                                </m:rPr>
                                <m:t>−</m:t>
                              </m:r>
                              <m:sSub>
                                <m:e>
                                  <m:acc>
                                    <m:accPr>
                                      <m:chr m:val="̂"/>
                                    </m:accPr>
                                    <m:e>
                                      <m:r>
                                        <m:t>π</m:t>
                                      </m:r>
                                    </m:e>
                                  </m:acc>
                                </m:e>
                                <m:sub>
                                  <m:r>
                                    <m:t>r</m:t>
                                  </m:r>
                                  <m:r>
                                    <m:t>c</m:t>
                                  </m:r>
                                </m:sub>
                              </m:sSub>
                            </m:e>
                          </m:d>
                        </m:e>
                        <m:sup>
                          <m:r>
                            <m:t>2</m:t>
                          </m:r>
                        </m:sup>
                      </m:sSup>
                    </m:num>
                    <m:den>
                      <m:sSub>
                        <m:e>
                          <m:acc>
                            <m:accPr>
                              <m:chr m:val="̂"/>
                            </m:accPr>
                            <m:e>
                              <m:r>
                                <m:t>π</m:t>
                              </m:r>
                            </m:e>
                          </m:acc>
                        </m:e>
                        <m:sub>
                          <m:r>
                            <m:t>r</m:t>
                          </m:r>
                          <m:r>
                            <m:t>c</m:t>
                          </m:r>
                        </m:sub>
                      </m:sSub>
                    </m:den>
                  </m:f>
                </m:e>
              </m:nary>
            </m:e>
          </m:nary>
        </m:oMath>
      </m:oMathPara>
    </w:p>
    <w:p>
      <w:pPr>
        <w:pStyle w:val="FirstParagraph"/>
      </w:pPr>
      <w:r>
        <w:t xml:space="preserve">donde</w:t>
      </w:r>
      <w:r>
        <w:t xml:space="preserve"> </w:t>
      </w:r>
      <m:oMath>
        <m:acc>
          <m:accPr>
            <m:chr m:val="̂"/>
          </m:accPr>
          <m:e>
            <m:r>
              <m:t>π</m:t>
            </m:r>
          </m:e>
        </m:acc>
        <m:r>
          <m:rPr>
            <m:sty m:val="p"/>
          </m:rPr>
          <m:t>*</m:t>
        </m:r>
        <m:r>
          <m:t>r</m:t>
        </m:r>
        <m:r>
          <m:t>c</m:t>
        </m:r>
        <m:r>
          <m:rPr>
            <m:sty m:val="p"/>
          </m:rPr>
          <m:t>=</m:t>
        </m:r>
        <m:f>
          <m:fPr>
            <m:type m:val="bar"/>
          </m:fPr>
          <m:num>
            <m:r>
              <m:t>n</m:t>
            </m:r>
            <m:r>
              <m:rPr>
                <m:sty m:val="p"/>
              </m:rPr>
              <m:t>*</m:t>
            </m:r>
            <m:r>
              <m:t>r</m:t>
            </m:r>
            <m:r>
              <m:rPr>
                <m:sty m:val="p"/>
              </m:rPr>
              <m:t>+</m:t>
            </m:r>
          </m:num>
          <m:den>
            <m:sSub>
              <m:e>
                <m:r>
                  <m:t>n</m:t>
                </m:r>
              </m:e>
              <m:sub>
                <m:r>
                  <m:rPr>
                    <m:sty m:val="p"/>
                  </m:rPr>
                  <m:t>+</m:t>
                </m:r>
                <m:r>
                  <m:rPr>
                    <m:sty m:val="p"/>
                  </m:rPr>
                  <m:t>+</m:t>
                </m:r>
              </m:sub>
            </m:sSub>
          </m:den>
        </m:f>
        <m:r>
          <m:rPr>
            <m:sty m:val="p"/>
          </m:rPr>
          <m:t>⋅</m:t>
        </m:r>
        <m:f>
          <m:fPr>
            <m:type m:val="bar"/>
          </m:fPr>
          <m:num>
            <m:sSub>
              <m:e>
                <m:r>
                  <m:t>n</m:t>
                </m:r>
              </m:e>
              <m:sub>
                <m:r>
                  <m:rPr>
                    <m:sty m:val="p"/>
                  </m:rPr>
                  <m:t>+</m:t>
                </m:r>
                <m:r>
                  <m:t>c</m:t>
                </m:r>
              </m:sub>
            </m:sSub>
          </m:num>
          <m:den>
            <m:sSub>
              <m:e>
                <m:r>
                  <m:t>n</m:t>
                </m:r>
              </m:e>
              <m:sub>
                <m:r>
                  <m:rPr>
                    <m:sty m:val="p"/>
                  </m:rPr>
                  <m:t>+</m:t>
                </m:r>
                <m:r>
                  <m:rPr>
                    <m:sty m:val="p"/>
                  </m:rPr>
                  <m:t>+</m:t>
                </m:r>
              </m:sub>
            </m:sSub>
          </m:den>
        </m:f>
      </m:oMath>
      <w:r>
        <w:t xml:space="preserve"> </w:t>
      </w:r>
      <w:r>
        <w:t xml:space="preserve">corresponde a las proporciones esperadas bajo independencia.</w:t>
      </w:r>
    </w:p>
    <w:p>
      <w:pPr>
        <w:pStyle w:val="BodyText"/>
      </w:pPr>
      <w:r>
        <w:t xml:space="preserve">En términos prácticos, las</w:t>
      </w:r>
      <w:r>
        <w:t xml:space="preserve"> </w:t>
      </w:r>
      <w:r>
        <w:rPr>
          <w:bCs/>
          <w:b/>
        </w:rPr>
        <w:t xml:space="preserve">tablas de contingencia ponderadas</w:t>
      </w:r>
      <w:r>
        <w:t xml:space="preserve"> </w:t>
      </w:r>
      <w:r>
        <w:t xml:space="preserve">constituyen el insumo de la prueba, ya que cada celda</w:t>
      </w:r>
      <w:r>
        <w:t xml:space="preserve"> </w:t>
      </w:r>
      <m:oMath>
        <m:sSub>
          <m:e>
            <m:acc>
              <m:accPr>
                <m:chr m:val="̂"/>
              </m:accPr>
              <m:e>
                <m:r>
                  <m:t>N</m:t>
                </m:r>
              </m:e>
            </m:acc>
          </m:e>
          <m:sub>
            <m:r>
              <m:t>r</m:t>
            </m:r>
            <m:r>
              <m:t>c</m:t>
            </m:r>
          </m:sub>
        </m:sSub>
      </m:oMath>
      <w:r>
        <w:t xml:space="preserve"> </w:t>
      </w:r>
      <w:r>
        <w:t xml:space="preserve">estima el número de personas en la población en esa combinación de categorías. A partir de ellas se calculan frecuencias relativas y se evalúa la independencia de las variables.</w:t>
      </w:r>
    </w:p>
    <w:bookmarkEnd w:id="254"/>
    <w:bookmarkStart w:id="255" w:name="Xb32ac7230edad5c429f39bada5af3d28206fdf8"/>
    <w:p>
      <w:pPr>
        <w:pStyle w:val="Heading4"/>
      </w:pPr>
      <w:r>
        <w:rPr>
          <w:rStyle w:val="SectionNumber"/>
        </w:rPr>
        <w:t xml:space="preserve">5.3.6.2</w:t>
      </w:r>
      <w:r>
        <w:tab/>
      </w:r>
      <w:r>
        <w:t xml:space="preserve">Ajustes para encuestas: prueba de Rao-Scott</w:t>
      </w:r>
    </w:p>
    <w:p>
      <w:pPr>
        <w:pStyle w:val="FirstParagraph"/>
      </w:pPr>
      <w:r>
        <w:t xml:space="preserve">En encuestas de hogares, el análisis es más complejo porque el diseño muestral (estratificación, conglomerados y ponderación) altera la varianza de los estimadores. Por ello, la prueba</w:t>
      </w:r>
      <w:r>
        <w:t xml:space="preserve"> </w:t>
      </w:r>
      <m:oMath>
        <m:sSup>
          <m:e>
            <m:r>
              <m:t>χ</m:t>
            </m:r>
          </m:e>
          <m:sup>
            <m:r>
              <m:t>2</m:t>
            </m:r>
          </m:sup>
        </m:sSup>
      </m:oMath>
      <w:r>
        <w:t xml:space="preserve"> </w:t>
      </w:r>
      <w:r>
        <w:t xml:space="preserve">debe ajustarse para reflejar estas particularidades.</w:t>
      </w:r>
    </w:p>
    <w:p>
      <w:pPr>
        <w:pStyle w:val="BodyText"/>
      </w:pPr>
      <w:r>
        <w:t xml:space="preserve">El</w:t>
      </w:r>
      <w:r>
        <w:t xml:space="preserve"> </w:t>
      </w:r>
      <w:r>
        <w:rPr>
          <w:bCs/>
          <w:b/>
        </w:rPr>
        <w:t xml:space="preserve">ajuste de Rao-Scott</w:t>
      </w:r>
      <w:r>
        <w:t xml:space="preserve"> </w:t>
      </w:r>
      <w:r>
        <w:t xml:space="preserve">(</w:t>
      </w:r>
      <w:hyperlink w:anchor="ref-rao1984chisquare">
        <w:r>
          <w:rPr>
            <w:rStyle w:val="Hyperlink"/>
          </w:rPr>
          <w:t xml:space="preserve">Rao &amp; Scott, 1984</w:t>
        </w:r>
      </w:hyperlink>
      <w:r>
        <w:t xml:space="preserve">;</w:t>
      </w:r>
      <w:r>
        <w:t xml:space="preserve"> </w:t>
      </w:r>
      <w:hyperlink w:anchor="ref-thomas1987chisquare">
        <w:r>
          <w:rPr>
            <w:rStyle w:val="Hyperlink"/>
          </w:rPr>
          <w:t xml:space="preserve">Thomas &amp; Rao, 1987</w:t>
        </w:r>
      </w:hyperlink>
      <w:r>
        <w:t xml:space="preserve">)</w:t>
      </w:r>
      <w:r>
        <w:t xml:space="preserve"> </w:t>
      </w:r>
      <w:r>
        <w:t xml:space="preserve">corrige la prueba clásica mediante el</w:t>
      </w:r>
      <w:r>
        <w:t xml:space="preserve"> </w:t>
      </w:r>
      <w:r>
        <w:rPr>
          <w:bCs/>
          <w:b/>
        </w:rPr>
        <w:t xml:space="preserve">efecto de diseño generalizado (GDEFF)</w:t>
      </w:r>
      <w:r>
        <w:t xml:space="preserve">, lo que produce un estadístico robusto:</w:t>
      </w:r>
    </w:p>
    <w:p>
      <w:pPr>
        <w:pStyle w:val="BodyText"/>
      </w:pPr>
      <m:oMathPara>
        <m:oMathParaPr>
          <m:jc m:val="center"/>
        </m:oMathParaPr>
        <m:oMath>
          <m:sSubSup>
            <m:e>
              <m:r>
                <m:t>X</m:t>
              </m:r>
            </m:e>
            <m:sub>
              <m:r>
                <m:t>R</m:t>
              </m:r>
              <m:r>
                <m:t>S</m:t>
              </m:r>
            </m:sub>
            <m:sup>
              <m:r>
                <m:t>2</m:t>
              </m:r>
            </m:sup>
          </m:sSubSup>
          <m:r>
            <m:rPr>
              <m:sty m:val="p"/>
            </m:rPr>
            <m:t>=</m:t>
          </m:r>
          <m:f>
            <m:fPr>
              <m:type m:val="bar"/>
            </m:fPr>
            <m:num>
              <m:sSub>
                <m:e>
                  <m:r>
                    <m:t>n</m:t>
                  </m:r>
                </m:e>
                <m:sub>
                  <m:r>
                    <m:rPr>
                      <m:sty m:val="p"/>
                    </m:rPr>
                    <m:t>+</m:t>
                  </m:r>
                  <m:r>
                    <m:rPr>
                      <m:sty m:val="p"/>
                    </m:rPr>
                    <m:t>+</m:t>
                  </m:r>
                </m:sub>
              </m:sSub>
            </m:num>
            <m:den>
              <m:r>
                <m:t>G</m:t>
              </m:r>
              <m:r>
                <m:t>D</m:t>
              </m:r>
              <m:r>
                <m:t>E</m:t>
              </m:r>
              <m:r>
                <m:t>F</m:t>
              </m:r>
              <m:r>
                <m:t>F</m:t>
              </m:r>
            </m:den>
          </m:f>
          <m:nary>
            <m:naryPr>
              <m:chr m:val="∑"/>
              <m:limLoc m:val="undOvr"/>
              <m:subHide m:val="0"/>
              <m:supHide m:val="1"/>
            </m:naryPr>
            <m:sub>
              <m:r>
                <m:t>r</m:t>
              </m:r>
            </m:sub>
            <m:sup>
              <m:r>
                <m:t>​</m:t>
              </m:r>
            </m:sup>
            <m:e>
              <m:nary>
                <m:naryPr>
                  <m:chr m:val="∑"/>
                  <m:limLoc m:val="undOvr"/>
                  <m:subHide m:val="0"/>
                  <m:supHide m:val="1"/>
                </m:naryPr>
                <m:sub>
                  <m:r>
                    <m:t>c</m:t>
                  </m:r>
                </m:sub>
                <m:sup>
                  <m:r>
                    <m:t>​</m:t>
                  </m:r>
                </m:sup>
                <m:e>
                  <m:f>
                    <m:fPr>
                      <m:type m:val="bar"/>
                    </m:fPr>
                    <m:num>
                      <m:sSup>
                        <m:e>
                          <m:d>
                            <m:dPr>
                              <m:begChr m:val="("/>
                              <m:endChr m:val=")"/>
                              <m:sepChr m:val=""/>
                              <m:grow/>
                            </m:dPr>
                            <m:e>
                              <m:sSub>
                                <m:e>
                                  <m:acc>
                                    <m:accPr>
                                      <m:chr m:val="̂"/>
                                    </m:accPr>
                                    <m:e>
                                      <m:r>
                                        <m:t>p</m:t>
                                      </m:r>
                                    </m:e>
                                  </m:acc>
                                </m:e>
                                <m:sub>
                                  <m:r>
                                    <m:t>r</m:t>
                                  </m:r>
                                  <m:r>
                                    <m:t>c</m:t>
                                  </m:r>
                                </m:sub>
                              </m:sSub>
                              <m:r>
                                <m:rPr>
                                  <m:sty m:val="p"/>
                                </m:rPr>
                                <m:t>−</m:t>
                              </m:r>
                              <m:sSubSup>
                                <m:e>
                                  <m:acc>
                                    <m:accPr>
                                      <m:chr m:val="̂"/>
                                    </m:accPr>
                                    <m:e>
                                      <m:r>
                                        <m:t>P</m:t>
                                      </m:r>
                                    </m:e>
                                  </m:acc>
                                </m:e>
                                <m:sub>
                                  <m:r>
                                    <m:t>r</m:t>
                                  </m:r>
                                  <m:r>
                                    <m:t>c</m:t>
                                  </m:r>
                                </m:sub>
                                <m:sup>
                                  <m:r>
                                    <m:t>0</m:t>
                                  </m:r>
                                </m:sup>
                              </m:sSubSup>
                            </m:e>
                          </m:d>
                        </m:e>
                        <m:sup>
                          <m:r>
                            <m:t>2</m:t>
                          </m:r>
                        </m:sup>
                      </m:sSup>
                    </m:num>
                    <m:den>
                      <m:sSubSup>
                        <m:e>
                          <m:acc>
                            <m:accPr>
                              <m:chr m:val="̂"/>
                            </m:accPr>
                            <m:e>
                              <m:r>
                                <m:t>P</m:t>
                              </m:r>
                            </m:e>
                          </m:acc>
                        </m:e>
                        <m:sub>
                          <m:r>
                            <m:t>r</m:t>
                          </m:r>
                          <m:r>
                            <m:t>c</m:t>
                          </m:r>
                        </m:sub>
                        <m:sup>
                          <m:r>
                            <m:t>0</m:t>
                          </m:r>
                        </m:sup>
                      </m:sSubSup>
                    </m:den>
                  </m:f>
                </m:e>
              </m:nary>
            </m:e>
          </m:nary>
        </m:oMath>
      </m:oMathPara>
    </w:p>
    <w:p>
      <w:pPr>
        <w:pStyle w:val="FirstParagraph"/>
      </w:pPr>
      <w:r>
        <w:t xml:space="preserve">Bajo</w:t>
      </w:r>
      <w:r>
        <w:t xml:space="preserve"> </w:t>
      </w:r>
      <m:oMath>
        <m:sSub>
          <m:e>
            <m:r>
              <m:t>H</m:t>
            </m:r>
          </m:e>
          <m:sub>
            <m:r>
              <m:t>0</m:t>
            </m:r>
          </m:sub>
        </m:sSub>
      </m:oMath>
      <w:r>
        <w:t xml:space="preserve">,</w:t>
      </w:r>
      <w:r>
        <w:t xml:space="preserve"> </w:t>
      </w:r>
      <m:oMath>
        <m:sSubSup>
          <m:e>
            <m:r>
              <m:t>X</m:t>
            </m:r>
          </m:e>
          <m:sub>
            <m:r>
              <m:t>R</m:t>
            </m:r>
            <m:r>
              <m:t>S</m:t>
            </m:r>
          </m:sub>
          <m:sup>
            <m:r>
              <m:t>2</m:t>
            </m:r>
          </m:sup>
        </m:sSubSup>
      </m:oMath>
      <w:r>
        <w:t xml:space="preserve"> </w:t>
      </w:r>
      <w:r>
        <w:t xml:space="preserve">sigue aproximadamente una distribución</w:t>
      </w:r>
      <w:r>
        <w:t xml:space="preserve"> </w:t>
      </w:r>
      <m:oMath>
        <m:sSup>
          <m:e>
            <m:r>
              <m:t>χ</m:t>
            </m:r>
          </m:e>
          <m:sup>
            <m:r>
              <m:t>2</m:t>
            </m:r>
          </m:sup>
        </m:sSup>
      </m:oMath>
      <w:r>
        <w:t xml:space="preserve"> </w:t>
      </w:r>
      <w:r>
        <w:t xml:space="preserve">con</w:t>
      </w:r>
      <w:r>
        <w:t xml:space="preserve"> </w:t>
      </w:r>
      <m:oMath>
        <m:d>
          <m:dPr>
            <m:begChr m:val="("/>
            <m:endChr m:val=")"/>
            <m:sepChr m:val=""/>
            <m:grow/>
          </m:dPr>
          <m:e>
            <m:r>
              <m:t>R</m:t>
            </m:r>
            <m:r>
              <m:rPr>
                <m:sty m:val="p"/>
              </m:rPr>
              <m:t>−</m:t>
            </m:r>
            <m:r>
              <m:t>1</m:t>
            </m:r>
          </m:e>
        </m:d>
        <m:d>
          <m:dPr>
            <m:begChr m:val="("/>
            <m:endChr m:val=")"/>
            <m:sepChr m:val=""/>
            <m:grow/>
          </m:dPr>
          <m:e>
            <m:r>
              <m:t>C</m:t>
            </m:r>
            <m:r>
              <m:rPr>
                <m:sty m:val="p"/>
              </m:rPr>
              <m:t>−</m:t>
            </m:r>
            <m:r>
              <m:t>1</m:t>
            </m:r>
          </m:e>
        </m:d>
      </m:oMath>
      <w:r>
        <w:t xml:space="preserve"> </w:t>
      </w:r>
      <w:r>
        <w:t xml:space="preserve">grados de libertad. En casos de</w:t>
      </w:r>
      <w:r>
        <w:t xml:space="preserve"> </w:t>
      </w:r>
      <w:r>
        <w:rPr>
          <w:bCs/>
          <w:b/>
        </w:rPr>
        <w:t xml:space="preserve">muestras pequeñas</w:t>
      </w:r>
      <w:r>
        <w:t xml:space="preserve">, es común aplicar ajustes basados en la distribución F, que mejoran la precisión de los resultados. Actualmente, las pruebas de Rao-Scott constituyen el estándar en el análisis de datos categóricos en encuestas complejas</w:t>
      </w:r>
      <w:r>
        <w:t xml:space="preserve"> </w:t>
      </w:r>
      <w:r>
        <w:t xml:space="preserve">(</w:t>
      </w:r>
      <w:hyperlink w:anchor="ref-heeringa2017applied">
        <w:r>
          <w:rPr>
            <w:rStyle w:val="Hyperlink"/>
          </w:rPr>
          <w:t xml:space="preserve">Heeringa et al., 2017</w:t>
        </w:r>
      </w:hyperlink>
      <w:r>
        <w:t xml:space="preserve">)</w:t>
      </w:r>
      <w:r>
        <w:t xml:space="preserve">.</w:t>
      </w:r>
    </w:p>
    <w:bookmarkEnd w:id="255"/>
    <w:bookmarkStart w:id="263" w:name="ejemplo-en-r"/>
    <w:p>
      <w:pPr>
        <w:pStyle w:val="Heading4"/>
      </w:pPr>
      <w:r>
        <w:rPr>
          <w:rStyle w:val="SectionNumber"/>
        </w:rPr>
        <w:t xml:space="preserve">5.3.6.3</w:t>
      </w:r>
      <w:r>
        <w:tab/>
      </w:r>
      <w:r>
        <w:t xml:space="preserve">Ejemplo en R</w:t>
      </w:r>
    </w:p>
    <w:p>
      <w:pPr>
        <w:pStyle w:val="FirstParagraph"/>
      </w:pPr>
      <w:r>
        <w:t xml:space="preserve">El paquete</w:t>
      </w:r>
      <w:r>
        <w:t xml:space="preserve"> </w:t>
      </w:r>
      <w:r>
        <w:rPr>
          <w:rStyle w:val="VerbatimChar"/>
          <w:bCs/>
          <w:b/>
        </w:rPr>
        <w:t xml:space="preserve">survey</w:t>
      </w:r>
      <w:r>
        <w:t xml:space="preserve"> </w:t>
      </w:r>
      <w:r>
        <w:t xml:space="preserve">en R implementa estas pruebas a través de la función</w:t>
      </w:r>
      <w:r>
        <w:t xml:space="preserve"> </w:t>
      </w:r>
      <w:r>
        <w:rPr>
          <w:rStyle w:val="VerbatimChar"/>
        </w:rPr>
        <w:t xml:space="preserve">svychisq()</w:t>
      </w:r>
      <w:r>
        <w:t xml:space="preserve">, que aplica automáticamente las correcciones de Rao-Scott. A modo de ejemplo, para evaluar si la pobreza es independiente del sexo, se ejecuta:</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SpecialCharTok"/>
        </w:rPr>
        <w:t xml:space="preserve">+</w:t>
      </w:r>
      <w:r>
        <w:rPr>
          <w:rStyle w:val="NormalTok"/>
        </w:rPr>
        <w:t xml:space="preserve"> pobreza, </w:t>
      </w:r>
      <w:r>
        <w:rPr>
          <w:rStyle w:val="AttributeTok"/>
        </w:rPr>
        <w:t xml:space="preserve">design =</w:t>
      </w:r>
      <w:r>
        <w:rPr>
          <w:rStyle w:val="NormalTok"/>
        </w:rPr>
        <w:t xml:space="preserve"> diseno, </w:t>
      </w:r>
      <w:r>
        <w:rPr>
          <w:rStyle w:val="AttributeTok"/>
        </w:rPr>
        <w:t xml:space="preserve">statistic=</w:t>
      </w:r>
      <w:r>
        <w:rPr>
          <w:rStyle w:val="StringTok"/>
        </w:rPr>
        <w:t xml:space="preserve">"F"</w:t>
      </w:r>
      <w:r>
        <w:rPr>
          <w:rStyle w:val="NormalTok"/>
        </w:rPr>
        <w:t xml:space="preserve">)</w:t>
      </w:r>
    </w:p>
    <w:p>
      <w:pPr>
        <w:pStyle w:val="SourceCode"/>
      </w:pP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NextMethod()</w:t>
      </w:r>
      <w:r>
        <w:br/>
      </w:r>
      <w:r>
        <w:rPr>
          <w:rStyle w:val="VerbatimChar"/>
        </w:rPr>
        <w:t xml:space="preserve">## F = 0.056464, ndf = 1, ddf = 119, p-value = 0.8126</w:t>
      </w:r>
    </w:p>
    <w:p>
      <w:pPr>
        <w:numPr>
          <w:ilvl w:val="0"/>
          <w:numId w:val="1031"/>
        </w:numPr>
        <w:pStyle w:val="Compact"/>
      </w:pPr>
      <w:r>
        <w:t xml:space="preserve">Si el</w:t>
      </w:r>
      <w:r>
        <w:t xml:space="preserve"> </w:t>
      </w:r>
      <w:r>
        <w:rPr>
          <w:bCs/>
          <w:b/>
        </w:rPr>
        <w:t xml:space="preserve">p-valor</w:t>
      </w:r>
      <w:r>
        <w:t xml:space="preserve"> </w:t>
      </w:r>
      <w:r>
        <w:t xml:space="preserve">es superior al 5%, no se rechaza</w:t>
      </w:r>
      <w:r>
        <w:t xml:space="preserve"> </w:t>
      </w:r>
      <m:oMath>
        <m:sSub>
          <m:e>
            <m:r>
              <m:t>H</m:t>
            </m:r>
          </m:e>
          <m:sub>
            <m:r>
              <m:t>0</m:t>
            </m:r>
          </m:sub>
        </m:sSub>
      </m:oMath>
      <w:r>
        <w:t xml:space="preserve">, concluyendo que no existe evidencia de asociación entre pobreza y sexo.</w:t>
      </w:r>
    </w:p>
    <w:p>
      <w:pPr>
        <w:numPr>
          <w:ilvl w:val="0"/>
          <w:numId w:val="1031"/>
        </w:numPr>
        <w:pStyle w:val="Compact"/>
      </w:pPr>
      <w:r>
        <w:t xml:space="preserve">Si el</w:t>
      </w:r>
      <w:r>
        <w:t xml:space="preserve"> </w:t>
      </w:r>
      <w:r>
        <w:rPr>
          <w:bCs/>
          <w:b/>
        </w:rPr>
        <w:t xml:space="preserve">p-valor</w:t>
      </w:r>
      <w:r>
        <w:t xml:space="preserve"> </w:t>
      </w:r>
      <w:r>
        <w:t xml:space="preserve">es inferior al 5%, se rechaza</w:t>
      </w:r>
      <w:r>
        <w:t xml:space="preserve"> </w:t>
      </w:r>
      <m:oMath>
        <m:sSub>
          <m:e>
            <m:r>
              <m:t>H</m:t>
            </m:r>
          </m:e>
          <m:sub>
            <m:r>
              <m:t>0</m:t>
            </m:r>
          </m:sub>
        </m:sSub>
      </m:oMath>
      <w:r>
        <w:t xml:space="preserve">, lo que sugiere dependencia entre las variables.</w:t>
      </w:r>
    </w:p>
    <w:p>
      <w:pPr>
        <w:pStyle w:val="FirstParagraph"/>
      </w:pPr>
      <w:r>
        <w:t xml:space="preserve">De manera similar, se pueden evaluar otras relaciones, como desempleo y sexo o pobreza y región:</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SpecialCharTok"/>
        </w:rPr>
        <w:t xml:space="preserve">+</w:t>
      </w:r>
      <w:r>
        <w:rPr>
          <w:rStyle w:val="NormalTok"/>
        </w:rPr>
        <w:t xml:space="preserve"> Employment, </w:t>
      </w:r>
      <w:r>
        <w:rPr>
          <w:rStyle w:val="AttributeTok"/>
        </w:rPr>
        <w:t xml:space="preserve">design =</w:t>
      </w:r>
      <w:r>
        <w:rPr>
          <w:rStyle w:val="NormalTok"/>
        </w:rPr>
        <w:t xml:space="preserve"> diseno, </w:t>
      </w:r>
      <w:r>
        <w:rPr>
          <w:rStyle w:val="AttributeTok"/>
        </w:rPr>
        <w:t xml:space="preserve">statistic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NextMethod()</w:t>
      </w:r>
      <w:r>
        <w:br/>
      </w:r>
      <w:r>
        <w:rPr>
          <w:rStyle w:val="VerbatimChar"/>
        </w:rPr>
        <w:t xml:space="preserve">## F = 62.251, ndf = 1.6865, ddf = 200.6978, p-value &lt; 2.2e-16</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Region </w:t>
      </w:r>
      <w:r>
        <w:rPr>
          <w:rStyle w:val="SpecialCharTok"/>
        </w:rPr>
        <w:t xml:space="preserve">+</w:t>
      </w:r>
      <w:r>
        <w:rPr>
          <w:rStyle w:val="NormalTok"/>
        </w:rPr>
        <w:t xml:space="preserve"> pobreza, </w:t>
      </w:r>
      <w:r>
        <w:rPr>
          <w:rStyle w:val="AttributeTok"/>
        </w:rPr>
        <w:t xml:space="preserve">design =</w:t>
      </w:r>
      <w:r>
        <w:rPr>
          <w:rStyle w:val="NormalTok"/>
        </w:rPr>
        <w:t xml:space="preserve"> diseno, </w:t>
      </w:r>
      <w:r>
        <w:rPr>
          <w:rStyle w:val="AttributeTok"/>
        </w:rPr>
        <w:t xml:space="preserve">statistic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NextMethod()</w:t>
      </w:r>
      <w:r>
        <w:br/>
      </w:r>
      <w:r>
        <w:rPr>
          <w:rStyle w:val="VerbatimChar"/>
        </w:rPr>
        <w:t xml:space="preserve">## F = 0.48794, ndf = 3.0082, ddf = 357.9731, p-value = 0.6914</w:t>
      </w:r>
    </w:p>
    <w:p>
      <w:pPr>
        <w:pStyle w:val="FirstParagraph"/>
      </w:pPr>
      <w:r>
        <w:rPr>
          <w:bCs/>
          <w:b/>
        </w:rPr>
        <w:t xml:space="preserve">Razón de odds</w:t>
      </w:r>
    </w:p>
    <w:p>
      <w:pPr>
        <w:pStyle w:val="BodyText"/>
      </w:pPr>
      <w:r>
        <w:t xml:space="preserve">La traducción más aproximada del término</w:t>
      </w:r>
      <w:r>
        <w:t xml:space="preserve"> </w:t>
      </w:r>
      <w:r>
        <w:rPr>
          <w:iCs/>
          <w:i/>
        </w:rPr>
        <w:t xml:space="preserve">odds</w:t>
      </w:r>
      <w:r>
        <w:t xml:space="preserve"> </w:t>
      </w:r>
      <w:r>
        <w:t xml:space="preserve">es</w:t>
      </w:r>
      <w:r>
        <w:t xml:space="preserve"> </w:t>
      </w:r>
      <w:r>
        <w:t xml:space="preserve">“</w:t>
      </w:r>
      <w:r>
        <w:t xml:space="preserve">la ventaja</w:t>
      </w:r>
      <w:r>
        <w:t xml:space="preserve">”</w:t>
      </w:r>
      <w:r>
        <w:t xml:space="preserve">: en términos de probabilidades, expresa cuánto más probable es que ocurra un evento frente a que no ocurra. También se puede utilizar para cuantificar la asociación entre los niveles de una variable y un factor categórico</w:t>
      </w:r>
      <w:r>
        <w:t xml:space="preserve"> </w:t>
      </w:r>
      <w:r>
        <w:t xml:space="preserve">(</w:t>
      </w:r>
      <w:hyperlink w:anchor="ref-heeringa2017applied">
        <w:r>
          <w:rPr>
            <w:rStyle w:val="Hyperlink"/>
          </w:rPr>
          <w:t xml:space="preserve">Heeringa et al., 2017</w:t>
        </w:r>
      </w:hyperlink>
      <w:r>
        <w:t xml:space="preserve">)</w:t>
      </w:r>
      <w:r>
        <w:t xml:space="preserve">.</w:t>
      </w:r>
    </w:p>
    <w:p>
      <w:pPr>
        <w:pStyle w:val="BodyText"/>
      </w:pPr>
      <w:r>
        <w:t xml:space="preserve">Suponga que se desea calcular la siguiente razón de odds.</w:t>
      </w:r>
    </w:p>
    <w:p>
      <w:pPr>
        <w:pStyle w:val="BodyText"/>
      </w:pPr>
      <m:oMathPara>
        <m:oMathParaPr>
          <m:jc m:val="center"/>
        </m:oMathParaPr>
        <m:oMath>
          <m:f>
            <m:fPr>
              <m:type m:val="bar"/>
            </m:fPr>
            <m:num>
              <m:f>
                <m:fPr>
                  <m:type m:val="bar"/>
                </m:fPr>
                <m:num>
                  <m:r>
                    <m:t>P</m:t>
                  </m:r>
                  <m:d>
                    <m:dPr>
                      <m:begChr m:val="("/>
                      <m:endChr m:val=")"/>
                      <m:sepChr m:val=""/>
                      <m:grow/>
                    </m:dPr>
                    <m:e>
                      <m:r>
                        <m:t>S</m:t>
                      </m:r>
                      <m:r>
                        <m:t>e</m:t>
                      </m:r>
                      <m:r>
                        <m:t>x</m:t>
                      </m:r>
                      <m:r>
                        <m:rPr>
                          <m:sty m:val="p"/>
                        </m:rPr>
                        <m:t>=</m:t>
                      </m:r>
                      <m:r>
                        <m:t>F</m:t>
                      </m:r>
                      <m:r>
                        <m:t>e</m:t>
                      </m:r>
                      <m:r>
                        <m:t>m</m:t>
                      </m:r>
                      <m:r>
                        <m:t>a</m:t>
                      </m:r>
                      <m:r>
                        <m:t>l</m:t>
                      </m:r>
                      <m:r>
                        <m:t>e</m:t>
                      </m:r>
                      <m:r>
                        <m:rPr>
                          <m:sty m:val="p"/>
                        </m:rPr>
                        <m:t>∣</m:t>
                      </m:r>
                      <m:r>
                        <m:t>p</m:t>
                      </m:r>
                      <m:r>
                        <m:t>o</m:t>
                      </m:r>
                      <m:r>
                        <m:t>b</m:t>
                      </m:r>
                      <m:r>
                        <m:t>r</m:t>
                      </m:r>
                      <m:r>
                        <m:t>e</m:t>
                      </m:r>
                      <m:r>
                        <m:t>z</m:t>
                      </m:r>
                      <m:r>
                        <m:t>a</m:t>
                      </m:r>
                      <m:r>
                        <m:rPr>
                          <m:sty m:val="p"/>
                        </m:rPr>
                        <m:t>=</m:t>
                      </m:r>
                      <m:r>
                        <m:t>0</m:t>
                      </m:r>
                    </m:e>
                  </m:d>
                </m:num>
                <m:den>
                  <m:r>
                    <m:t>P</m:t>
                  </m:r>
                  <m:d>
                    <m:dPr>
                      <m:begChr m:val="("/>
                      <m:endChr m:val=")"/>
                      <m:sepChr m:val=""/>
                      <m:grow/>
                    </m:dPr>
                    <m:e>
                      <m:r>
                        <m:t>S</m:t>
                      </m:r>
                      <m:r>
                        <m:t>e</m:t>
                      </m:r>
                      <m:r>
                        <m:t>x</m:t>
                      </m:r>
                      <m:r>
                        <m:rPr>
                          <m:sty m:val="p"/>
                        </m:rPr>
                        <m:t>=</m:t>
                      </m:r>
                      <m:r>
                        <m:t>F</m:t>
                      </m:r>
                      <m:r>
                        <m:t>e</m:t>
                      </m:r>
                      <m:r>
                        <m:t>m</m:t>
                      </m:r>
                      <m:r>
                        <m:t>a</m:t>
                      </m:r>
                      <m:r>
                        <m:t>l</m:t>
                      </m:r>
                      <m:r>
                        <m:t>e</m:t>
                      </m:r>
                      <m:r>
                        <m:rPr>
                          <m:sty m:val="p"/>
                        </m:rPr>
                        <m:t>∣</m:t>
                      </m:r>
                      <m:r>
                        <m:t>p</m:t>
                      </m:r>
                      <m:r>
                        <m:t>o</m:t>
                      </m:r>
                      <m:r>
                        <m:t>b</m:t>
                      </m:r>
                      <m:r>
                        <m:t>r</m:t>
                      </m:r>
                      <m:r>
                        <m:t>e</m:t>
                      </m:r>
                      <m:r>
                        <m:t>z</m:t>
                      </m:r>
                      <m:r>
                        <m:t>a</m:t>
                      </m:r>
                      <m:r>
                        <m:rPr>
                          <m:sty m:val="p"/>
                        </m:rPr>
                        <m:t>=</m:t>
                      </m:r>
                      <m:r>
                        <m:t>1</m:t>
                      </m:r>
                    </m:e>
                  </m:d>
                </m:den>
              </m:f>
            </m:num>
            <m:den>
              <m:f>
                <m:fPr>
                  <m:type m:val="bar"/>
                </m:fPr>
                <m:num>
                  <m:r>
                    <m:t>P</m:t>
                  </m:r>
                  <m:d>
                    <m:dPr>
                      <m:begChr m:val="("/>
                      <m:endChr m:val=")"/>
                      <m:sepChr m:val=""/>
                      <m:grow/>
                    </m:dPr>
                    <m:e>
                      <m:r>
                        <m:t>S</m:t>
                      </m:r>
                      <m:r>
                        <m:t>e</m:t>
                      </m:r>
                      <m:r>
                        <m:t>x</m:t>
                      </m:r>
                      <m:r>
                        <m:rPr>
                          <m:sty m:val="p"/>
                        </m:rPr>
                        <m:t>=</m:t>
                      </m:r>
                      <m:r>
                        <m:t>M</m:t>
                      </m:r>
                      <m:r>
                        <m:t>a</m:t>
                      </m:r>
                      <m:r>
                        <m:t>l</m:t>
                      </m:r>
                      <m:r>
                        <m:t>e</m:t>
                      </m:r>
                      <m:r>
                        <m:rPr>
                          <m:sty m:val="p"/>
                        </m:rPr>
                        <m:t>∣</m:t>
                      </m:r>
                      <m:r>
                        <m:t>p</m:t>
                      </m:r>
                      <m:r>
                        <m:t>o</m:t>
                      </m:r>
                      <m:r>
                        <m:t>b</m:t>
                      </m:r>
                      <m:r>
                        <m:t>r</m:t>
                      </m:r>
                      <m:r>
                        <m:t>e</m:t>
                      </m:r>
                      <m:r>
                        <m:t>z</m:t>
                      </m:r>
                      <m:r>
                        <m:t>a</m:t>
                      </m:r>
                      <m:r>
                        <m:rPr>
                          <m:sty m:val="p"/>
                        </m:rPr>
                        <m:t>=</m:t>
                      </m:r>
                      <m:r>
                        <m:t>1</m:t>
                      </m:r>
                    </m:e>
                  </m:d>
                </m:num>
                <m:den>
                  <m:r>
                    <m:t>P</m:t>
                  </m:r>
                  <m:d>
                    <m:dPr>
                      <m:begChr m:val="("/>
                      <m:endChr m:val=")"/>
                      <m:sepChr m:val=""/>
                      <m:grow/>
                    </m:dPr>
                    <m:e>
                      <m:r>
                        <m:t>S</m:t>
                      </m:r>
                      <m:r>
                        <m:t>e</m:t>
                      </m:r>
                      <m:r>
                        <m:t>x</m:t>
                      </m:r>
                      <m:r>
                        <m:rPr>
                          <m:sty m:val="p"/>
                        </m:rPr>
                        <m:t>=</m:t>
                      </m:r>
                      <m:r>
                        <m:t>M</m:t>
                      </m:r>
                      <m:r>
                        <m:t>a</m:t>
                      </m:r>
                      <m:r>
                        <m:t>l</m:t>
                      </m:r>
                      <m:r>
                        <m:t>e</m:t>
                      </m:r>
                      <m:r>
                        <m:rPr>
                          <m:sty m:val="p"/>
                        </m:rPr>
                        <m:t>∣</m:t>
                      </m:r>
                      <m:r>
                        <m:t>p</m:t>
                      </m:r>
                      <m:r>
                        <m:t>o</m:t>
                      </m:r>
                      <m:r>
                        <m:t>b</m:t>
                      </m:r>
                      <m:r>
                        <m:t>r</m:t>
                      </m:r>
                      <m:r>
                        <m:t>e</m:t>
                      </m:r>
                      <m:r>
                        <m:t>z</m:t>
                      </m:r>
                      <m:r>
                        <m:t>a</m:t>
                      </m:r>
                      <m:r>
                        <m:rPr>
                          <m:sty m:val="p"/>
                        </m:rPr>
                        <m:t>=</m:t>
                      </m:r>
                      <m:r>
                        <m:t>0</m:t>
                      </m:r>
                    </m:e>
                  </m:d>
                </m:den>
              </m:f>
            </m:den>
          </m:f>
        </m:oMath>
      </m:oMathPara>
    </w:p>
    <w:p>
      <w:pPr>
        <w:pStyle w:val="FirstParagraph"/>
      </w:pPr>
      <w:r>
        <w:t xml:space="preserve">El procedimiento para realizarlo en</w:t>
      </w:r>
      <w:r>
        <w:t xml:space="preserve"> </w:t>
      </w:r>
      <w:r>
        <w:rPr>
          <w:rStyle w:val="VerbatimChar"/>
        </w:rPr>
        <w:t xml:space="preserve">R</w:t>
      </w:r>
      <w:r>
        <w:t xml:space="preserve"> </w:t>
      </w:r>
      <w:r>
        <w:t xml:space="preserve">sería, primero estimar las proporciones de la tabla cruzada entre las variables sexo y pobreza, presentada en la Tabla</w:t>
      </w:r>
      <w:r>
        <w:t xml:space="preserve"> </w:t>
      </w:r>
      <w:r>
        <w:t xml:space="preserve">5.23</w:t>
      </w:r>
      <w:r>
        <w:t xml:space="preserve">:</w:t>
      </w:r>
    </w:p>
    <w:p>
      <w:pPr>
        <w:pStyle w:val="SourceCode"/>
      </w:pPr>
      <w:r>
        <w:rPr>
          <w:rStyle w:val="NormalTok"/>
        </w:rPr>
        <w:t xml:space="preserve">tab_Sex_Pobr </w:t>
      </w:r>
      <w:r>
        <w:rPr>
          <w:rStyle w:val="OtherTok"/>
        </w:rPr>
        <w:t xml:space="preserve">&lt;-</w:t>
      </w:r>
      <w:r>
        <w:rPr>
          <w:rStyle w:val="NormalTok"/>
        </w:rPr>
        <w:t xml:space="preserve"> </w:t>
      </w:r>
      <w:r>
        <w:rPr>
          <w:rStyle w:val="FunctionTok"/>
        </w:rPr>
        <w:t xml:space="preserve">svymean</w:t>
      </w:r>
      <w:r>
        <w:rPr>
          <w:rStyle w:val="NormalTok"/>
        </w:rPr>
        <w:t xml:space="preserve">(</w:t>
      </w:r>
      <w:r>
        <w:rPr>
          <w:rStyle w:val="AttributeTok"/>
        </w:rPr>
        <w:t xml:space="preserve">x =</w:t>
      </w:r>
      <w:r>
        <w:rPr>
          <w:rStyle w:val="NormalTok"/>
        </w:rPr>
        <w:t xml:space="preserve"> </w:t>
      </w:r>
      <w:r>
        <w:rPr>
          <w:rStyle w:val="SpecialCharTok"/>
        </w:rPr>
        <w:t xml:space="preserve">~</w:t>
      </w:r>
      <w:r>
        <w:rPr>
          <w:rStyle w:val="FunctionTok"/>
        </w:rPr>
        <w:t xml:space="preserve">interaction</w:t>
      </w:r>
      <w:r>
        <w:rPr>
          <w:rStyle w:val="NormalTok"/>
        </w:rPr>
        <w:t xml:space="preserve"> (Sex, pobreza), </w:t>
      </w:r>
      <w:r>
        <w:rPr>
          <w:rStyle w:val="AttributeTok"/>
        </w:rPr>
        <w:t xml:space="preserve">design =</w:t>
      </w:r>
      <w:r>
        <w:rPr>
          <w:rStyle w:val="NormalTok"/>
        </w:rPr>
        <w:t xml:space="preserve"> diseno, </w:t>
      </w:r>
      <w:r>
        <w:br/>
      </w:r>
      <w:r>
        <w:rPr>
          <w:rStyle w:val="NormalTok"/>
        </w:rPr>
        <w:t xml:space="preserve">                        </w:t>
      </w:r>
      <w:r>
        <w:rPr>
          <w:rStyle w:val="AttributeTok"/>
        </w:rPr>
        <w:t xml:space="preserve">se=</w:t>
      </w:r>
      <w:r>
        <w:rPr>
          <w:rStyle w:val="NormalTok"/>
        </w:rPr>
        <w:t xml:space="preserve">T, </w:t>
      </w:r>
      <w:r>
        <w:rPr>
          <w:rStyle w:val="AttributeTok"/>
        </w:rPr>
        <w:t xml:space="preserve">na.rm=</w:t>
      </w:r>
      <w:r>
        <w:rPr>
          <w:rStyle w:val="NormalTok"/>
        </w:rPr>
        <w:t xml:space="preserve">T, </w:t>
      </w:r>
      <w:r>
        <w:rPr>
          <w:rStyle w:val="AttributeTok"/>
        </w:rPr>
        <w:t xml:space="preserve">ci=</w:t>
      </w:r>
      <w:r>
        <w:rPr>
          <w:rStyle w:val="NormalTok"/>
        </w:rPr>
        <w:t xml:space="preserve">T, </w:t>
      </w:r>
      <w:r>
        <w:rPr>
          <w:rStyle w:val="AttributeTok"/>
        </w:rPr>
        <w:t xml:space="preserve">keep.vars=</w:t>
      </w:r>
      <w:r>
        <w:rPr>
          <w:rStyle w:val="NormalTok"/>
        </w:rPr>
        <w:t xml:space="preserve">T)</w:t>
      </w:r>
    </w:p>
    <w:p>
      <w:pPr>
        <w:pStyle w:val="SourceCode"/>
      </w:pPr>
      <w:r>
        <w:rPr>
          <w:rStyle w:val="NormalTok"/>
        </w:rPr>
        <w:t xml:space="preserve">tab_Sex_Pobr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56" w:name="tab:tab-interaccion-sexo-pobreza"/>
      <w:bookmarkEnd w:id="256"/>
      <w:r>
        <w:t xml:space="preserve">Cuadro 5.23:</w:t>
      </w:r>
      <w:r>
        <w:t xml:space="preserve"> </w:t>
      </w:r>
      <w:r>
        <w:t xml:space="preserve">Proporciones conjuntas de sexo y condición de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mean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interaction(Sex, pobreza)Female.0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interaction(Sex, pobreza)Male.0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r>
      <w:tr>
        <w:trPr>
          <w:trHeight w:val="59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interaction(Sex, pobreza)Female.1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0.017</w:t>
            </w:r>
          </w:p>
        </w:tc>
      </w:tr>
      <w:tr>
        <w:trPr>
          <w:trHeight w:val="59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interaction(Sex, pobreza)Male.1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r>
    </w:tbl>
    <w:p>
      <w:pPr>
        <w:pStyle w:val="BodyText"/>
      </w:pPr>
      <w:r>
        <w:t xml:space="preserve">Luego, se realiza el contraste dividiendo cada uno de los elementos de la expresión mostrada anteriormente:</w:t>
      </w:r>
    </w:p>
    <w:p>
      <w:pPr>
        <w:pStyle w:val="SourceCode"/>
      </w:pPr>
      <w:r>
        <w:rPr>
          <w:rStyle w:val="FunctionTok"/>
        </w:rPr>
        <w:t xml:space="preserve">svycontrast</w:t>
      </w:r>
      <w:r>
        <w:rPr>
          <w:rStyle w:val="NormalTok"/>
        </w:rPr>
        <w:t xml:space="preserve">(</w:t>
      </w:r>
      <w:r>
        <w:rPr>
          <w:rStyle w:val="AttributeTok"/>
        </w:rPr>
        <w:t xml:space="preserve">stat =</w:t>
      </w:r>
      <w:r>
        <w:rPr>
          <w:rStyle w:val="NormalTok"/>
        </w:rPr>
        <w:t xml:space="preserve"> tab_Sex_Pobr, </w:t>
      </w:r>
      <w:r>
        <w:br/>
      </w:r>
      <w:r>
        <w:rPr>
          <w:rStyle w:val="AttributeTok"/>
        </w:rPr>
        <w:t xml:space="preserve">contrasts =</w:t>
      </w:r>
      <w:r>
        <w:rPr>
          <w:rStyle w:val="NormalTok"/>
        </w:rPr>
        <w:t xml:space="preserve"> </w:t>
      </w:r>
      <w:r>
        <w:rPr>
          <w:rStyle w:val="FunctionTok"/>
        </w:rPr>
        <w:t xml:space="preserve">quote</w:t>
      </w:r>
      <w:r>
        <w:rPr>
          <w:rStyle w:val="NormalTok"/>
        </w:rPr>
        <w:t xml:space="preserve">((</w:t>
      </w:r>
      <w:r>
        <w:rPr>
          <w:rStyle w:val="StringTok"/>
        </w:rPr>
        <w:t xml:space="preserve">`</w:t>
      </w:r>
      <w:r>
        <w:rPr>
          <w:rStyle w:val="AttributeTok"/>
        </w:rPr>
        <w:t xml:space="preserve">interaction(Sex, pobreza)Female.0</w:t>
      </w:r>
      <w:r>
        <w:rPr>
          <w:rStyle w:val="StringTok"/>
        </w:rPr>
        <w:t xml:space="preserve">`</w:t>
      </w:r>
      <w:r>
        <w:rPr>
          <w:rStyle w:val="SpecialCharTok"/>
        </w:rPr>
        <w:t xml:space="preserve">/</w:t>
      </w:r>
      <w:r>
        <w:rPr>
          <w:rStyle w:val="StringTok"/>
        </w:rPr>
        <w:t xml:space="preserve">`</w:t>
      </w:r>
      <w:r>
        <w:rPr>
          <w:rStyle w:val="AttributeTok"/>
        </w:rPr>
        <w:t xml:space="preserve">interaction(Sex, pobreza)Female.1</w:t>
      </w:r>
      <w:r>
        <w:rPr>
          <w:rStyle w:val="StringTok"/>
        </w:rPr>
        <w:t xml:space="preserve">`</w:t>
      </w:r>
      <w:r>
        <w:rPr>
          <w:rStyle w:val="NormalTok"/>
        </w:rPr>
        <w:t xml:space="preserve">) </w:t>
      </w:r>
      <w:r>
        <w:rPr>
          <w:rStyle w:val="SpecialCharTok"/>
        </w:rPr>
        <w:t xml:space="preserve">/</w:t>
      </w:r>
      <w:r>
        <w:rPr>
          <w:rStyle w:val="NormalTok"/>
        </w:rPr>
        <w:t xml:space="preserve">(</w:t>
      </w:r>
      <w:r>
        <w:rPr>
          <w:rStyle w:val="StringTok"/>
        </w:rPr>
        <w:t xml:space="preserve">`</w:t>
      </w:r>
      <w:r>
        <w:rPr>
          <w:rStyle w:val="AttributeTok"/>
        </w:rPr>
        <w:t xml:space="preserve">interaction(Sex, pobreza)Male.0</w:t>
      </w:r>
      <w:r>
        <w:rPr>
          <w:rStyle w:val="StringTok"/>
        </w:rPr>
        <w:t xml:space="preserve">`</w:t>
      </w:r>
      <w:r>
        <w:rPr>
          <w:rStyle w:val="SpecialCharTok"/>
        </w:rPr>
        <w:t xml:space="preserve">/</w:t>
      </w:r>
      <w:r>
        <w:rPr>
          <w:rStyle w:val="NormalTok"/>
        </w:rPr>
        <w:t xml:space="preserve"> </w:t>
      </w:r>
      <w:r>
        <w:rPr>
          <w:rStyle w:val="StringTok"/>
        </w:rPr>
        <w:t xml:space="preserve">`</w:t>
      </w:r>
      <w:r>
        <w:rPr>
          <w:rStyle w:val="AttributeTok"/>
        </w:rPr>
        <w:t xml:space="preserve">interaction(Sex, pobreza)Male.1</w:t>
      </w:r>
      <w:r>
        <w:rPr>
          <w:rStyle w:val="StringTok"/>
        </w:rPr>
        <w:t xml:space="preserve">`</w:t>
      </w:r>
      <w:r>
        <w:rPr>
          <w:rStyle w:val="NormalTok"/>
        </w:rPr>
        <w:t xml:space="preserve">)))</w:t>
      </w:r>
    </w:p>
    <w:p>
      <w:pPr>
        <w:pStyle w:val="SourceCode"/>
      </w:pPr>
      <w:r>
        <w:rPr>
          <w:rStyle w:val="VerbatimChar"/>
        </w:rPr>
        <w:t xml:space="preserve">##           nlcon     SE</w:t>
      </w:r>
      <w:r>
        <w:br/>
      </w:r>
      <w:r>
        <w:rPr>
          <w:rStyle w:val="VerbatimChar"/>
        </w:rPr>
        <w:t xml:space="preserve">## contrast 1.0226 0.0961</w:t>
      </w:r>
    </w:p>
    <w:p>
      <w:pPr>
        <w:pStyle w:val="FirstParagraph"/>
      </w:pPr>
      <w:r>
        <w:t xml:space="preserve">Obteniendo que, se estima que el odds de las mujeres que no están en estado de pobreza es 1.02 comparándolo con el odds de los hombres. En otras palabras, se estima que las probabilidades de que las mujeres no estén en estado de pobreza sin tener en cuenta ninguna otra variable de la encuesta es cerca de 2% mayor que las probabilidades de los hombres.</w:t>
      </w:r>
    </w:p>
    <w:p>
      <w:pPr>
        <w:pStyle w:val="BodyText"/>
      </w:pPr>
      <w:r>
        <w:rPr>
          <w:bCs/>
          <w:b/>
        </w:rPr>
        <w:t xml:space="preserve">Diferencia de proporciones en tablas de contingencias</w:t>
      </w:r>
    </w:p>
    <w:p>
      <w:pPr>
        <w:pStyle w:val="BodyText"/>
      </w:pPr>
      <w:r>
        <w:t xml:space="preserve">Según</w:t>
      </w:r>
      <w:r>
        <w:t xml:space="preserve"> </w:t>
      </w:r>
      <w:r>
        <w:t xml:space="preserve">Heeringa et al. (</w:t>
      </w:r>
      <w:hyperlink w:anchor="ref-heeringa2017applied">
        <w:r>
          <w:rPr>
            <w:rStyle w:val="Hyperlink"/>
          </w:rPr>
          <w:t xml:space="preserve">2017</w:t>
        </w:r>
      </w:hyperlink>
      <w:r>
        <w:t xml:space="preserve">)</w:t>
      </w:r>
      <w:r>
        <w:t xml:space="preserve">, las estimaciones de las proporciones de las filas en las tablas de doble entrada son, de hecho, estimaciones de subpoblaciones en las que la subpoblación se define por los niveles de la variable factorial. Ahora bien, si el interés se centra en estimar diferencias de las proporciones de las categorías entre dos niveles de una variable factorial, se pueden usar contrastes.</w:t>
      </w:r>
    </w:p>
    <w:p>
      <w:pPr>
        <w:pStyle w:val="BodyText"/>
      </w:pPr>
      <w:r>
        <w:t xml:space="preserve">A manera de ejemplo, se requiere estimar ahora, el contraste de proporciones de mujeres en estado de pobreza versus los hombres en esta misma condición (</w:t>
      </w:r>
      <m:oMath>
        <m:sSub>
          <m:e>
            <m:acc>
              <m:accPr>
                <m:chr m:val="̂"/>
              </m:accPr>
              <m:e>
                <m:r>
                  <m:t>p</m:t>
                </m:r>
              </m:e>
            </m:acc>
          </m:e>
          <m:sub>
            <m:r>
              <m:t>F</m:t>
            </m:r>
          </m:sub>
        </m:sSub>
        <m:r>
          <m:rPr>
            <m:sty m:val="p"/>
          </m:rPr>
          <m:t>−</m:t>
        </m:r>
        <m:sSub>
          <m:e>
            <m:acc>
              <m:accPr>
                <m:chr m:val="̂"/>
              </m:accPr>
              <m:e>
                <m:r>
                  <m:t>p</m:t>
                </m:r>
              </m:e>
            </m:acc>
          </m:e>
          <m:sub>
            <m:r>
              <m:t>M</m:t>
            </m:r>
          </m:sub>
        </m:sSub>
      </m:oMath>
      <w:r>
        <w:t xml:space="preserve">). Para ellos, primero, estimemos la proporción de hombres y mujeres en estado de pobreza como se ha mostrado en capítulos anteriores, presentada en la Tabla</w:t>
      </w:r>
      <w:r>
        <w:t xml:space="preserve"> </w:t>
      </w:r>
      <w:r>
        <w:t xml:space="preserve">5.24</w:t>
      </w:r>
      <w:r>
        <w:t xml:space="preserve">:</w:t>
      </w:r>
    </w:p>
    <w:p>
      <w:pPr>
        <w:pStyle w:val="SourceCode"/>
      </w:pPr>
      <w:r>
        <w:rPr>
          <w:rStyle w:val="NormalTok"/>
        </w:rPr>
        <w:t xml:space="preserve">tab_sex_pobreza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pobreza,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design =</w:t>
      </w:r>
      <w:r>
        <w:rPr>
          <w:rStyle w:val="NormalTok"/>
        </w:rPr>
        <w:t xml:space="preserve"> diseno, svymean, </w:t>
      </w:r>
      <w:r>
        <w:rPr>
          <w:rStyle w:val="AttributeTok"/>
        </w:rPr>
        <w:t xml:space="preserve">na.rm=</w:t>
      </w:r>
      <w:r>
        <w:rPr>
          <w:rStyle w:val="NormalTok"/>
        </w:rPr>
        <w:t xml:space="preserve">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tab_sex_pobreza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57" w:name="tab:tab-svyby-pobreza-sexo2"/>
      <w:bookmarkEnd w:id="257"/>
      <w:r>
        <w:t xml:space="preserve">Cuadro 5.24:</w:t>
      </w:r>
      <w:r>
        <w:t xml:space="preserve"> </w:t>
      </w:r>
      <w:r>
        <w:t xml:space="preserve">Proporción en condición de pobreza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0.451</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0.466</w:t>
            </w:r>
          </w:p>
        </w:tc>
      </w:tr>
    </w:tbl>
    <w:p>
      <w:pPr>
        <w:pStyle w:val="BodyText"/>
      </w:pPr>
      <w:r>
        <w:t xml:space="preserve">Ahora bien, para calcular la estimación de la diferencia de proporciones junto con sus errores estándares, se realizarán los siguientes pasos:</w:t>
      </w:r>
    </w:p>
    <w:p>
      <w:pPr>
        <w:numPr>
          <w:ilvl w:val="0"/>
          <w:numId w:val="1032"/>
        </w:numPr>
        <w:pStyle w:val="Compact"/>
      </w:pPr>
      <w:r>
        <w:rPr>
          <w:iCs/>
          <w:i/>
        </w:rPr>
        <w:t xml:space="preserve">Paso 1:</w:t>
      </w:r>
      <w:r>
        <w:t xml:space="preserve"> </w:t>
      </w:r>
      <w:r>
        <w:t xml:space="preserve">Calcular la diferencia de estimaciones</w:t>
      </w:r>
    </w:p>
    <w:p>
      <w:pPr>
        <w:pStyle w:val="SourceCode"/>
      </w:pPr>
      <w:r>
        <w:rPr>
          <w:rStyle w:val="FloatTok"/>
        </w:rPr>
        <w:t xml:space="preserve">0.3892</w:t>
      </w:r>
      <w:r>
        <w:rPr>
          <w:rStyle w:val="NormalTok"/>
        </w:rPr>
        <w:t xml:space="preserve"> </w:t>
      </w:r>
      <w:r>
        <w:rPr>
          <w:rStyle w:val="SpecialCharTok"/>
        </w:rPr>
        <w:t xml:space="preserve">-</w:t>
      </w:r>
      <w:r>
        <w:rPr>
          <w:rStyle w:val="NormalTok"/>
        </w:rPr>
        <w:t xml:space="preserve"> </w:t>
      </w:r>
      <w:r>
        <w:rPr>
          <w:rStyle w:val="FloatTok"/>
        </w:rPr>
        <w:t xml:space="preserve">0.3946</w:t>
      </w:r>
      <w:r>
        <w:rPr>
          <w:rStyle w:val="NormalTok"/>
        </w:rPr>
        <w:t xml:space="preserve">          </w:t>
      </w:r>
    </w:p>
    <w:p>
      <w:pPr>
        <w:pStyle w:val="SourceCode"/>
      </w:pPr>
      <w:r>
        <w:rPr>
          <w:rStyle w:val="VerbatimChar"/>
        </w:rPr>
        <w:t xml:space="preserve">## [1] -0.0054</w:t>
      </w:r>
    </w:p>
    <w:p>
      <w:pPr>
        <w:pStyle w:val="FirstParagraph"/>
      </w:pPr>
      <w:r>
        <w:t xml:space="preserve">Con la función</w:t>
      </w:r>
      <w:r>
        <w:t xml:space="preserve"> </w:t>
      </w:r>
      <w:r>
        <w:rPr>
          <w:rStyle w:val="VerbatimChar"/>
        </w:rPr>
        <w:t xml:space="preserve">vcov</w:t>
      </w:r>
      <w:r>
        <w:t xml:space="preserve"> </w:t>
      </w:r>
      <w:r>
        <w:t xml:space="preserve">se obtiene la matriz de covarianzas, presentada en la Tabla</w:t>
      </w:r>
      <w:r>
        <w:t xml:space="preserve"> </w:t>
      </w:r>
      <w:r>
        <w:t xml:space="preserve">5.25</w:t>
      </w:r>
      <w:r>
        <w:t xml:space="preserve">:</w:t>
      </w:r>
    </w:p>
    <w:p>
      <w:pPr>
        <w:pStyle w:val="SourceCode"/>
      </w:pPr>
      <w:r>
        <w:rPr>
          <w:rStyle w:val="FunctionTok"/>
        </w:rPr>
        <w:t xml:space="preserve">vcov</w:t>
      </w:r>
      <w:r>
        <w:rPr>
          <w:rStyle w:val="NormalTok"/>
        </w:rPr>
        <w:t xml:space="preserve">(tab_sex_pobreza)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r>
        <w:rPr>
          <w:rStyle w:val="AttributeTok"/>
        </w:rPr>
        <w:t xml:space="preserve">digits =</w:t>
      </w:r>
      <w:r>
        <w:rPr>
          <w:rStyle w:val="NormalTok"/>
        </w:rPr>
        <w:t xml:space="preserve"> </w:t>
      </w:r>
      <w:r>
        <w:rPr>
          <w:rStyle w:val="DecValTok"/>
        </w:rPr>
        <w:t xml:space="preserve">10</w:t>
      </w:r>
      <w:r>
        <w:rPr>
          <w:rStyle w:val="NormalTok"/>
        </w:rPr>
        <w:t xml:space="preserve">)</w:t>
      </w:r>
    </w:p>
    <w:p>
      <w:pPr>
        <w:pStyle w:val="TableCaption"/>
      </w:pPr>
      <w:bookmarkStart w:id="258" w:name="tab:tab-vcov-sex-pobreza"/>
      <w:bookmarkEnd w:id="258"/>
      <w:r>
        <w:t xml:space="preserve">Cuadro 5.25:</w:t>
      </w:r>
      <w:r>
        <w:t xml:space="preserve"> </w:t>
      </w:r>
      <w:r>
        <w:t xml:space="preserve">Matriz de varianzas y covarianzas de la proporción de pobreza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Male</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0.0009982953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0.0009182927</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0.0009182927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0.0013415823</w:t>
            </w:r>
          </w:p>
        </w:tc>
      </w:tr>
    </w:tbl>
    <w:p>
      <w:pPr>
        <w:numPr>
          <w:ilvl w:val="0"/>
          <w:numId w:val="1033"/>
        </w:numPr>
        <w:pStyle w:val="Compact"/>
      </w:pPr>
      <w:r>
        <w:rPr>
          <w:iCs/>
          <w:i/>
        </w:rPr>
        <w:t xml:space="preserve">Paso 2:</w:t>
      </w:r>
      <w:r>
        <w:t xml:space="preserve"> </w:t>
      </w:r>
      <w:r>
        <w:t xml:space="preserve">El cálculo del error estándar es:</w:t>
      </w:r>
    </w:p>
    <w:p>
      <w:pPr>
        <w:pStyle w:val="SourceCode"/>
      </w:pPr>
      <w:r>
        <w:rPr>
          <w:rStyle w:val="FunctionTok"/>
        </w:rPr>
        <w:t xml:space="preserve">sqrt</w:t>
      </w:r>
      <w:r>
        <w:rPr>
          <w:rStyle w:val="NormalTok"/>
        </w:rPr>
        <w:t xml:space="preserve">(</w:t>
      </w:r>
      <w:r>
        <w:rPr>
          <w:rStyle w:val="FloatTok"/>
        </w:rPr>
        <w:t xml:space="preserve">0.0009983</w:t>
      </w:r>
      <w:r>
        <w:rPr>
          <w:rStyle w:val="NormalTok"/>
        </w:rPr>
        <w:t xml:space="preserve"> </w:t>
      </w:r>
      <w:r>
        <w:rPr>
          <w:rStyle w:val="SpecialCharTok"/>
        </w:rPr>
        <w:t xml:space="preserve">+</w:t>
      </w:r>
      <w:r>
        <w:rPr>
          <w:rStyle w:val="NormalTok"/>
        </w:rPr>
        <w:t xml:space="preserve"> </w:t>
      </w:r>
      <w:r>
        <w:rPr>
          <w:rStyle w:val="FloatTok"/>
        </w:rPr>
        <w:t xml:space="preserve">0.0013416</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FloatTok"/>
        </w:rPr>
        <w:t xml:space="preserve">0.0009183</w:t>
      </w:r>
      <w:r>
        <w:rPr>
          <w:rStyle w:val="NormalTok"/>
        </w:rPr>
        <w:t xml:space="preserve">)</w:t>
      </w:r>
    </w:p>
    <w:p>
      <w:pPr>
        <w:pStyle w:val="SourceCode"/>
      </w:pPr>
      <w:r>
        <w:rPr>
          <w:rStyle w:val="VerbatimChar"/>
        </w:rPr>
        <w:t xml:space="preserve">## [1] 0.02243435</w:t>
      </w:r>
    </w:p>
    <w:p>
      <w:pPr>
        <w:pStyle w:val="FirstParagraph"/>
      </w:pPr>
      <w:r>
        <w:t xml:space="preserve">Ahora bien, aplicando la función</w:t>
      </w:r>
      <w:r>
        <w:t xml:space="preserve"> </w:t>
      </w:r>
      <w:r>
        <w:rPr>
          <w:rStyle w:val="VerbatimChar"/>
        </w:rPr>
        <w:t xml:space="preserve">svycontrast</w:t>
      </w:r>
      <w:r>
        <w:t xml:space="preserve"> </w:t>
      </w:r>
      <w:r>
        <w:t xml:space="preserve">se puede obtener la estimación de la diferencia de proporciones anterior:</w:t>
      </w:r>
    </w:p>
    <w:p>
      <w:pPr>
        <w:pStyle w:val="SourceCode"/>
      </w:pPr>
      <w:r>
        <w:rPr>
          <w:rStyle w:val="FunctionTok"/>
        </w:rPr>
        <w:t xml:space="preserve">svycontrast</w:t>
      </w:r>
      <w:r>
        <w:rPr>
          <w:rStyle w:val="NormalTok"/>
        </w:rPr>
        <w:t xml:space="preserve">(tab_sex_pobreza,</w:t>
      </w:r>
      <w:r>
        <w:br/>
      </w:r>
      <w:r>
        <w:rPr>
          <w:rStyle w:val="NormalTok"/>
        </w:rPr>
        <w:t xml:space="preserve">            </w:t>
      </w:r>
      <w:r>
        <w:rPr>
          <w:rStyle w:val="FunctionTok"/>
        </w:rPr>
        <w:t xml:space="preserve">list</w:t>
      </w:r>
      <w:r>
        <w:rPr>
          <w:rStyle w:val="NormalTok"/>
        </w:rPr>
        <w:t xml:space="preserve">(</w:t>
      </w:r>
      <w:r>
        <w:rPr>
          <w:rStyle w:val="AttributeTok"/>
        </w:rPr>
        <w:t xml:space="preserve">diff_Sex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diff_Sex</w:t>
      </w:r>
      <w:r>
        <w:br/>
      </w:r>
      <w:r>
        <w:rPr>
          <w:rStyle w:val="VerbatimChar"/>
        </w:rPr>
        <w:t xml:space="preserve">## diff_Sex -0.005322297 0.02243418</w:t>
      </w:r>
    </w:p>
    <w:p>
      <w:pPr>
        <w:pStyle w:val="FirstParagraph"/>
      </w:pPr>
      <w:r>
        <w:t xml:space="preserve">De lo que se concluye que, la diferencia entre las proporciones de mujeres y hombres en estado de pobreza es -0.005 (-0.5%) con una desviación estándar de 0.022.</w:t>
      </w:r>
    </w:p>
    <w:p>
      <w:pPr>
        <w:pStyle w:val="BodyText"/>
      </w:pPr>
      <w:r>
        <w:t xml:space="preserve">Otro ejercicio de interés en un análisis de encuestas de hogares es verificar la diferencia del desempleo por sexo. Al igual que el ejemplo anterior, se inicia con la estimación del porcentaje de desempleados por sexo, presentada en la Tabla</w:t>
      </w:r>
      <w:r>
        <w:t xml:space="preserve"> </w:t>
      </w:r>
      <w:r>
        <w:t xml:space="preserve">5.26</w:t>
      </w:r>
      <w:r>
        <w:t xml:space="preserve">:</w:t>
      </w:r>
    </w:p>
    <w:p>
      <w:pPr>
        <w:pStyle w:val="SourceCode"/>
      </w:pPr>
      <w:r>
        <w:rPr>
          <w:rStyle w:val="NormalTok"/>
        </w:rPr>
        <w:t xml:space="preserve">tab_sex_desempleo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desempleo,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design  =</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(desempleo)),</w:t>
      </w:r>
      <w:r>
        <w:br/>
      </w:r>
      <w:r>
        <w:rPr>
          <w:rStyle w:val="NormalTok"/>
        </w:rPr>
        <w:t xml:space="preserve">                           </w:t>
      </w:r>
      <w:r>
        <w:rPr>
          <w:rStyle w:val="AttributeTok"/>
        </w:rPr>
        <w:t xml:space="preserve">FUN     =</w:t>
      </w:r>
      <w:r>
        <w:rPr>
          <w:rStyle w:val="NormalTok"/>
        </w:rPr>
        <w:t xml:space="preserve"> svymean, </w:t>
      </w:r>
      <w:r>
        <w:rPr>
          <w:rStyle w:val="AttributeTok"/>
        </w:rPr>
        <w:t xml:space="preserve">na.rm=</w:t>
      </w:r>
      <w:r>
        <w:rPr>
          <w:rStyle w:val="NormalTok"/>
        </w:rPr>
        <w:t xml:space="preserve">T,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tab_sex_desempleo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59" w:name="tab:tab-svyby-desempleo-sexo"/>
      <w:bookmarkEnd w:id="259"/>
      <w:r>
        <w:t xml:space="preserve">Cuadro 5.26:</w:t>
      </w:r>
      <w:r>
        <w:t xml:space="preserve"> </w:t>
      </w:r>
      <w:r>
        <w:t xml:space="preserve">Proporción en condición de desempleo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desempleo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0.033</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0.092</w:t>
            </w:r>
          </w:p>
        </w:tc>
      </w:tr>
    </w:tbl>
    <w:p>
      <w:pPr>
        <w:pStyle w:val="BodyText"/>
      </w:pPr>
      <w:r>
        <w:t xml:space="preserve">Para calcular la estimación de la diferencia de proporciones junto con sus errores estándares, se realizarán los siguientes pasos:</w:t>
      </w:r>
    </w:p>
    <w:p>
      <w:pPr>
        <w:numPr>
          <w:ilvl w:val="0"/>
          <w:numId w:val="1034"/>
        </w:numPr>
        <w:pStyle w:val="Compact"/>
      </w:pPr>
      <w:r>
        <w:rPr>
          <w:iCs/>
          <w:i/>
        </w:rPr>
        <w:t xml:space="preserve">Paso 1</w:t>
      </w:r>
      <w:r>
        <w:t xml:space="preserve">: Diferencia de las estimaciones</w:t>
      </w:r>
    </w:p>
    <w:p>
      <w:pPr>
        <w:pStyle w:val="SourceCode"/>
      </w:pPr>
      <w:r>
        <w:rPr>
          <w:rStyle w:val="FloatTok"/>
        </w:rPr>
        <w:t xml:space="preserve">0.02169</w:t>
      </w:r>
      <w:r>
        <w:rPr>
          <w:rStyle w:val="NormalTok"/>
        </w:rPr>
        <w:t xml:space="preserve"> </w:t>
      </w:r>
      <w:r>
        <w:rPr>
          <w:rStyle w:val="SpecialCharTok"/>
        </w:rPr>
        <w:t xml:space="preserve">-</w:t>
      </w:r>
      <w:r>
        <w:rPr>
          <w:rStyle w:val="NormalTok"/>
        </w:rPr>
        <w:t xml:space="preserve"> </w:t>
      </w:r>
      <w:r>
        <w:rPr>
          <w:rStyle w:val="FloatTok"/>
        </w:rPr>
        <w:t xml:space="preserve">0.06783</w:t>
      </w:r>
      <w:r>
        <w:rPr>
          <w:rStyle w:val="NormalTok"/>
        </w:rPr>
        <w:t xml:space="preserve">   </w:t>
      </w:r>
    </w:p>
    <w:p>
      <w:pPr>
        <w:pStyle w:val="SourceCode"/>
      </w:pPr>
      <w:r>
        <w:rPr>
          <w:rStyle w:val="VerbatimChar"/>
        </w:rPr>
        <w:t xml:space="preserve">## [1] -0.04614</w:t>
      </w:r>
    </w:p>
    <w:p>
      <w:pPr>
        <w:pStyle w:val="FirstParagraph"/>
      </w:pPr>
      <w:r>
        <w:t xml:space="preserve">Estimación de la matriz de covarianza, presentada en la Tabla</w:t>
      </w:r>
      <w:r>
        <w:t xml:space="preserve"> </w:t>
      </w:r>
      <w:r>
        <w:t xml:space="preserve">5.27</w:t>
      </w:r>
      <w:r>
        <w:t xml:space="preserve">:</w:t>
      </w:r>
    </w:p>
    <w:p>
      <w:pPr>
        <w:pStyle w:val="SourceCode"/>
      </w:pPr>
      <w:r>
        <w:rPr>
          <w:rStyle w:val="FunctionTok"/>
        </w:rPr>
        <w:t xml:space="preserve">vcov</w:t>
      </w:r>
      <w:r>
        <w:rPr>
          <w:rStyle w:val="NormalTok"/>
        </w:rPr>
        <w:t xml:space="preserve">(tab_sex_desempleo)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r>
        <w:rPr>
          <w:rStyle w:val="AttributeTok"/>
        </w:rPr>
        <w:t xml:space="preserve">digits =</w:t>
      </w:r>
      <w:r>
        <w:rPr>
          <w:rStyle w:val="NormalTok"/>
        </w:rPr>
        <w:t xml:space="preserve"> </w:t>
      </w:r>
      <w:r>
        <w:rPr>
          <w:rStyle w:val="DecValTok"/>
        </w:rPr>
        <w:t xml:space="preserve">10</w:t>
      </w:r>
      <w:r>
        <w:rPr>
          <w:rStyle w:val="NormalTok"/>
        </w:rPr>
        <w:t xml:space="preserve">)</w:t>
      </w:r>
    </w:p>
    <w:p>
      <w:pPr>
        <w:pStyle w:val="TableCaption"/>
      </w:pPr>
      <w:bookmarkStart w:id="260" w:name="tab:tab-vcov-sex-desempleo"/>
      <w:bookmarkEnd w:id="260"/>
      <w:r>
        <w:t xml:space="preserve">Cuadro 5.27:</w:t>
      </w:r>
      <w:r>
        <w:t xml:space="preserve"> </w:t>
      </w:r>
      <w:r>
        <w:t xml:space="preserve">Matriz de varianzas y covarianzas de la proporción de desempleo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Male</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0.0000311369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0.0000208130</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0.0000208130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0.0001478933</w:t>
            </w:r>
          </w:p>
        </w:tc>
      </w:tr>
    </w:tbl>
    <w:p>
      <w:pPr>
        <w:numPr>
          <w:ilvl w:val="0"/>
          <w:numId w:val="1035"/>
        </w:numPr>
        <w:pStyle w:val="Compact"/>
      </w:pPr>
      <w:r>
        <w:rPr>
          <w:iCs/>
          <w:i/>
        </w:rPr>
        <w:t xml:space="preserve">Paso 2</w:t>
      </w:r>
      <w:r>
        <w:t xml:space="preserve">: Estimación del error estándar.</w:t>
      </w:r>
    </w:p>
    <w:p>
      <w:pPr>
        <w:pStyle w:val="SourceCode"/>
      </w:pPr>
      <w:r>
        <w:rPr>
          <w:rStyle w:val="FunctionTok"/>
        </w:rPr>
        <w:t xml:space="preserve">sqrt</w:t>
      </w:r>
      <w:r>
        <w:rPr>
          <w:rStyle w:val="NormalTok"/>
        </w:rPr>
        <w:t xml:space="preserve">(</w:t>
      </w:r>
      <w:r>
        <w:rPr>
          <w:rStyle w:val="FloatTok"/>
        </w:rPr>
        <w:t xml:space="preserve">0.00003114</w:t>
      </w:r>
      <w:r>
        <w:rPr>
          <w:rStyle w:val="NormalTok"/>
        </w:rPr>
        <w:t xml:space="preserve">  </w:t>
      </w:r>
      <w:r>
        <w:rPr>
          <w:rStyle w:val="SpecialCharTok"/>
        </w:rPr>
        <w:t xml:space="preserve">+</w:t>
      </w:r>
      <w:r>
        <w:rPr>
          <w:rStyle w:val="NormalTok"/>
        </w:rPr>
        <w:t xml:space="preserve"> </w:t>
      </w:r>
      <w:r>
        <w:rPr>
          <w:rStyle w:val="FloatTok"/>
        </w:rPr>
        <w:t xml:space="preserve">0.00014789</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FloatTok"/>
        </w:rPr>
        <w:t xml:space="preserve">0.00002081</w:t>
      </w:r>
      <w:r>
        <w:rPr>
          <w:rStyle w:val="NormalTok"/>
        </w:rPr>
        <w:t xml:space="preserve">)</w:t>
      </w:r>
    </w:p>
    <w:p>
      <w:pPr>
        <w:pStyle w:val="SourceCode"/>
      </w:pPr>
      <w:r>
        <w:rPr>
          <w:rStyle w:val="VerbatimChar"/>
        </w:rPr>
        <w:t xml:space="preserve">## [1] 0.0117222</w:t>
      </w:r>
    </w:p>
    <w:p>
      <w:pPr>
        <w:pStyle w:val="FirstParagraph"/>
      </w:pPr>
      <w:r>
        <w:t xml:space="preserve">Siguiendo el ejemplo anterior, utilizando la función</w:t>
      </w:r>
      <w:r>
        <w:t xml:space="preserve"> </w:t>
      </w:r>
      <w:r>
        <w:rPr>
          <w:rStyle w:val="VerbatimChar"/>
        </w:rPr>
        <w:t xml:space="preserve">svycontrast</w:t>
      </w:r>
      <w:r>
        <w:t xml:space="preserve"> </w:t>
      </w:r>
      <w:r>
        <w:t xml:space="preserve">se tiene que:</w:t>
      </w:r>
    </w:p>
    <w:p>
      <w:pPr>
        <w:pStyle w:val="SourceCode"/>
      </w:pPr>
      <w:r>
        <w:rPr>
          <w:rStyle w:val="FunctionTok"/>
        </w:rPr>
        <w:t xml:space="preserve">svycontrast</w:t>
      </w:r>
      <w:r>
        <w:rPr>
          <w:rStyle w:val="NormalTok"/>
        </w:rPr>
        <w:t xml:space="preserve">(tab_sex_desempleo,</w:t>
      </w:r>
      <w:r>
        <w:br/>
      </w:r>
      <w:r>
        <w:rPr>
          <w:rStyle w:val="NormalTok"/>
        </w:rPr>
        <w:t xml:space="preserve">            </w:t>
      </w:r>
      <w:r>
        <w:rPr>
          <w:rStyle w:val="FunctionTok"/>
        </w:rPr>
        <w:t xml:space="preserve">list</w:t>
      </w:r>
      <w:r>
        <w:rPr>
          <w:rStyle w:val="NormalTok"/>
        </w:rPr>
        <w:t xml:space="preserve">(</w:t>
      </w:r>
      <w:r>
        <w:rPr>
          <w:rStyle w:val="AttributeTok"/>
        </w:rPr>
        <w:t xml:space="preserve">diff_Sex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diff_Sex</w:t>
      </w:r>
      <w:r>
        <w:br/>
      </w:r>
      <w:r>
        <w:rPr>
          <w:rStyle w:val="VerbatimChar"/>
        </w:rPr>
        <w:t xml:space="preserve">## diff_Sex 0.04613982 0.01172195</w:t>
      </w:r>
    </w:p>
    <w:p>
      <w:pPr>
        <w:pStyle w:val="FirstParagraph"/>
      </w:pPr>
      <w:r>
        <w:t xml:space="preserve">de lo que se concluye que, la estimación del contraste es 0.04 (4%) con un error estándar de 0.011.</w:t>
      </w:r>
    </w:p>
    <w:p>
      <w:pPr>
        <w:pStyle w:val="BodyText"/>
      </w:pPr>
      <w:r>
        <w:t xml:space="preserve">Otro ejercicio que se puede realizar en una encuesta de hogares es ahora estimar la proporción de desempleados por región. Para la realización de este ejercicio, se seguirán los pasos de los dos ejemplos anteriores, presentada en la Tabla</w:t>
      </w:r>
      <w:r>
        <w:t xml:space="preserve"> </w:t>
      </w:r>
      <w:r>
        <w:t xml:space="preserve">5.28</w:t>
      </w:r>
      <w:r>
        <w:t xml:space="preserve">:</w:t>
      </w:r>
    </w:p>
    <w:p>
      <w:pPr>
        <w:pStyle w:val="SourceCode"/>
      </w:pPr>
      <w:r>
        <w:rPr>
          <w:rStyle w:val="NormalTok"/>
        </w:rPr>
        <w:t xml:space="preserve">tab_region_desempleo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desempleo, </w:t>
      </w:r>
      <w:r>
        <w:rPr>
          <w:rStyle w:val="AttributeTok"/>
        </w:rPr>
        <w:t xml:space="preserve">by =</w:t>
      </w:r>
      <w:r>
        <w:rPr>
          <w:rStyle w:val="NormalTok"/>
        </w:rPr>
        <w:t xml:space="preserve"> </w:t>
      </w:r>
      <w:r>
        <w:rPr>
          <w:rStyle w:val="SpecialCharTok"/>
        </w:rPr>
        <w:t xml:space="preserve">~</w:t>
      </w:r>
      <w:r>
        <w:rPr>
          <w:rStyle w:val="NormalTok"/>
        </w:rPr>
        <w:t xml:space="preserve">Region,</w:t>
      </w:r>
      <w:r>
        <w:br/>
      </w:r>
      <w:r>
        <w:rPr>
          <w:rStyle w:val="NormalTok"/>
        </w:rPr>
        <w:t xml:space="preserve">                              </w:t>
      </w:r>
      <w:r>
        <w:rPr>
          <w:rStyle w:val="AttributeTok"/>
        </w:rPr>
        <w:t xml:space="preserve">design  =</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(desempleo)),</w:t>
      </w:r>
      <w:r>
        <w:br/>
      </w:r>
      <w:r>
        <w:rPr>
          <w:rStyle w:val="NormalTok"/>
        </w:rPr>
        <w:t xml:space="preserve">                              </w:t>
      </w:r>
      <w:r>
        <w:rPr>
          <w:rStyle w:val="AttributeTok"/>
        </w:rPr>
        <w:t xml:space="preserve">FUN     =</w:t>
      </w:r>
      <w:r>
        <w:rPr>
          <w:rStyle w:val="NormalTok"/>
        </w:rPr>
        <w:t xml:space="preserve"> svymean, </w:t>
      </w:r>
      <w:r>
        <w:rPr>
          <w:rStyle w:val="AttributeTok"/>
        </w:rPr>
        <w:t xml:space="preserve">na.rm=</w:t>
      </w:r>
      <w:r>
        <w:rPr>
          <w:rStyle w:val="NormalTok"/>
        </w:rPr>
        <w:t xml:space="preserve">T,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tab_region_desempleo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61" w:name="tab:tab-svyby-desempleo-region"/>
      <w:bookmarkEnd w:id="261"/>
      <w:r>
        <w:t xml:space="preserve">Cuadro 5.28:</w:t>
      </w:r>
      <w:r>
        <w:t xml:space="preserve"> </w:t>
      </w:r>
      <w:r>
        <w:t xml:space="preserve">Proporción en condición de desempleo por región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desempleo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0.112</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0.063</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0.064</w:t>
            </w:r>
          </w:p>
        </w:tc>
      </w:tr>
      <w:tr>
        <w:trPr>
          <w:trHeight w:val="55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0.054</w:t>
            </w:r>
          </w:p>
        </w:tc>
      </w:tr>
    </w:tbl>
    <w:p>
      <w:pPr>
        <w:pStyle w:val="BodyText"/>
      </w:pPr>
      <w:r>
        <w:t xml:space="preserve">Ahora, el interés es realizar los contrastes siguientes para desempleo:</w:t>
      </w:r>
    </w:p>
    <w:p>
      <w:pPr>
        <w:pStyle w:val="BodyText"/>
      </w:pPr>
      <m:oMath>
        <m:sSub>
          <m:e>
            <m:acc>
              <m:accPr>
                <m:chr m:val="̂"/>
              </m:accPr>
              <m:e>
                <m:r>
                  <m:t>p</m:t>
                </m:r>
              </m:e>
            </m:acc>
          </m:e>
          <m:sub>
            <m:r>
              <m:t>N</m:t>
            </m:r>
            <m:r>
              <m:t>o</m:t>
            </m:r>
            <m:r>
              <m:t>r</m:t>
            </m:r>
            <m:r>
              <m:t>t</m:t>
            </m:r>
            <m:r>
              <m:t>e</m:t>
            </m:r>
          </m:sub>
        </m:sSub>
        <m:r>
          <m:rPr>
            <m:sty m:val="p"/>
          </m:rPr>
          <m:t>−</m:t>
        </m:r>
        <m:sSub>
          <m:e>
            <m:acc>
              <m:accPr>
                <m:chr m:val="̂"/>
              </m:accPr>
              <m:e>
                <m:r>
                  <m:t>p</m:t>
                </m:r>
              </m:e>
            </m:acc>
          </m:e>
          <m:sub>
            <m:r>
              <m:t>C</m:t>
            </m:r>
            <m:r>
              <m:t>e</m:t>
            </m:r>
            <m:r>
              <m:t>n</m:t>
            </m:r>
            <m:r>
              <m:t>t</m:t>
            </m:r>
            <m:r>
              <m:t>r</m:t>
            </m:r>
            <m:r>
              <m:t>o</m:t>
            </m:r>
          </m:sub>
        </m:sSub>
        <m:r>
          <m:rPr>
            <m:sty m:val="p"/>
          </m:rPr>
          <m:t>=</m:t>
        </m:r>
        <m:r>
          <m:t>0.01004</m:t>
        </m:r>
      </m:oMath>
      <w:r>
        <w:t xml:space="preserve">,</w:t>
      </w:r>
      <w:r>
        <w:t xml:space="preserve"> </w:t>
      </w:r>
      <m:oMath>
        <m:sSub>
          <m:e>
            <m:acc>
              <m:accPr>
                <m:chr m:val="̂"/>
              </m:accPr>
              <m:e>
                <m:r>
                  <m:t>p</m:t>
                </m:r>
              </m:e>
            </m:acc>
          </m:e>
          <m:sub>
            <m:r>
              <m:t>S</m:t>
            </m:r>
            <m:r>
              <m:t>u</m:t>
            </m:r>
            <m:r>
              <m:t>r</m:t>
            </m:r>
          </m:sub>
        </m:sSub>
        <m:r>
          <m:rPr>
            <m:sty m:val="p"/>
          </m:rPr>
          <m:t>−</m:t>
        </m:r>
        <m:sSub>
          <m:e>
            <m:acc>
              <m:accPr>
                <m:chr m:val="̂"/>
              </m:accPr>
              <m:e>
                <m:r>
                  <m:t>p</m:t>
                </m:r>
              </m:e>
            </m:acc>
          </m:e>
          <m:sub>
            <m:r>
              <m:t>C</m:t>
            </m:r>
            <m:r>
              <m:t>e</m:t>
            </m:r>
            <m:r>
              <m:t>n</m:t>
            </m:r>
            <m:r>
              <m:t>t</m:t>
            </m:r>
            <m:r>
              <m:t>r</m:t>
            </m:r>
            <m:r>
              <m:t>o</m:t>
            </m:r>
          </m:sub>
        </m:sSub>
        <m:r>
          <m:rPr>
            <m:sty m:val="p"/>
          </m:rPr>
          <m:t>=</m:t>
        </m:r>
        <m:r>
          <m:t>0.02691</m:t>
        </m:r>
      </m:oMath>
      <w:r>
        <w:br/>
      </w:r>
      <m:oMath>
        <m:sSub>
          <m:e>
            <m:acc>
              <m:accPr>
                <m:chr m:val="̂"/>
              </m:accPr>
              <m:e>
                <m:r>
                  <m:t>p</m:t>
                </m:r>
              </m:e>
            </m:acc>
          </m:e>
          <m:sub>
            <m:r>
              <m:t>O</m:t>
            </m:r>
            <m:r>
              <m:t>c</m:t>
            </m:r>
            <m:r>
              <m:t>c</m:t>
            </m:r>
            <m:r>
              <m:t>i</m:t>
            </m:r>
            <m:r>
              <m:t>d</m:t>
            </m:r>
            <m:r>
              <m:t>e</m:t>
            </m:r>
            <m:r>
              <m:t>n</m:t>
            </m:r>
            <m:r>
              <m:t>t</m:t>
            </m:r>
            <m:r>
              <m:t>e</m:t>
            </m:r>
          </m:sub>
        </m:sSub>
        <m:r>
          <m:rPr>
            <m:sty m:val="p"/>
          </m:rPr>
          <m:t>−</m:t>
        </m:r>
        <m:sSub>
          <m:e>
            <m:acc>
              <m:accPr>
                <m:chr m:val="̂"/>
              </m:accPr>
              <m:e>
                <m:r>
                  <m:t>p</m:t>
                </m:r>
              </m:e>
            </m:acc>
          </m:e>
          <m:sub>
            <m:r>
              <m:t>O</m:t>
            </m:r>
            <m:r>
              <m:t>r</m:t>
            </m:r>
            <m:r>
              <m:t>i</m:t>
            </m:r>
            <m:r>
              <m:t>e</m:t>
            </m:r>
            <m:r>
              <m:t>n</m:t>
            </m:r>
            <m:r>
              <m:t>t</m:t>
            </m:r>
            <m:r>
              <m:t>e</m:t>
            </m:r>
          </m:sub>
        </m:sSub>
        <m:r>
          <m:rPr>
            <m:sty m:val="p"/>
          </m:rPr>
          <m:t>=</m:t>
        </m:r>
        <m:r>
          <m:t>0.01046</m:t>
        </m:r>
      </m:oMath>
    </w:p>
    <w:p>
      <w:pPr>
        <w:pStyle w:val="BodyText"/>
      </w:pPr>
      <w:r>
        <w:t xml:space="preserve">Escrita de forma matricial sería:</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e>
                    <m:r>
                      <m:t>0</m:t>
                    </m:r>
                  </m:e>
                </m:mr>
                <m:mr>
                  <m:e>
                    <m:r>
                      <m:t>0</m:t>
                    </m:r>
                  </m:e>
                  <m:e>
                    <m:r>
                      <m:t>1</m:t>
                    </m:r>
                  </m:e>
                  <m:e>
                    <m:r>
                      <m:rPr>
                        <m:sty m:val="p"/>
                      </m:rPr>
                      <m:t>−</m:t>
                    </m:r>
                    <m:r>
                      <m:t>1</m:t>
                    </m:r>
                  </m:e>
                  <m:e>
                    <m:r>
                      <m:t>0</m:t>
                    </m:r>
                  </m:e>
                  <m:e>
                    <m:r>
                      <m:t>0</m:t>
                    </m:r>
                  </m:e>
                </m:mr>
                <m:mr>
                  <m:e>
                    <m:r>
                      <m:t>0</m:t>
                    </m:r>
                  </m:e>
                  <m:e>
                    <m:r>
                      <m:t>0</m:t>
                    </m:r>
                  </m:e>
                  <m:e>
                    <m:r>
                      <m:t>0</m:t>
                    </m:r>
                  </m:e>
                  <m:e>
                    <m:r>
                      <m:t>1</m:t>
                    </m:r>
                  </m:e>
                  <m:e>
                    <m:r>
                      <m:rPr>
                        <m:sty m:val="p"/>
                      </m:rPr>
                      <m:t>−</m:t>
                    </m:r>
                    <m:r>
                      <m:t>1</m:t>
                    </m:r>
                  </m:e>
                </m:mr>
              </m:m>
            </m:e>
          </m:d>
        </m:oMath>
      </m:oMathPara>
    </w:p>
    <w:p>
      <w:pPr>
        <w:pStyle w:val="FirstParagraph"/>
      </w:pPr>
      <w:r>
        <w:t xml:space="preserve">La matriz de varianzas y covarianzas es:</w:t>
      </w:r>
    </w:p>
    <w:p>
      <w:pPr>
        <w:pStyle w:val="SourceCode"/>
      </w:pPr>
      <w:r>
        <w:rPr>
          <w:rStyle w:val="FunctionTok"/>
        </w:rPr>
        <w:t xml:space="preserve">vcov</w:t>
      </w:r>
      <w:r>
        <w:rPr>
          <w:rStyle w:val="NormalTok"/>
        </w:rPr>
        <w:t xml:space="preserve">(tab_region_desempleo)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FirstParagraph"/>
      </w:pPr>
      <w:r>
        <w:t xml:space="preserve">Por tanto, la varianza estimada está dada por:</w:t>
      </w:r>
    </w:p>
    <w:p>
      <w:pPr>
        <w:pStyle w:val="SourceCode"/>
      </w:pPr>
      <w:r>
        <w:rPr>
          <w:rStyle w:val="FunctionTok"/>
        </w:rPr>
        <w:t xml:space="preserve">sqrt</w:t>
      </w:r>
      <w:r>
        <w:rPr>
          <w:rStyle w:val="NormalTok"/>
        </w:rPr>
        <w:t xml:space="preserve">(</w:t>
      </w:r>
      <w:r>
        <w:rPr>
          <w:rStyle w:val="FloatTok"/>
        </w:rPr>
        <w:t xml:space="preserve">0.0002981</w:t>
      </w:r>
      <w:r>
        <w:rPr>
          <w:rStyle w:val="NormalTok"/>
        </w:rPr>
        <w:t xml:space="preserve"> </w:t>
      </w:r>
      <w:r>
        <w:rPr>
          <w:rStyle w:val="SpecialCharTok"/>
        </w:rPr>
        <w:t xml:space="preserve">+</w:t>
      </w:r>
      <w:r>
        <w:rPr>
          <w:rStyle w:val="NormalTok"/>
        </w:rPr>
        <w:t xml:space="preserve"> </w:t>
      </w:r>
      <w:r>
        <w:rPr>
          <w:rStyle w:val="FloatTok"/>
        </w:rPr>
        <w:t xml:space="preserve">0.0002884</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0.02421776</w:t>
      </w:r>
    </w:p>
    <w:p>
      <w:pPr>
        <w:pStyle w:val="SourceCode"/>
      </w:pPr>
      <w:r>
        <w:rPr>
          <w:rStyle w:val="FunctionTok"/>
        </w:rPr>
        <w:t xml:space="preserve">sqrt</w:t>
      </w:r>
      <w:r>
        <w:rPr>
          <w:rStyle w:val="NormalTok"/>
        </w:rPr>
        <w:t xml:space="preserve">(</w:t>
      </w:r>
      <w:r>
        <w:rPr>
          <w:rStyle w:val="FloatTok"/>
        </w:rPr>
        <w:t xml:space="preserve">0.0001968</w:t>
      </w:r>
      <w:r>
        <w:rPr>
          <w:rStyle w:val="NormalTok"/>
        </w:rPr>
        <w:t xml:space="preserve"> </w:t>
      </w:r>
      <w:r>
        <w:rPr>
          <w:rStyle w:val="SpecialCharTok"/>
        </w:rPr>
        <w:t xml:space="preserve">+</w:t>
      </w:r>
      <w:r>
        <w:rPr>
          <w:rStyle w:val="NormalTok"/>
        </w:rPr>
        <w:t xml:space="preserve"> </w:t>
      </w:r>
      <w:r>
        <w:rPr>
          <w:rStyle w:val="FloatTok"/>
        </w:rPr>
        <w:t xml:space="preserve">0.0002884</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0.02202726</w:t>
      </w:r>
    </w:p>
    <w:p>
      <w:pPr>
        <w:pStyle w:val="SourceCode"/>
      </w:pPr>
      <w:r>
        <w:rPr>
          <w:rStyle w:val="FunctionTok"/>
        </w:rPr>
        <w:t xml:space="preserve">sqrt</w:t>
      </w:r>
      <w:r>
        <w:rPr>
          <w:rStyle w:val="NormalTok"/>
        </w:rPr>
        <w:t xml:space="preserve">(</w:t>
      </w:r>
      <w:r>
        <w:rPr>
          <w:rStyle w:val="FloatTok"/>
        </w:rPr>
        <w:t xml:space="preserve">0.0001267</w:t>
      </w:r>
      <w:r>
        <w:rPr>
          <w:rStyle w:val="NormalTok"/>
        </w:rPr>
        <w:t xml:space="preserve"> </w:t>
      </w:r>
      <w:r>
        <w:rPr>
          <w:rStyle w:val="SpecialCharTok"/>
        </w:rPr>
        <w:t xml:space="preserve">+</w:t>
      </w:r>
      <w:r>
        <w:rPr>
          <w:rStyle w:val="NormalTok"/>
        </w:rPr>
        <w:t xml:space="preserve"> </w:t>
      </w:r>
      <w:r>
        <w:rPr>
          <w:rStyle w:val="FloatTok"/>
        </w:rPr>
        <w:t xml:space="preserve">0.0004093</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0.02315167</w:t>
      </w:r>
    </w:p>
    <w:p>
      <w:pPr>
        <w:pStyle w:val="FirstParagraph"/>
      </w:pPr>
      <w:r>
        <w:t xml:space="preserve">Usando la función</w:t>
      </w:r>
      <w:r>
        <w:t xml:space="preserve"> </w:t>
      </w:r>
      <w:r>
        <w:rPr>
          <w:rStyle w:val="VerbatimChar"/>
        </w:rPr>
        <w:t xml:space="preserve">svycontrast</w:t>
      </w:r>
      <w:r>
        <w:t xml:space="preserve">, la estimación de los contrastes sería:</w:t>
      </w:r>
    </w:p>
    <w:p>
      <w:pPr>
        <w:pStyle w:val="SourceCode"/>
      </w:pPr>
      <w:r>
        <w:rPr>
          <w:rStyle w:val="FunctionTok"/>
        </w:rPr>
        <w:t xml:space="preserve">svycontrast</w:t>
      </w:r>
      <w:r>
        <w:rPr>
          <w:rStyle w:val="NormalTok"/>
        </w:rPr>
        <w:t xml:space="preserve">(tab_region_desempleo, </w:t>
      </w:r>
      <w:r>
        <w:rPr>
          <w:rStyle w:val="FunctionTok"/>
        </w:rPr>
        <w:t xml:space="preserve">list</w:t>
      </w:r>
      <w:r>
        <w:rPr>
          <w:rStyle w:val="NormalTok"/>
        </w:rPr>
        <w:t xml:space="preserve">(</w:t>
      </w:r>
      <w:r>
        <w:br/>
      </w:r>
      <w:r>
        <w:rPr>
          <w:rStyle w:val="NormalTok"/>
        </w:rPr>
        <w:t xml:space="preserve">                             </w:t>
      </w:r>
      <w:r>
        <w:rPr>
          <w:rStyle w:val="AttributeTok"/>
        </w:rPr>
        <w:t xml:space="preserve">Norte_sur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Sur_centro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Occidente_Oriente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SE</w:t>
      </w:r>
      <w:r>
        <w:br/>
      </w:r>
      <w:r>
        <w:rPr>
          <w:rStyle w:val="VerbatimChar"/>
        </w:rPr>
        <w:t xml:space="preserve">## Norte_sur         0.01004463 0.02355327</w:t>
      </w:r>
      <w:r>
        <w:br/>
      </w:r>
      <w:r>
        <w:rPr>
          <w:rStyle w:val="VerbatimChar"/>
        </w:rPr>
        <w:t xml:space="preserve">## Sur_centro        0.02690618 0.02679477</w:t>
      </w:r>
      <w:r>
        <w:br/>
      </w:r>
      <w:r>
        <w:rPr>
          <w:rStyle w:val="VerbatimChar"/>
        </w:rPr>
        <w:t xml:space="preserve">## Occidente_Oriente 0.01046292 0.01758365</w:t>
      </w:r>
    </w:p>
    <w:p>
      <w:pPr>
        <w:pStyle w:val="FirstParagraph"/>
      </w:pPr>
      <w:r>
        <w:t xml:space="preserve">Por último, repitiendo el contraste anterior y los pasos para resolverlo, pero ahora utilizando la variable pobreza se tiene, presentada en la Tabla</w:t>
      </w:r>
      <w:r>
        <w:t xml:space="preserve"> </w:t>
      </w:r>
      <w:r>
        <w:t xml:space="preserve">5.29</w:t>
      </w:r>
      <w:r>
        <w:t xml:space="preserve">:</w:t>
      </w:r>
    </w:p>
    <w:p>
      <w:pPr>
        <w:pStyle w:val="SourceCode"/>
      </w:pPr>
      <w:r>
        <w:rPr>
          <w:rStyle w:val="NormalTok"/>
        </w:rPr>
        <w:t xml:space="preserve">tab_region_pobreza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pobreza, </w:t>
      </w:r>
      <w:r>
        <w:rPr>
          <w:rStyle w:val="AttributeTok"/>
        </w:rPr>
        <w:t xml:space="preserve">by =</w:t>
      </w:r>
      <w:r>
        <w:rPr>
          <w:rStyle w:val="NormalTok"/>
        </w:rPr>
        <w:t xml:space="preserve"> </w:t>
      </w:r>
      <w:r>
        <w:rPr>
          <w:rStyle w:val="SpecialCharTok"/>
        </w:rPr>
        <w:t xml:space="preserve">~</w:t>
      </w:r>
      <w:r>
        <w:rPr>
          <w:rStyle w:val="NormalTok"/>
        </w:rPr>
        <w:t xml:space="preserve">Region,</w:t>
      </w:r>
      <w:r>
        <w:br/>
      </w:r>
      <w:r>
        <w:rPr>
          <w:rStyle w:val="NormalTok"/>
        </w:rPr>
        <w:t xml:space="preserve">                            </w:t>
      </w:r>
      <w:r>
        <w:rPr>
          <w:rStyle w:val="AttributeTok"/>
        </w:rPr>
        <w:t xml:space="preserve">design =</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(desempleo)),</w:t>
      </w:r>
      <w:r>
        <w:br/>
      </w:r>
      <w:r>
        <w:rPr>
          <w:rStyle w:val="NormalTok"/>
        </w:rPr>
        <w:t xml:space="preserve">                            </w:t>
      </w:r>
      <w:r>
        <w:rPr>
          <w:rStyle w:val="AttributeTok"/>
        </w:rPr>
        <w:t xml:space="preserve">FUN =</w:t>
      </w:r>
      <w:r>
        <w:rPr>
          <w:rStyle w:val="NormalTok"/>
        </w:rPr>
        <w:t xml:space="preserve"> svymean, </w:t>
      </w:r>
      <w:r>
        <w:rPr>
          <w:rStyle w:val="AttributeTok"/>
        </w:rPr>
        <w:t xml:space="preserve">na.rm=</w:t>
      </w:r>
      <w:r>
        <w:rPr>
          <w:rStyle w:val="NormalTok"/>
        </w:rPr>
        <w:t xml:space="preserve">T,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tab_region_pobreza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62" w:name="tab:tab-svyby-pobreza-region"/>
      <w:bookmarkEnd w:id="262"/>
      <w:r>
        <w:t xml:space="preserve">Cuadro 5.29:</w:t>
      </w:r>
      <w:r>
        <w:t xml:space="preserve"> </w:t>
      </w:r>
      <w:r>
        <w:t xml:space="preserve">Proporción en condición de pobreza por región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0.420</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0.389</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0.465</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0.454</w:t>
            </w:r>
          </w:p>
        </w:tc>
      </w:tr>
      <w:tr>
        <w:trPr>
          <w:trHeight w:val="55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0.567</w:t>
            </w:r>
          </w:p>
        </w:tc>
      </w:tr>
    </w:tbl>
    <w:p>
      <w:pPr>
        <w:pStyle w:val="BodyText"/>
      </w:pPr>
      <w:r>
        <w:t xml:space="preserve">El interés se centra en realizar los contrastes siguientes para pobreza:</w:t>
      </w:r>
    </w:p>
    <w:p>
      <w:pPr>
        <w:pStyle w:val="BodyText"/>
      </w:pPr>
      <m:oMath>
        <m:sSub>
          <m:e>
            <m:acc>
              <m:accPr>
                <m:chr m:val="̂"/>
              </m:accPr>
              <m:e>
                <m:r>
                  <m:t>p</m:t>
                </m:r>
              </m:e>
            </m:acc>
          </m:e>
          <m:sub>
            <m:r>
              <m:t>N</m:t>
            </m:r>
            <m:r>
              <m:t>o</m:t>
            </m:r>
            <m:r>
              <m:t>r</m:t>
            </m:r>
            <m:r>
              <m:t>t</m:t>
            </m:r>
            <m:r>
              <m:t>e</m:t>
            </m:r>
          </m:sub>
        </m:sSub>
        <m:r>
          <m:rPr>
            <m:sty m:val="p"/>
          </m:rPr>
          <m:t>−</m:t>
        </m:r>
        <m:sSub>
          <m:e>
            <m:acc>
              <m:accPr>
                <m:chr m:val="̂"/>
              </m:accPr>
              <m:e>
                <m:r>
                  <m:t>p</m:t>
                </m:r>
              </m:e>
            </m:acc>
          </m:e>
          <m:sub>
            <m:r>
              <m:t>C</m:t>
            </m:r>
            <m:r>
              <m:t>e</m:t>
            </m:r>
            <m:r>
              <m:t>n</m:t>
            </m:r>
            <m:r>
              <m:t>t</m:t>
            </m:r>
            <m:r>
              <m:t>r</m:t>
            </m:r>
            <m:r>
              <m:t>o</m:t>
            </m:r>
          </m:sub>
        </m:sSub>
      </m:oMath>
      <w:r>
        <w:t xml:space="preserve">,</w:t>
      </w:r>
      <w:r>
        <w:t xml:space="preserve"> </w:t>
      </w:r>
      <m:oMath>
        <m:sSub>
          <m:e>
            <m:acc>
              <m:accPr>
                <m:chr m:val="̂"/>
              </m:accPr>
              <m:e>
                <m:r>
                  <m:t>p</m:t>
                </m:r>
              </m:e>
            </m:acc>
          </m:e>
          <m:sub>
            <m:r>
              <m:t>S</m:t>
            </m:r>
            <m:r>
              <m:t>u</m:t>
            </m:r>
            <m:r>
              <m:t>r</m:t>
            </m:r>
          </m:sub>
        </m:sSub>
        <m:r>
          <m:rPr>
            <m:sty m:val="p"/>
          </m:rPr>
          <m:t>−</m:t>
        </m:r>
        <m:sSub>
          <m:e>
            <m:acc>
              <m:accPr>
                <m:chr m:val="̂"/>
              </m:accPr>
              <m:e>
                <m:r>
                  <m:t>p</m:t>
                </m:r>
              </m:e>
            </m:acc>
          </m:e>
          <m:sub>
            <m:r>
              <m:t>C</m:t>
            </m:r>
            <m:r>
              <m:t>e</m:t>
            </m:r>
            <m:r>
              <m:t>n</m:t>
            </m:r>
            <m:r>
              <m:t>t</m:t>
            </m:r>
            <m:r>
              <m:t>r</m:t>
            </m:r>
            <m:r>
              <m:t>o</m:t>
            </m:r>
          </m:sub>
        </m:sSub>
      </m:oMath>
      <w:r>
        <w:br/>
      </w:r>
      <m:oMath>
        <m:sSub>
          <m:e>
            <m:acc>
              <m:accPr>
                <m:chr m:val="̂"/>
              </m:accPr>
              <m:e>
                <m:r>
                  <m:t>p</m:t>
                </m:r>
              </m:e>
            </m:acc>
          </m:e>
          <m:sub>
            <m:r>
              <m:t>O</m:t>
            </m:r>
            <m:r>
              <m:t>c</m:t>
            </m:r>
            <m:r>
              <m:t>c</m:t>
            </m:r>
            <m:r>
              <m:t>i</m:t>
            </m:r>
            <m:r>
              <m:t>d</m:t>
            </m:r>
            <m:r>
              <m:t>e</m:t>
            </m:r>
            <m:r>
              <m:t>n</m:t>
            </m:r>
            <m:r>
              <m:t>t</m:t>
            </m:r>
            <m:r>
              <m:t>e</m:t>
            </m:r>
          </m:sub>
        </m:sSub>
        <m:r>
          <m:rPr>
            <m:sty m:val="p"/>
          </m:rPr>
          <m:t>−</m:t>
        </m:r>
        <m:sSub>
          <m:e>
            <m:acc>
              <m:accPr>
                <m:chr m:val="̂"/>
              </m:accPr>
              <m:e>
                <m:r>
                  <m:t>p</m:t>
                </m:r>
              </m:e>
            </m:acc>
          </m:e>
          <m:sub>
            <m:r>
              <m:t>O</m:t>
            </m:r>
            <m:r>
              <m:t>r</m:t>
            </m:r>
            <m:r>
              <m:t>i</m:t>
            </m:r>
            <m:r>
              <m:t>e</m:t>
            </m:r>
            <m:r>
              <m:t>n</m:t>
            </m:r>
            <m:r>
              <m:t>t</m:t>
            </m:r>
            <m:r>
              <m:t>e</m:t>
            </m:r>
          </m:sub>
        </m:sSub>
      </m:oMath>
    </w:p>
    <w:p>
      <w:pPr>
        <w:pStyle w:val="BodyText"/>
      </w:pPr>
      <w:r>
        <w:t xml:space="preserve">Escrita de forma matricial es:</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e>
                    <m:r>
                      <m:t>0</m:t>
                    </m:r>
                  </m:e>
                </m:mr>
                <m:mr>
                  <m:e>
                    <m:r>
                      <m:t>0</m:t>
                    </m:r>
                  </m:e>
                  <m:e>
                    <m:r>
                      <m:t>1</m:t>
                    </m:r>
                  </m:e>
                  <m:e>
                    <m:r>
                      <m:rPr>
                        <m:sty m:val="p"/>
                      </m:rPr>
                      <m:t>−</m:t>
                    </m:r>
                    <m:r>
                      <m:t>1</m:t>
                    </m:r>
                  </m:e>
                  <m:e>
                    <m:r>
                      <m:t>0</m:t>
                    </m:r>
                  </m:e>
                  <m:e>
                    <m:r>
                      <m:t>0</m:t>
                    </m:r>
                  </m:e>
                </m:mr>
                <m:mr>
                  <m:e>
                    <m:r>
                      <m:t>0</m:t>
                    </m:r>
                  </m:e>
                  <m:e>
                    <m:r>
                      <m:t>0</m:t>
                    </m:r>
                  </m:e>
                  <m:e>
                    <m:r>
                      <m:t>0</m:t>
                    </m:r>
                  </m:e>
                  <m:e>
                    <m:r>
                      <m:t>1</m:t>
                    </m:r>
                  </m:e>
                  <m:e>
                    <m:r>
                      <m:rPr>
                        <m:sty m:val="p"/>
                      </m:rPr>
                      <m:t>−</m:t>
                    </m:r>
                    <m:r>
                      <m:t>1</m:t>
                    </m:r>
                  </m:e>
                </m:mr>
              </m:m>
            </m:e>
          </m:d>
        </m:oMath>
      </m:oMathPara>
    </w:p>
    <w:p>
      <w:pPr>
        <w:pStyle w:val="FirstParagraph"/>
      </w:pPr>
      <w:r>
        <w:t xml:space="preserve">Y, utilizando la función</w:t>
      </w:r>
      <w:r>
        <w:t xml:space="preserve"> </w:t>
      </w:r>
      <w:r>
        <w:rPr>
          <w:rStyle w:val="VerbatimChar"/>
        </w:rPr>
        <w:t xml:space="preserve">svycontrast</w:t>
      </w:r>
      <w:r>
        <w:t xml:space="preserve"> </w:t>
      </w:r>
      <w:r>
        <w:t xml:space="preserve">se obtiene:</w:t>
      </w:r>
    </w:p>
    <w:p>
      <w:pPr>
        <w:pStyle w:val="SourceCode"/>
      </w:pPr>
      <w:r>
        <w:rPr>
          <w:rStyle w:val="FunctionTok"/>
        </w:rPr>
        <w:t xml:space="preserve">svycontrast</w:t>
      </w:r>
      <w:r>
        <w:rPr>
          <w:rStyle w:val="NormalTok"/>
        </w:rPr>
        <w:t xml:space="preserve">(tab_region_pobreza, </w:t>
      </w:r>
      <w:r>
        <w:rPr>
          <w:rStyle w:val="FunctionTok"/>
        </w:rPr>
        <w:t xml:space="preserve">list</w:t>
      </w:r>
      <w:r>
        <w:rPr>
          <w:rStyle w:val="NormalTok"/>
        </w:rPr>
        <w:t xml:space="preserve">(</w:t>
      </w:r>
      <w:r>
        <w:br/>
      </w:r>
      <w:r>
        <w:rPr>
          <w:rStyle w:val="NormalTok"/>
        </w:rPr>
        <w:t xml:space="preserve">                </w:t>
      </w:r>
      <w:r>
        <w:rPr>
          <w:rStyle w:val="AttributeTok"/>
        </w:rPr>
        <w:t xml:space="preserve">Norte_sur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Sur_centro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Occidente_Oriente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SE</w:t>
      </w:r>
      <w:r>
        <w:br/>
      </w:r>
      <w:r>
        <w:rPr>
          <w:rStyle w:val="VerbatimChar"/>
        </w:rPr>
        <w:t xml:space="preserve">## Norte_sur          0.002888908 0.08663389</w:t>
      </w:r>
      <w:r>
        <w:br/>
      </w:r>
      <w:r>
        <w:rPr>
          <w:rStyle w:val="VerbatimChar"/>
        </w:rPr>
        <w:t xml:space="preserve">## Sur_centro        -0.028718759 0.08660027</w:t>
      </w:r>
      <w:r>
        <w:br/>
      </w:r>
      <w:r>
        <w:rPr>
          <w:rStyle w:val="VerbatimChar"/>
        </w:rPr>
        <w:t xml:space="preserve">## Occidente_Oriente -0.019734641 0.10162205</w:t>
      </w:r>
    </w:p>
    <w:bookmarkEnd w:id="263"/>
    <w:bookmarkEnd w:id="264"/>
    <w:bookmarkEnd w:id="265"/>
    <w:bookmarkStart w:id="287" w:name="viz-categoricas"/>
    <w:p>
      <w:pPr>
        <w:pStyle w:val="Heading2"/>
      </w:pPr>
      <w:r>
        <w:rPr>
          <w:rStyle w:val="SectionNumber"/>
        </w:rPr>
        <w:t xml:space="preserve">5.4</w:t>
      </w:r>
      <w:r>
        <w:tab/>
      </w:r>
      <w:r>
        <w:t xml:space="preserve">Visualización de variables categóricas</w:t>
      </w:r>
    </w:p>
    <w:p>
      <w:pPr>
        <w:pStyle w:val="FirstParagraph"/>
      </w:pPr>
      <w:r>
        <w:t xml:space="preserve">La visualización de variables categóricas es fundamental en el análisis de encuestas de hogares, ya que permite comunicar de manera clara la distribución de grupos poblacionales y las comparaciones entre ellos. Al igual que en el análisis de variables continuas, los gráficos deben incorporar los pesos muestrales para que la representación visual corresponda a estimaciones válidas a nivel poblacional. Cuando la precisión estadística es relevante, es recomendable acompañar las barras con intervalos de confianza, que comunican tanto el valor central como la incertidumbre asociada al proceso de estimación.</w:t>
      </w:r>
    </w:p>
    <w:p>
      <w:pPr>
        <w:pStyle w:val="BodyText"/>
      </w:pPr>
      <w:r>
        <w:t xml:space="preserve">En esta sección se utilizan los paquetes</w:t>
      </w:r>
      <w:r>
        <w:t xml:space="preserve"> </w:t>
      </w:r>
      <w:r>
        <w:rPr>
          <w:rStyle w:val="VerbatimChar"/>
        </w:rPr>
        <w:t xml:space="preserve">ggplot2</w:t>
      </w:r>
      <w:r>
        <w:t xml:space="preserve"> </w:t>
      </w:r>
      <w:r>
        <w:t xml:space="preserve">(</w:t>
      </w:r>
      <w:hyperlink w:anchor="ref-Wickham2023">
        <w:r>
          <w:rPr>
            <w:rStyle w:val="Hyperlink"/>
          </w:rPr>
          <w:t xml:space="preserve">Wickham et al., 2023</w:t>
        </w:r>
      </w:hyperlink>
      <w:r>
        <w:t xml:space="preserve">)</w:t>
      </w:r>
      <w:r>
        <w:t xml:space="preserve"> </w:t>
      </w:r>
      <w:r>
        <w:t xml:space="preserve">y</w:t>
      </w:r>
      <w:r>
        <w:t xml:space="preserve"> </w:t>
      </w:r>
      <w:r>
        <w:rPr>
          <w:rStyle w:val="VerbatimChar"/>
        </w:rPr>
        <w:t xml:space="preserve">patchwork</w:t>
      </w:r>
      <w:r>
        <w:t xml:space="preserve"> </w:t>
      </w:r>
      <w:r>
        <w:t xml:space="preserve">(</w:t>
      </w:r>
      <w:hyperlink w:anchor="ref-patchwork">
        <w:r>
          <w:rPr>
            <w:rStyle w:val="Hyperlink"/>
          </w:rPr>
          <w:t xml:space="preserve">Pedersen, 2024</w:t>
        </w:r>
      </w:hyperlink>
      <w:r>
        <w:t xml:space="preserve">)</w:t>
      </w:r>
      <w:r>
        <w:t xml:space="preserve">.</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(patchwork)</w:t>
      </w:r>
    </w:p>
    <w:bookmarkStart w:id="286" w:name="gráficos-de-barras"/>
    <w:p>
      <w:pPr>
        <w:pStyle w:val="Heading3"/>
      </w:pPr>
      <w:r>
        <w:rPr>
          <w:rStyle w:val="SectionNumber"/>
        </w:rPr>
        <w:t xml:space="preserve">5.4.1</w:t>
      </w:r>
      <w:r>
        <w:tab/>
      </w:r>
      <w:r>
        <w:t xml:space="preserve">Gráficos de barras</w:t>
      </w:r>
    </w:p>
    <w:p>
      <w:pPr>
        <w:pStyle w:val="FirstParagraph"/>
      </w:pPr>
      <w:r>
        <w:t xml:space="preserve">La construcción de un gráfico de barras en</w:t>
      </w:r>
      <w:r>
        <w:t xml:space="preserve"> </w:t>
      </w:r>
      <w:r>
        <w:rPr>
          <w:rStyle w:val="VerbatimChar"/>
        </w:rPr>
        <w:t xml:space="preserve">R</w:t>
      </w:r>
      <w:r>
        <w:t xml:space="preserve"> </w:t>
      </w:r>
      <w:r>
        <w:t xml:space="preserve">requiere, en primer lugar, calcular las estimaciones que se desean representar. Para ello se utilizan las funciones</w:t>
      </w:r>
      <w:r>
        <w:t xml:space="preserve"> </w:t>
      </w:r>
      <w:r>
        <w:rPr>
          <w:rStyle w:val="VerbatimChar"/>
        </w:rPr>
        <w:t xml:space="preserve">survey_total()</w:t>
      </w:r>
      <w:r>
        <w:t xml:space="preserve"> </w:t>
      </w:r>
      <w:r>
        <w:t xml:space="preserve">o</w:t>
      </w:r>
      <w:r>
        <w:t xml:space="preserve"> </w:t>
      </w:r>
      <w:r>
        <w:rPr>
          <w:rStyle w:val="VerbatimChar"/>
        </w:rPr>
        <w:t xml:space="preserve">survey_prop()</w:t>
      </w:r>
      <w:r>
        <w:t xml:space="preserve"> </w:t>
      </w:r>
      <w:r>
        <w:t xml:space="preserve">dentro del paquete</w:t>
      </w:r>
      <w:r>
        <w:t xml:space="preserve"> </w:t>
      </w:r>
      <w:r>
        <w:rPr>
          <w:rStyle w:val="VerbatimChar"/>
        </w:rPr>
        <w:t xml:space="preserve">srvyr</w:t>
      </w:r>
      <w:r>
        <w:t xml:space="preserve">. A continuación se ilustra con el tamaño poblacional por zona, presentada en la Figura</w:t>
      </w:r>
      <w:r>
        <w:t xml:space="preserve"> </w:t>
      </w:r>
      <w:r>
        <w:t xml:space="preserve">5.1</w:t>
      </w:r>
      <w:r>
        <w:t xml:space="preserve">:</w:t>
      </w:r>
    </w:p>
    <w:p>
      <w:pPr>
        <w:pStyle w:val="SourceCode"/>
      </w:pPr>
      <w:r>
        <w:rPr>
          <w:rStyle w:val="NormalTok"/>
        </w:rPr>
        <w:t xml:space="preserve">tamano_zona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NormalTok"/>
        </w:rPr>
        <w:t xml:space="preserve">colorZona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Urban =</w:t>
      </w:r>
      <w:r>
        <w:rPr>
          <w:rStyle w:val="NormalTok"/>
        </w:rPr>
        <w:t xml:space="preserve"> </w:t>
      </w:r>
      <w:r>
        <w:rPr>
          <w:rStyle w:val="StringTok"/>
        </w:rPr>
        <w:t xml:space="preserve">"#48C9B0"</w:t>
      </w:r>
      <w:r>
        <w:rPr>
          <w:rStyle w:val="NormalTok"/>
        </w:rPr>
        <w:t xml:space="preserve">, </w:t>
      </w:r>
      <w:r>
        <w:rPr>
          <w:rStyle w:val="AttributeTok"/>
        </w:rPr>
        <w:t xml:space="preserve">Rural =</w:t>
      </w:r>
      <w:r>
        <w:rPr>
          <w:rStyle w:val="NormalTok"/>
        </w:rPr>
        <w:t xml:space="preserve"> </w:t>
      </w:r>
      <w:r>
        <w:rPr>
          <w:rStyle w:val="StringTok"/>
        </w:rPr>
        <w:t xml:space="preserve">"#117864"</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tamano_zona,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Zone, </w:t>
      </w:r>
      <w:r>
        <w:rPr>
          <w:rStyle w:val="AttributeTok"/>
        </w:rPr>
        <w:t xml:space="preserve">y =</w:t>
      </w:r>
      <w:r>
        <w:rPr>
          <w:rStyle w:val="NormalTok"/>
        </w:rPr>
        <w:t xml:space="preserve"> Nd,</w:t>
      </w:r>
      <w:r>
        <w:br/>
      </w:r>
      <w:r>
        <w:rPr>
          <w:rStyle w:val="NormalTok"/>
        </w:rPr>
        <w:t xml:space="preserve">      </w:t>
      </w:r>
      <w:r>
        <w:rPr>
          <w:rStyle w:val="AttributeTok"/>
        </w:rPr>
        <w:t xml:space="preserve">ymax =</w:t>
      </w:r>
      <w:r>
        <w:rPr>
          <w:rStyle w:val="NormalTok"/>
        </w:rPr>
        <w:t xml:space="preserve"> Nd_upp, </w:t>
      </w:r>
      <w:r>
        <w:rPr>
          <w:rStyle w:val="AttributeTok"/>
        </w:rPr>
        <w:t xml:space="preserve">ymin =</w:t>
      </w:r>
      <w:r>
        <w:rPr>
          <w:rStyle w:val="NormalTok"/>
        </w:rPr>
        <w:t xml:space="preserve"> Nd_low,</w:t>
      </w:r>
      <w:r>
        <w:br/>
      </w:r>
      <w:r>
        <w:rPr>
          <w:rStyle w:val="NormalTok"/>
        </w:rPr>
        <w:t xml:space="preserve">      </w:t>
      </w:r>
      <w:r>
        <w:rPr>
          <w:rStyle w:val="AttributeTok"/>
        </w:rPr>
        <w:t xml:space="preserve">fill =</w:t>
      </w:r>
      <w:r>
        <w:rPr>
          <w:rStyle w:val="NormalTok"/>
        </w:rPr>
        <w:t xml:space="preserve"> Zone))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3733800" cy="2489200"/>
            <wp:effectExtent b="0" l="0" r="0" t="0"/>
            <wp:docPr descr="Figura 5.1: Gráfico de barras del tamaño poblacional por zona geográfica" title="" id="267" name="Picture"/>
            <a:graphic>
              <a:graphicData uri="http://schemas.openxmlformats.org/drawingml/2006/picture">
                <pic:pic>
                  <pic:nvPicPr>
                    <pic:cNvPr descr="05-Categóricas_files/figure-docx/fig-barras-zona-1.png" id="268" name="Picture"/>
                    <pic:cNvPicPr>
                      <a:picLocks noChangeArrowheads="1" noChangeAspect="1"/>
                    </pic:cNvPicPr>
                  </pic:nvPicPr>
                  <pic:blipFill>
                    <a:blip r:embed="rId26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69" w:name="fig:fig-barras-zona"/>
      <w:bookmarkEnd w:id="269"/>
      <w:r>
        <w:t xml:space="preserve">Figura 5.1: Gráfico de barras del tamaño poblacional por zona geográfica</w:t>
      </w:r>
    </w:p>
    <w:p>
      <w:pPr>
        <w:pStyle w:val="BodyText"/>
      </w:pPr>
      <w:r>
        <w:t xml:space="preserve">El gráfico anterior puede extenderse a variables con más categorías. Por ejemplo, para la variable de pobreza, presentada en la Figura</w:t>
      </w:r>
      <w:r>
        <w:t xml:space="preserve"> </w:t>
      </w:r>
      <w:r>
        <w:t xml:space="preserve">5.2</w:t>
      </w:r>
      <w:r>
        <w:t xml:space="preserve">:</w:t>
      </w:r>
    </w:p>
    <w:p>
      <w:pPr>
        <w:pStyle w:val="SourceCode"/>
      </w:pPr>
      <w:r>
        <w:rPr>
          <w:rStyle w:val="NormalTok"/>
        </w:rPr>
        <w:t xml:space="preserve">tamano_pobreza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group_by</w:t>
      </w:r>
      <w:r>
        <w:rPr>
          <w:rStyle w:val="NormalTok"/>
        </w:rPr>
        <w:t xml:space="preserve">(Poverty)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tamano_pobreza,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Poverty, </w:t>
      </w:r>
      <w:r>
        <w:rPr>
          <w:rStyle w:val="AttributeTok"/>
        </w:rPr>
        <w:t xml:space="preserve">y =</w:t>
      </w:r>
      <w:r>
        <w:rPr>
          <w:rStyle w:val="NormalTok"/>
        </w:rPr>
        <w:t xml:space="preserve"> Nd,</w:t>
      </w:r>
      <w:r>
        <w:br/>
      </w:r>
      <w:r>
        <w:rPr>
          <w:rStyle w:val="NormalTok"/>
        </w:rPr>
        <w:t xml:space="preserve">      </w:t>
      </w:r>
      <w:r>
        <w:rPr>
          <w:rStyle w:val="AttributeTok"/>
        </w:rPr>
        <w:t xml:space="preserve">ymax =</w:t>
      </w:r>
      <w:r>
        <w:rPr>
          <w:rStyle w:val="NormalTok"/>
        </w:rPr>
        <w:t xml:space="preserve"> Nd_upp, </w:t>
      </w:r>
      <w:r>
        <w:rPr>
          <w:rStyle w:val="AttributeTok"/>
        </w:rPr>
        <w:t xml:space="preserve">ymin =</w:t>
      </w:r>
      <w:r>
        <w:rPr>
          <w:rStyle w:val="NormalTok"/>
        </w:rPr>
        <w:t xml:space="preserve"> Nd_low,</w:t>
      </w:r>
      <w:r>
        <w:br/>
      </w:r>
      <w:r>
        <w:rPr>
          <w:rStyle w:val="NormalTok"/>
        </w:rPr>
        <w:t xml:space="preserve">      </w:t>
      </w:r>
      <w:r>
        <w:rPr>
          <w:rStyle w:val="AttributeTok"/>
        </w:rPr>
        <w:t xml:space="preserve">fill =</w:t>
      </w:r>
      <w:r>
        <w:rPr>
          <w:rStyle w:val="NormalTok"/>
        </w:rPr>
        <w:t xml:space="preserve"> Poverty))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3733800" cy="2489200"/>
            <wp:effectExtent b="0" l="0" r="0" t="0"/>
            <wp:docPr descr="Figura 5.2: Gráfico de barras del tamaño poblacional por condición de pobreza" title="" id="271" name="Picture"/>
            <a:graphic>
              <a:graphicData uri="http://schemas.openxmlformats.org/drawingml/2006/picture">
                <pic:pic>
                  <pic:nvPicPr>
                    <pic:cNvPr descr="05-Categóricas_files/figure-docx/fig-barras-pobreza-1.png" id="272" name="Picture"/>
                    <pic:cNvPicPr>
                      <a:picLocks noChangeArrowheads="1" noChangeAspect="1"/>
                    </pic:cNvPicPr>
                  </pic:nvPicPr>
                  <pic:blipFill>
                    <a:blip r:embed="rId27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73" w:name="fig:fig-barras-pobreza"/>
      <w:bookmarkEnd w:id="273"/>
      <w:r>
        <w:t xml:space="preserve">Figura 5.2: Gráfico de barras del tamaño poblacional por condición de pobreza</w:t>
      </w:r>
    </w:p>
    <w:p>
      <w:pPr>
        <w:pStyle w:val="BodyText"/>
      </w:pPr>
      <w:r>
        <w:t xml:space="preserve">Una de las ventajas de los gráficos de barras es que pueden extenderse fácilmente a comparaciones entre dos variables categóricas. Por ejemplo, se puede analizar el tamaño poblacional por nivel de pobreza cruzado con el estado de ocupación, presentada en la Figura</w:t>
      </w:r>
      <w:r>
        <w:t xml:space="preserve"> </w:t>
      </w:r>
      <w:r>
        <w:t xml:space="preserve">5.3</w:t>
      </w:r>
      <w:r>
        <w:t xml:space="preserve">:</w:t>
      </w:r>
    </w:p>
    <w:p>
      <w:pPr>
        <w:pStyle w:val="SourceCode"/>
      </w:pPr>
      <w:r>
        <w:rPr>
          <w:rStyle w:val="NormalTok"/>
        </w:rPr>
        <w:t xml:space="preserve">tamano_ocupacion_pobreza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group_by</w:t>
      </w:r>
      <w:r>
        <w:rPr>
          <w:rStyle w:val="NormalTok"/>
        </w:rPr>
        <w:t xml:space="preserve">(desempleo, 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desempleo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(desempleo), </w:t>
      </w:r>
      <w:r>
        <w:rPr>
          <w:rStyle w:val="StringTok"/>
        </w:rPr>
        <w:t xml:space="preserve">"Niños"</w:t>
      </w:r>
      <w:r>
        <w:rPr>
          <w:rStyle w:val="NormalTok"/>
        </w:rPr>
        <w:t xml:space="preserve">, desempleo))</w:t>
      </w:r>
      <w:r>
        <w:br/>
      </w:r>
      <w:r>
        <w:br/>
      </w:r>
      <w:r>
        <w:rPr>
          <w:rStyle w:val="FunctionTok"/>
        </w:rPr>
        <w:t xml:space="preserve">ggplot</w:t>
      </w:r>
      <w:r>
        <w:rPr>
          <w:rStyle w:val="NormalTok"/>
        </w:rPr>
        <w:t xml:space="preserve">(</w:t>
      </w:r>
      <w:r>
        <w:rPr>
          <w:rStyle w:val="AttributeTok"/>
        </w:rPr>
        <w:t xml:space="preserve">data =</w:t>
      </w:r>
      <w:r>
        <w:rPr>
          <w:rStyle w:val="NormalTok"/>
        </w:rPr>
        <w:t xml:space="preserve"> tamano_ocupacion_pobreza,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Poverty, </w:t>
      </w:r>
      <w:r>
        <w:rPr>
          <w:rStyle w:val="AttributeTok"/>
        </w:rPr>
        <w:t xml:space="preserve">y =</w:t>
      </w:r>
      <w:r>
        <w:rPr>
          <w:rStyle w:val="NormalTok"/>
        </w:rPr>
        <w:t xml:space="preserve"> Nd,</w:t>
      </w:r>
      <w:r>
        <w:br/>
      </w:r>
      <w:r>
        <w:rPr>
          <w:rStyle w:val="NormalTok"/>
        </w:rPr>
        <w:t xml:space="preserve">      </w:t>
      </w:r>
      <w:r>
        <w:rPr>
          <w:rStyle w:val="AttributeTok"/>
        </w:rPr>
        <w:t xml:space="preserve">ymax =</w:t>
      </w:r>
      <w:r>
        <w:rPr>
          <w:rStyle w:val="NormalTok"/>
        </w:rPr>
        <w:t xml:space="preserve"> Nd_upp, </w:t>
      </w:r>
      <w:r>
        <w:rPr>
          <w:rStyle w:val="AttributeTok"/>
        </w:rPr>
        <w:t xml:space="preserve">ymin =</w:t>
      </w:r>
      <w:r>
        <w:rPr>
          <w:rStyle w:val="NormalTok"/>
        </w:rPr>
        <w:t xml:space="preserve"> Nd_low,</w:t>
      </w:r>
      <w:r>
        <w:br/>
      </w:r>
      <w:r>
        <w:rPr>
          <w:rStyle w:val="NormalTok"/>
        </w:rPr>
        <w:t xml:space="preserve">      </w:t>
      </w:r>
      <w:r>
        <w:rPr>
          <w:rStyle w:val="AttributeTok"/>
        </w:rPr>
        <w:t xml:space="preserve">fill =</w:t>
      </w:r>
      <w:r>
        <w:rPr>
          <w:rStyle w:val="NormalTok"/>
        </w:rPr>
        <w:t xml:space="preserve"> </w:t>
      </w:r>
      <w:r>
        <w:rPr>
          <w:rStyle w:val="FunctionTok"/>
        </w:rPr>
        <w:t xml:space="preserve">as.factor</w:t>
      </w:r>
      <w:r>
        <w:rPr>
          <w:rStyle w:val="NormalTok"/>
        </w:rPr>
        <w:t xml:space="preserve">(desempleo)))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4267200" cy="2844800"/>
            <wp:effectExtent b="0" l="0" r="0" t="0"/>
            <wp:docPr descr="Figura 5.3: Gráfico de barras del tamaño poblacional por estado de ocupación y pobreza" title="" id="275" name="Picture"/>
            <a:graphic>
              <a:graphicData uri="http://schemas.openxmlformats.org/drawingml/2006/picture">
                <pic:pic>
                  <pic:nvPicPr>
                    <pic:cNvPr descr="05-Categóricas_files/figure-docx/fig-barras-empleo-pobreza-1.png" id="276" name="Picture"/>
                    <pic:cNvPicPr>
                      <a:picLocks noChangeArrowheads="1" noChangeAspect="1"/>
                    </pic:cNvPicPr>
                  </pic:nvPicPr>
                  <pic:blipFill>
                    <a:blip r:embed="rId274"/>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277" w:name="fig:fig-barras-empleo-pobreza"/>
      <w:bookmarkEnd w:id="277"/>
      <w:r>
        <w:t xml:space="preserve">Figura 5.3: Gráfico de barras del tamaño poblacional por estado de ocupación y pobreza</w:t>
      </w:r>
    </w:p>
    <w:p>
      <w:pPr>
        <w:pStyle w:val="BodyText"/>
      </w:pPr>
      <w:r>
        <w:t xml:space="preserve">Este tipo de análisis gráfico resulta especialmente útil para identificar intersecciones de vulnerabilidad, al mostrar de manera simultánea dos o más características poblacionales.</w:t>
      </w:r>
    </w:p>
    <w:p>
      <w:pPr>
        <w:pStyle w:val="BodyText"/>
      </w:pPr>
      <w:r>
        <w:t xml:space="preserve">También es posible presentar proporciones en lugar de conteos. Por ejemplo, la proporción de hombres en condición de pobreza por zona, presentada en la Figura</w:t>
      </w:r>
      <w:r>
        <w:t xml:space="preserve"> </w:t>
      </w:r>
      <w:r>
        <w:t xml:space="preserve">5.4</w:t>
      </w:r>
      <w:r>
        <w:t xml:space="preserve">:</w:t>
      </w:r>
    </w:p>
    <w:p>
      <w:pPr>
        <w:pStyle w:val="SourceCode"/>
      </w:pPr>
      <w:r>
        <w:rPr>
          <w:rStyle w:val="NormalTok"/>
        </w:rPr>
        <w:t xml:space="preserve">prop_ZonaH_Pobreza </w:t>
      </w:r>
      <w:r>
        <w:rPr>
          <w:rStyle w:val="OtherTok"/>
        </w:rPr>
        <w:t xml:space="preserve">&lt;-</w:t>
      </w:r>
      <w:r>
        <w:rPr>
          <w:rStyle w:val="NormalTok"/>
        </w:rPr>
        <w:t xml:space="preserve"> sub_Hombre </w:t>
      </w:r>
      <w:r>
        <w:rPr>
          <w:rStyle w:val="SpecialCharTok"/>
        </w:rPr>
        <w:t xml:space="preserve">%&gt;%</w:t>
      </w:r>
      <w:r>
        <w:br/>
      </w:r>
      <w:r>
        <w:rPr>
          <w:rStyle w:val="NormalTok"/>
        </w:rPr>
        <w:t xml:space="preserve">  </w:t>
      </w:r>
      <w:r>
        <w:rPr>
          <w:rStyle w:val="FunctionTok"/>
        </w:rPr>
        <w:t xml:space="preserve">group_by</w:t>
      </w:r>
      <w:r>
        <w:rPr>
          <w:rStyle w:val="NormalTok"/>
        </w:rPr>
        <w:t xml:space="preserve">(Zone, 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prop_ZonaH_Pobreza,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Poverty, </w:t>
      </w:r>
      <w:r>
        <w:rPr>
          <w:rStyle w:val="AttributeTok"/>
        </w:rPr>
        <w:t xml:space="preserve">y =</w:t>
      </w:r>
      <w:r>
        <w:rPr>
          <w:rStyle w:val="NormalTok"/>
        </w:rPr>
        <w:t xml:space="preserve"> prop,</w:t>
      </w:r>
      <w:r>
        <w:br/>
      </w:r>
      <w:r>
        <w:rPr>
          <w:rStyle w:val="NormalTok"/>
        </w:rPr>
        <w:t xml:space="preserve">      </w:t>
      </w:r>
      <w:r>
        <w:rPr>
          <w:rStyle w:val="AttributeTok"/>
        </w:rPr>
        <w:t xml:space="preserve">ymax =</w:t>
      </w:r>
      <w:r>
        <w:rPr>
          <w:rStyle w:val="NormalTok"/>
        </w:rPr>
        <w:t xml:space="preserve"> prop_upp, </w:t>
      </w:r>
      <w:r>
        <w:rPr>
          <w:rStyle w:val="AttributeTok"/>
        </w:rPr>
        <w:t xml:space="preserve">ymin =</w:t>
      </w:r>
      <w:r>
        <w:rPr>
          <w:rStyle w:val="NormalTok"/>
        </w:rPr>
        <w:t xml:space="preserve"> prop_low,</w:t>
      </w:r>
      <w:r>
        <w:br/>
      </w:r>
      <w:r>
        <w:rPr>
          <w:rStyle w:val="NormalTok"/>
        </w:rPr>
        <w:t xml:space="preserve">      </w:t>
      </w:r>
      <w:r>
        <w:rPr>
          <w:rStyle w:val="AttributeTok"/>
        </w:rPr>
        <w:t xml:space="preserve">fill =</w:t>
      </w:r>
      <w:r>
        <w:rPr>
          <w:rStyle w:val="NormalTok"/>
        </w:rPr>
        <w:t xml:space="preserve"> Zone))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3733800" cy="2489200"/>
            <wp:effectExtent b="0" l="0" r="0" t="0"/>
            <wp:docPr descr="Figura 5.4: Proporción de hombres en condición de pobreza por zona geográfica" title="" id="279" name="Picture"/>
            <a:graphic>
              <a:graphicData uri="http://schemas.openxmlformats.org/drawingml/2006/picture">
                <pic:pic>
                  <pic:nvPicPr>
                    <pic:cNvPr descr="05-Categóricas_files/figure-docx/fig-barras-prop-zona-hombre-1.png" id="280" name="Picture"/>
                    <pic:cNvPicPr>
                      <a:picLocks noChangeArrowheads="1" noChangeAspect="1"/>
                    </pic:cNvPicPr>
                  </pic:nvPicPr>
                  <pic:blipFill>
                    <a:blip r:embed="rId27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81" w:name="fig:fig-barras-prop-zona-hombre"/>
      <w:bookmarkEnd w:id="281"/>
      <w:r>
        <w:t xml:space="preserve">Figura 5.4: Proporción de hombres en condición de pobreza por zona geográfica</w:t>
      </w:r>
    </w:p>
    <w:p>
      <w:pPr>
        <w:pStyle w:val="BodyText"/>
      </w:pPr>
      <w:r>
        <w:t xml:space="preserve">De forma análoga, se puede graficar la proporción de hombres en condición de pobreza desagregada por región, presentada en la Figura</w:t>
      </w:r>
      <w:r>
        <w:t xml:space="preserve"> </w:t>
      </w:r>
      <w:r>
        <w:t xml:space="preserve">5.5</w:t>
      </w:r>
      <w:r>
        <w:t xml:space="preserve">:</w:t>
      </w:r>
    </w:p>
    <w:p>
      <w:pPr>
        <w:pStyle w:val="SourceCode"/>
      </w:pPr>
      <w:r>
        <w:rPr>
          <w:rStyle w:val="NormalTok"/>
        </w:rPr>
        <w:t xml:space="preserve">prop_RegionH_Pobreza </w:t>
      </w:r>
      <w:r>
        <w:rPr>
          <w:rStyle w:val="OtherTok"/>
        </w:rPr>
        <w:t xml:space="preserve">&lt;-</w:t>
      </w:r>
      <w:r>
        <w:rPr>
          <w:rStyle w:val="NormalTok"/>
        </w:rPr>
        <w:t xml:space="preserve"> sub_Hombre </w:t>
      </w:r>
      <w:r>
        <w:rPr>
          <w:rStyle w:val="SpecialCharTok"/>
        </w:rPr>
        <w:t xml:space="preserve">%&gt;%</w:t>
      </w:r>
      <w:r>
        <w:br/>
      </w:r>
      <w:r>
        <w:rPr>
          <w:rStyle w:val="NormalTok"/>
        </w:rPr>
        <w:t xml:space="preserve">  </w:t>
      </w:r>
      <w:r>
        <w:rPr>
          <w:rStyle w:val="FunctionTok"/>
        </w:rPr>
        <w:t xml:space="preserve">group_by</w:t>
      </w:r>
      <w:r>
        <w:rPr>
          <w:rStyle w:val="NormalTok"/>
        </w:rPr>
        <w:t xml:space="preserve">(Region, pobreza)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prop_RegionH_Pobreza,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prop,</w:t>
      </w:r>
      <w:r>
        <w:br/>
      </w:r>
      <w:r>
        <w:rPr>
          <w:rStyle w:val="NormalTok"/>
        </w:rPr>
        <w:t xml:space="preserve">      </w:t>
      </w:r>
      <w:r>
        <w:rPr>
          <w:rStyle w:val="AttributeTok"/>
        </w:rPr>
        <w:t xml:space="preserve">ymax =</w:t>
      </w:r>
      <w:r>
        <w:rPr>
          <w:rStyle w:val="NormalTok"/>
        </w:rPr>
        <w:t xml:space="preserve"> prop_upp, </w:t>
      </w:r>
      <w:r>
        <w:rPr>
          <w:rStyle w:val="AttributeTok"/>
        </w:rPr>
        <w:t xml:space="preserve">ymin =</w:t>
      </w:r>
      <w:r>
        <w:rPr>
          <w:rStyle w:val="NormalTok"/>
        </w:rPr>
        <w:t xml:space="preserve"> prop_low,</w:t>
      </w:r>
      <w:r>
        <w:br/>
      </w:r>
      <w:r>
        <w:rPr>
          <w:rStyle w:val="NormalTok"/>
        </w:rPr>
        <w:t xml:space="preserve">      </w:t>
      </w:r>
      <w:r>
        <w:rPr>
          <w:rStyle w:val="AttributeTok"/>
        </w:rPr>
        <w:t xml:space="preserve">fill =</w:t>
      </w:r>
      <w:r>
        <w:rPr>
          <w:rStyle w:val="NormalTok"/>
        </w:rPr>
        <w:t xml:space="preserve"> </w:t>
      </w:r>
      <w:r>
        <w:rPr>
          <w:rStyle w:val="FunctionTok"/>
        </w:rPr>
        <w:t xml:space="preserve">as.factor</w:t>
      </w:r>
      <w:r>
        <w:rPr>
          <w:rStyle w:val="NormalTok"/>
        </w:rPr>
        <w:t xml:space="preserve">(pobreza)))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4000500" cy="2667000"/>
            <wp:effectExtent b="0" l="0" r="0" t="0"/>
            <wp:docPr descr="Figura 5.5: Proporción de hombres en condición de pobreza por región" title="" id="283" name="Picture"/>
            <a:graphic>
              <a:graphicData uri="http://schemas.openxmlformats.org/drawingml/2006/picture">
                <pic:pic>
                  <pic:nvPicPr>
                    <pic:cNvPr descr="05-Categóricas_files/figure-docx/fig-barras-prop-region-hombre-1.png" id="284" name="Picture"/>
                    <pic:cNvPicPr>
                      <a:picLocks noChangeArrowheads="1" noChangeAspect="1"/>
                    </pic:cNvPicPr>
                  </pic:nvPicPr>
                  <pic:blipFill>
                    <a:blip r:embed="rId282"/>
                    <a:stretch>
                      <a:fillRect/>
                    </a:stretch>
                  </pic:blipFill>
                  <pic:spPr bwMode="auto">
                    <a:xfrm>
                      <a:off x="0" y="0"/>
                      <a:ext cx="4000500" cy="2667000"/>
                    </a:xfrm>
                    <a:prstGeom prst="rect">
                      <a:avLst/>
                    </a:prstGeom>
                    <a:noFill/>
                    <a:ln w="9525">
                      <a:noFill/>
                      <a:headEnd/>
                      <a:tailEnd/>
                    </a:ln>
                  </pic:spPr>
                </pic:pic>
              </a:graphicData>
            </a:graphic>
          </wp:inline>
        </w:drawing>
      </w:r>
    </w:p>
    <w:p>
      <w:pPr>
        <w:pStyle w:val="ImageCaption"/>
      </w:pPr>
      <w:bookmarkStart w:id="285" w:name="fig:fig-barras-prop-region-hombre"/>
      <w:bookmarkEnd w:id="285"/>
      <w:r>
        <w:t xml:space="preserve">Figura 5.5: Proporción de hombres en condición de pobreza por región</w:t>
      </w:r>
    </w:p>
    <w:p>
      <w:pPr>
        <w:pStyle w:val="BodyText"/>
      </w:pPr>
      <w:r>
        <w:t xml:space="preserve">En síntesis, los gráficos de barras permiten una descripción clara de los patrones de pobreza, empleo u otras variables categóricas en la población, y cuando se aplican correctamente, constituyen una herramienta poderosa para comunicar hallazgos de encuestas de hogares manteniendo el rigor estadístico en la representación de los resultados.</w:t>
      </w:r>
    </w:p>
    <w:bookmarkEnd w:id="286"/>
    <w:bookmarkEnd w:id="287"/>
    <w:bookmarkStart w:id="308" w:name="viz-mapas"/>
    <w:p>
      <w:pPr>
        <w:pStyle w:val="Heading2"/>
      </w:pPr>
      <w:r>
        <w:rPr>
          <w:rStyle w:val="SectionNumber"/>
        </w:rPr>
        <w:t xml:space="preserve">5.5</w:t>
      </w:r>
      <w:r>
        <w:tab/>
      </w:r>
      <w:r>
        <w:t xml:space="preserve">Visualización de variables categóricas en mapas</w:t>
      </w:r>
    </w:p>
    <w:p>
      <w:pPr>
        <w:pStyle w:val="FirstParagraph"/>
      </w:pPr>
      <w:r>
        <w:t xml:space="preserve">Los mapas coropléticos constituyen una herramienta de visualización especialmente útil en el análisis de encuestas de hogares, ya que permiten representar la distribución territorial de indicadores sociales y demográficos. En este contexto, las estimaciones de proporciones calculadas en secciones anteriores —como el porcentaje de pobreza o desempleo por región— pueden proyectarse directamente sobre unidades geográficas, lo que facilita la identificación de patrones espaciales y desigualdades regionales.</w:t>
      </w:r>
    </w:p>
    <w:p>
      <w:pPr>
        <w:pStyle w:val="BodyText"/>
      </w:pPr>
      <w:r>
        <w:t xml:space="preserve">Para construir este tipo de mapas en</w:t>
      </w:r>
      <w:r>
        <w:t xml:space="preserve"> </w:t>
      </w:r>
      <w:r>
        <w:rPr>
          <w:rStyle w:val="VerbatimChar"/>
        </w:rPr>
        <w:t xml:space="preserve">R</w:t>
      </w:r>
      <w:r>
        <w:t xml:space="preserve"> </w:t>
      </w:r>
      <w:r>
        <w:t xml:space="preserve">se requiere información geoespacial en formato</w:t>
      </w:r>
      <w:r>
        <w:t xml:space="preserve"> </w:t>
      </w:r>
      <w:r>
        <w:rPr>
          <w:iCs/>
          <w:i/>
        </w:rPr>
        <w:t xml:space="preserve">shapefile</w:t>
      </w:r>
      <w:r>
        <w:t xml:space="preserve">, que define los polígonos correspondientes a cada unidad geográfica. En este capítulo se emplea el archivo</w:t>
      </w:r>
      <w:r>
        <w:t xml:space="preserve"> </w:t>
      </w:r>
      <w:r>
        <w:rPr>
          <w:rStyle w:val="VerbatimChar"/>
        </w:rPr>
        <w:t xml:space="preserve">shapeBigCity/BigCity.shp</w:t>
      </w:r>
      <w:r>
        <w:t xml:space="preserve">, cuyas regiones coinciden con las de la base de datos</w:t>
      </w:r>
      <w:r>
        <w:t xml:space="preserve"> </w:t>
      </w:r>
      <w:r>
        <w:rPr>
          <w:rStyle w:val="VerbatimChar"/>
        </w:rPr>
        <w:t xml:space="preserve">BigCity</w:t>
      </w:r>
      <w:r>
        <w:t xml:space="preserve">. Los paquetes</w:t>
      </w:r>
      <w:r>
        <w:t xml:space="preserve"> </w:t>
      </w:r>
      <w:r>
        <w:rPr>
          <w:rStyle w:val="VerbatimChar"/>
        </w:rPr>
        <w:t xml:space="preserve">sf</w:t>
      </w:r>
      <w:r>
        <w:t xml:space="preserve"> </w:t>
      </w:r>
      <w:r>
        <w:t xml:space="preserve">(</w:t>
      </w:r>
      <w:hyperlink w:anchor="ref-sf2018">
        <w:r>
          <w:rPr>
            <w:rStyle w:val="Hyperlink"/>
          </w:rPr>
          <w:t xml:space="preserve">Pebesma, 2018</w:t>
        </w:r>
      </w:hyperlink>
      <w:r>
        <w:t xml:space="preserve">)</w:t>
      </w:r>
      <w:r>
        <w:t xml:space="preserve"> </w:t>
      </w:r>
      <w:r>
        <w:t xml:space="preserve">y</w:t>
      </w:r>
      <w:r>
        <w:t xml:space="preserve"> </w:t>
      </w:r>
      <w:r>
        <w:rPr>
          <w:rStyle w:val="VerbatimChar"/>
        </w:rPr>
        <w:t xml:space="preserve">tmap</w:t>
      </w:r>
      <w:r>
        <w:t xml:space="preserve"> </w:t>
      </w:r>
      <w:r>
        <w:t xml:space="preserve">(</w:t>
      </w:r>
      <w:hyperlink w:anchor="ref-tmap2023">
        <w:r>
          <w:rPr>
            <w:rStyle w:val="Hyperlink"/>
          </w:rPr>
          <w:t xml:space="preserve">Tennekes, 2023</w:t>
        </w:r>
      </w:hyperlink>
      <w:r>
        <w:t xml:space="preserve">)</w:t>
      </w:r>
      <w:r>
        <w:t xml:space="preserve"> </w:t>
      </w:r>
      <w:r>
        <w:t xml:space="preserve">permiten cargar y visualizar esta información de forma integrada con los resultados de la encuesta.</w:t>
      </w:r>
    </w:p>
    <w:bookmarkStart w:id="292" w:name="carga-del-shapefile-y-mapa-base"/>
    <w:p>
      <w:pPr>
        <w:pStyle w:val="Heading3"/>
      </w:pPr>
      <w:r>
        <w:rPr>
          <w:rStyle w:val="SectionNumber"/>
        </w:rPr>
        <w:t xml:space="preserve">5.5.1</w:t>
      </w:r>
      <w:r>
        <w:tab/>
      </w:r>
      <w:r>
        <w:t xml:space="preserve">Carga del shapefile y mapa base</w:t>
      </w:r>
    </w:p>
    <w:p>
      <w:pPr>
        <w:pStyle w:val="FirstParagraph"/>
      </w:pPr>
      <w:r>
        <w:t xml:space="preserve">El primer paso consiste en cargar el archivo geoespacial y verificar que las regiones del shapefile coincidan con las de la encuesta:</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(tmap)</w:t>
      </w:r>
      <w:r>
        <w:br/>
      </w:r>
      <w:r>
        <w:rPr>
          <w:rStyle w:val="FunctionTok"/>
        </w:rPr>
        <w:t xml:space="preserve">tmap_mode</w:t>
      </w:r>
      <w:r>
        <w:rPr>
          <w:rStyle w:val="NormalTok"/>
        </w:rPr>
        <w:t xml:space="preserve">(</w:t>
      </w:r>
      <w:r>
        <w:rPr>
          <w:rStyle w:val="StringTok"/>
        </w:rPr>
        <w:t xml:space="preserve">"plot"</w:t>
      </w:r>
      <w:r>
        <w:rPr>
          <w:rStyle w:val="NormalTok"/>
        </w:rPr>
        <w:t xml:space="preserve">)</w:t>
      </w:r>
      <w:r>
        <w:br/>
      </w:r>
      <w:r>
        <w:rPr>
          <w:rStyle w:val="NormalTok"/>
        </w:rPr>
        <w:t xml:space="preserve">shapeBigCity </w:t>
      </w:r>
      <w:r>
        <w:rPr>
          <w:rStyle w:val="OtherTok"/>
        </w:rPr>
        <w:t xml:space="preserve">&lt;-</w:t>
      </w:r>
      <w:r>
        <w:rPr>
          <w:rStyle w:val="NormalTok"/>
        </w:rPr>
        <w:t xml:space="preserve"> </w:t>
      </w:r>
      <w:r>
        <w:rPr>
          <w:rStyle w:val="FunctionTok"/>
        </w:rPr>
        <w:t xml:space="preserve">read_sf</w:t>
      </w:r>
      <w:r>
        <w:rPr>
          <w:rStyle w:val="NormalTok"/>
        </w:rPr>
        <w:t xml:space="preserve">(</w:t>
      </w:r>
      <w:r>
        <w:rPr>
          <w:rStyle w:val="StringTok"/>
        </w:rPr>
        <w:t xml:space="preserve">"Data/shapeBigCity/BigCity.shp"</w:t>
      </w:r>
      <w:r>
        <w:rPr>
          <w:rStyle w:val="NormalTok"/>
        </w:rPr>
        <w:t xml:space="preserve">)</w:t>
      </w:r>
    </w:p>
    <w:p>
      <w:pPr>
        <w:pStyle w:val="FirstParagraph"/>
      </w:pPr>
      <w:r>
        <w:t xml:space="preserve">Con el shapefile cargado, se puede generar un mapa de las regiones usando</w:t>
      </w:r>
      <w:r>
        <w:t xml:space="preserve"> </w:t>
      </w:r>
      <w:r>
        <w:rPr>
          <w:rStyle w:val="VerbatimChar"/>
        </w:rPr>
        <w:t xml:space="preserve">tm_shape()</w:t>
      </w:r>
      <w:r>
        <w:t xml:space="preserve"> </w:t>
      </w:r>
      <w:r>
        <w:t xml:space="preserve">y</w:t>
      </w:r>
      <w:r>
        <w:t xml:space="preserve"> </w:t>
      </w:r>
      <w:r>
        <w:rPr>
          <w:rStyle w:val="VerbatimChar"/>
        </w:rPr>
        <w:t xml:space="preserve">tm_polygons()</w:t>
      </w:r>
      <w:r>
        <w:t xml:space="preserve">, como se muestra en la Figura</w:t>
      </w:r>
      <w:r>
        <w:t xml:space="preserve"> </w:t>
      </w:r>
      <w:r>
        <w:t xml:space="preserve">5.6</w:t>
      </w:r>
      <w:r>
        <w:t xml:space="preserve">:</w:t>
      </w:r>
    </w:p>
    <w:p>
      <w:pPr>
        <w:pStyle w:val="SourceCode"/>
      </w:pPr>
      <w:r>
        <w:rPr>
          <w:rStyle w:val="FunctionTok"/>
        </w:rPr>
        <w:t xml:space="preserve">tm_shape</w:t>
      </w:r>
      <w:r>
        <w:rPr>
          <w:rStyle w:val="NormalTok"/>
        </w:rPr>
        <w:t xml:space="preserve">(shapeBigCity)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rPr>
          <w:rStyle w:val="AttributeTok"/>
        </w:rPr>
        <w:t xml:space="preserve">col =</w:t>
      </w:r>
      <w:r>
        <w:rPr>
          <w:rStyle w:val="NormalTok"/>
        </w:rPr>
        <w:t xml:space="preserve"> </w:t>
      </w:r>
      <w:r>
        <w:rPr>
          <w:rStyle w:val="StringTok"/>
        </w:rPr>
        <w:t xml:space="preserve">"Region"</w:t>
      </w:r>
      <w:r>
        <w:rPr>
          <w:rStyle w:val="NormalTok"/>
        </w:rPr>
        <w:t xml:space="preserve">)</w:t>
      </w:r>
    </w:p>
    <w:p>
      <w:pPr>
        <w:pStyle w:val="CaptionedFigure"/>
      </w:pPr>
      <w:r>
        <w:drawing>
          <wp:inline>
            <wp:extent cx="3733800" cy="2489200"/>
            <wp:effectExtent b="0" l="0" r="0" t="0"/>
            <wp:docPr descr="Figura 5.6: Mapa de regiones geográficas de BigCity" title="" id="289" name="Picture"/>
            <a:graphic>
              <a:graphicData uri="http://schemas.openxmlformats.org/drawingml/2006/picture">
                <pic:pic>
                  <pic:nvPicPr>
                    <pic:cNvPr descr="05-Categóricas_files/figure-docx/fig-mapa-regiones-1.png" id="290" name="Picture"/>
                    <pic:cNvPicPr>
                      <a:picLocks noChangeArrowheads="1" noChangeAspect="1"/>
                    </pic:cNvPicPr>
                  </pic:nvPicPr>
                  <pic:blipFill>
                    <a:blip r:embed="rId28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91" w:name="fig:fig-mapa-regiones"/>
      <w:bookmarkEnd w:id="291"/>
      <w:r>
        <w:t xml:space="preserve">Figura 5.6: Mapa de regiones geográficas de BigCity</w:t>
      </w:r>
    </w:p>
    <w:bookmarkEnd w:id="292"/>
    <w:bookmarkStart w:id="297" w:name="Xd8bcb369b39e5f55054f60f7b8e7fff4ff89a74"/>
    <w:p>
      <w:pPr>
        <w:pStyle w:val="Heading3"/>
      </w:pPr>
      <w:r>
        <w:rPr>
          <w:rStyle w:val="SectionNumber"/>
        </w:rPr>
        <w:t xml:space="preserve">5.5.2</w:t>
      </w:r>
      <w:r>
        <w:tab/>
      </w:r>
      <w:r>
        <w:t xml:space="preserve">Mapa coroplético de pobreza masculina por región</w:t>
      </w:r>
    </w:p>
    <w:p>
      <w:pPr>
        <w:pStyle w:val="FirstParagraph"/>
      </w:pPr>
      <w:r>
        <w:t xml:space="preserve">Una aplicación directa consiste en representar geográficamente la proporción de hombres en condición de pobreza por región, calculada anteriormente en la Figura</w:t>
      </w:r>
      <w:r>
        <w:t xml:space="preserve"> </w:t>
      </w:r>
      <w:r>
        <w:t xml:space="preserve">5.5</w:t>
      </w:r>
      <w:r>
        <w:t xml:space="preserve">. Para ello se vincula el objeto</w:t>
      </w:r>
      <w:r>
        <w:t xml:space="preserve"> </w:t>
      </w:r>
      <w:r>
        <w:rPr>
          <w:rStyle w:val="VerbatimChar"/>
        </w:rPr>
        <w:t xml:space="preserve">prop_RegionH_Pobreza</w:t>
      </w:r>
      <w:r>
        <w:t xml:space="preserve"> </w:t>
      </w:r>
      <w:r>
        <w:t xml:space="preserve">con el shapefile mediante</w:t>
      </w:r>
      <w:r>
        <w:t xml:space="preserve"> </w:t>
      </w:r>
      <w:r>
        <w:rPr>
          <w:rStyle w:val="VerbatimChar"/>
        </w:rPr>
        <w:t xml:space="preserve">left_join()</w:t>
      </w:r>
      <w:r>
        <w:t xml:space="preserve">, filtrando únicamente las observaciones correspondientes a condición de pobreza (</w:t>
      </w:r>
      <w:r>
        <w:rPr>
          <w:rStyle w:val="VerbatimChar"/>
        </w:rPr>
        <w:t xml:space="preserve">pobreza == 1</w:t>
      </w:r>
      <w:r>
        <w:t xml:space="preserve">):</w:t>
      </w:r>
    </w:p>
    <w:p>
      <w:pPr>
        <w:pStyle w:val="SourceCode"/>
      </w:pPr>
      <w:r>
        <w:rPr>
          <w:rStyle w:val="NormalTok"/>
        </w:rPr>
        <w:t xml:space="preserve">shape_temp </w:t>
      </w:r>
      <w:r>
        <w:rPr>
          <w:rStyle w:val="OtherTok"/>
        </w:rPr>
        <w:t xml:space="preserve">&lt;-</w:t>
      </w:r>
      <w:r>
        <w:rPr>
          <w:rStyle w:val="NormalTok"/>
        </w:rPr>
        <w:t xml:space="preserve"> </w:t>
      </w:r>
      <w:r>
        <w:rPr>
          <w:rStyle w:val="FunctionTok"/>
        </w:rPr>
        <w:t xml:space="preserve">tm_shape</w:t>
      </w:r>
      <w:r>
        <w:rPr>
          <w:rStyle w:val="NormalTok"/>
        </w:rPr>
        <w:t xml:space="preserve">(</w:t>
      </w:r>
      <w:r>
        <w:br/>
      </w:r>
      <w:r>
        <w:rPr>
          <w:rStyle w:val="NormalTok"/>
        </w:rPr>
        <w:t xml:space="preserve">  shapeBigCity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prop_RegionH_Pobreza </w:t>
      </w:r>
      <w:r>
        <w:rPr>
          <w:rStyle w:val="SpecialCharTok"/>
        </w:rPr>
        <w:t xml:space="preserve">%&gt;%</w:t>
      </w:r>
      <w:r>
        <w:br/>
      </w:r>
      <w:r>
        <w:rPr>
          <w:rStyle w:val="NormalTok"/>
        </w:rPr>
        <w:t xml:space="preserve">        </w:t>
      </w:r>
      <w:r>
        <w:rPr>
          <w:rStyle w:val="FunctionTok"/>
        </w:rPr>
        <w:t xml:space="preserve">filter</w:t>
      </w:r>
      <w:r>
        <w:rPr>
          <w:rStyle w:val="NormalTok"/>
        </w:rPr>
        <w:t xml:space="preserve">(pobreza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"Region"</w:t>
      </w:r>
      <w:r>
        <w:rPr>
          <w:rStyle w:val="NormalTok"/>
        </w:rPr>
        <w:t xml:space="preserve">))</w:t>
      </w:r>
    </w:p>
    <w:p>
      <w:pPr>
        <w:pStyle w:val="FirstParagraph"/>
      </w:pPr>
      <w:r>
        <w:t xml:space="preserve">Una vez construido el objeto de mapa, se especifican los cortes para la escala de color y se genera el mapa coroplético, como se presenta en la Figura</w:t>
      </w:r>
      <w:r>
        <w:t xml:space="preserve"> </w:t>
      </w:r>
      <w:r>
        <w:t xml:space="preserve">5.7</w:t>
      </w:r>
      <w:r>
        <w:t xml:space="preserve">:</w:t>
      </w:r>
    </w:p>
    <w:p>
      <w:pPr>
        <w:pStyle w:val="SourceCode"/>
      </w:pPr>
      <w:r>
        <w:rPr>
          <w:rStyle w:val="NormalTok"/>
        </w:rPr>
        <w:t xml:space="preserve">brks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FloatTok"/>
        </w:rPr>
        <w:t xml:space="preserve">0.8</w:t>
      </w:r>
      <w:r>
        <w:rPr>
          <w:rStyle w:val="NormalTok"/>
        </w:rPr>
        <w:t xml:space="preserve">, </w:t>
      </w:r>
      <w:r>
        <w:rPr>
          <w:rStyle w:val="DecValTok"/>
        </w:rPr>
        <w:t xml:space="preserve">1</w:t>
      </w:r>
      <w:r>
        <w:rPr>
          <w:rStyle w:val="NormalTok"/>
        </w:rPr>
        <w:t xml:space="preserve">)</w:t>
      </w:r>
      <w:r>
        <w:br/>
      </w:r>
      <w:r>
        <w:rPr>
          <w:rStyle w:val="NormalTok"/>
        </w:rPr>
        <w:t xml:space="preserve">shape_temp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"prop"</w:t>
      </w:r>
      <w:r>
        <w:rPr>
          <w:rStyle w:val="NormalTok"/>
        </w:rPr>
        <w:t xml:space="preserve">,</w:t>
      </w:r>
      <w:r>
        <w:br/>
      </w:r>
      <w:r>
        <w:rPr>
          <w:rStyle w:val="NormalTok"/>
        </w:rPr>
        <w:t xml:space="preserve">    </w:t>
      </w:r>
      <w:r>
        <w:rPr>
          <w:rStyle w:val="AttributeTok"/>
        </w:rPr>
        <w:t xml:space="preserve">breaks =</w:t>
      </w:r>
      <w:r>
        <w:rPr>
          <w:rStyle w:val="NormalTok"/>
        </w:rPr>
        <w:t xml:space="preserve"> brks,</w:t>
      </w:r>
      <w:r>
        <w:br/>
      </w:r>
      <w:r>
        <w:rPr>
          <w:rStyle w:val="NormalTok"/>
        </w:rPr>
        <w:t xml:space="preserve">    </w:t>
      </w:r>
      <w:r>
        <w:rPr>
          <w:rStyle w:val="AttributeTok"/>
        </w:rPr>
        <w:t xml:space="preserve">title  =</w:t>
      </w:r>
      <w:r>
        <w:rPr>
          <w:rStyle w:val="NormalTok"/>
        </w:rPr>
        <w:t xml:space="preserve"> </w:t>
      </w:r>
      <w:r>
        <w:rPr>
          <w:rStyle w:val="StringTok"/>
        </w:rPr>
        <w:t xml:space="preserve">"Proporción en pobreza"</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"YlOrRd"</w:t>
      </w:r>
      <w:r>
        <w:rPr>
          <w:rStyle w:val="NormalTok"/>
        </w:rPr>
        <w:t xml:space="preserve">)</w:t>
      </w:r>
    </w:p>
    <w:p>
      <w:pPr>
        <w:pStyle w:val="CaptionedFigure"/>
      </w:pPr>
      <w:r>
        <w:drawing>
          <wp:inline>
            <wp:extent cx="3733800" cy="2489200"/>
            <wp:effectExtent b="0" l="0" r="0" t="0"/>
            <wp:docPr descr="Figura 5.7: Proporción de hombres en condición de pobreza por región" title="" id="294" name="Picture"/>
            <a:graphic>
              <a:graphicData uri="http://schemas.openxmlformats.org/drawingml/2006/picture">
                <pic:pic>
                  <pic:nvPicPr>
                    <pic:cNvPr descr="05-Categóricas_files/figure-docx/fig-mapa-pobreza-hombre-1.png" id="295" name="Picture"/>
                    <pic:cNvPicPr>
                      <a:picLocks noChangeArrowheads="1" noChangeAspect="1"/>
                    </pic:cNvPicPr>
                  </pic:nvPicPr>
                  <pic:blipFill>
                    <a:blip r:embed="rId29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96" w:name="fig:fig-mapa-pobreza-hombre"/>
      <w:bookmarkEnd w:id="296"/>
      <w:r>
        <w:t xml:space="preserve">Figura 5.7: Proporción de hombres en condición de pobreza por región</w:t>
      </w:r>
    </w:p>
    <w:bookmarkEnd w:id="297"/>
    <w:bookmarkStart w:id="302" w:name="Xf8a4860789be7a9c95fdc25ea2d07c4bd30637a"/>
    <w:p>
      <w:pPr>
        <w:pStyle w:val="Heading3"/>
      </w:pPr>
      <w:r>
        <w:rPr>
          <w:rStyle w:val="SectionNumber"/>
        </w:rPr>
        <w:t xml:space="preserve">5.5.3</w:t>
      </w:r>
      <w:r>
        <w:tab/>
      </w:r>
      <w:r>
        <w:t xml:space="preserve">Mapa del coeficiente de variación del ingreso medio</w:t>
      </w:r>
    </w:p>
    <w:p>
      <w:pPr>
        <w:pStyle w:val="FirstParagraph"/>
      </w:pPr>
      <w:r>
        <w:t xml:space="preserve">Otro uso frecuente de los mapas en encuestas es la visualización de la precisión de las estimaciones. El coeficiente de variación (CV) del ingreso medio por región permite identificar las áreas donde las estimaciones son menos confiables, como se muestra en la Figura</w:t>
      </w:r>
      <w:r>
        <w:t xml:space="preserve"> </w:t>
      </w:r>
      <w:r>
        <w:t xml:space="preserve">5.8</w:t>
      </w:r>
      <w:r>
        <w:t xml:space="preserve">:</w:t>
      </w:r>
    </w:p>
    <w:p>
      <w:pPr>
        <w:pStyle w:val="SourceCode"/>
      </w:pPr>
      <w:r>
        <w:rPr>
          <w:rStyle w:val="NormalTok"/>
        </w:rPr>
        <w:t xml:space="preserve">prom_region </w:t>
      </w:r>
      <w:r>
        <w:rPr>
          <w:rStyle w:val="OtherTok"/>
        </w:rPr>
        <w:t xml:space="preserve">&lt;-</w:t>
      </w:r>
      <w:r>
        <w:rPr>
          <w:rStyle w:val="NormalTok"/>
        </w:rPr>
        <w:t xml:space="preserve"> </w:t>
      </w:r>
      <w:r>
        <w:rPr>
          <w:rStyle w:val="FunctionTok"/>
        </w:rPr>
        <w:t xml:space="preserve">svyby</w:t>
      </w:r>
      <w:r>
        <w:rPr>
          <w:rStyle w:val="NormalTok"/>
        </w:rPr>
        <w:t xml:space="preserve">(</w:t>
      </w:r>
      <w:r>
        <w:rPr>
          <w:rStyle w:val="SpecialCharTok"/>
        </w:rPr>
        <w:t xml:space="preserve">~</w:t>
      </w:r>
      <w:r>
        <w:rPr>
          <w:rStyle w:val="NormalTok"/>
        </w:rPr>
        <w:t xml:space="preserve">Income, </w:t>
      </w:r>
      <w:r>
        <w:rPr>
          <w:rStyle w:val="SpecialCharTok"/>
        </w:rPr>
        <w:t xml:space="preserve">~</w:t>
      </w:r>
      <w:r>
        <w:rPr>
          <w:rStyle w:val="NormalTok"/>
        </w:rPr>
        <w:t xml:space="preserve">Region, diseno,</w:t>
      </w:r>
      <w:r>
        <w:br/>
      </w:r>
      <w:r>
        <w:rPr>
          <w:rStyle w:val="NormalTok"/>
        </w:rPr>
        <w:t xml:space="preserve">  svymean,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"cv"</w:t>
      </w:r>
      <w:r>
        <w:rPr>
          <w:rStyle w:val="NormalTok"/>
        </w:rPr>
        <w:t xml:space="preserve">))</w:t>
      </w:r>
      <w:r>
        <w:br/>
      </w:r>
      <w:r>
        <w:br/>
      </w:r>
      <w:r>
        <w:rPr>
          <w:rStyle w:val="NormalTok"/>
        </w:rPr>
        <w:t xml:space="preserve">brks_cv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w:t>
      </w:r>
      <w:r>
        <w:br/>
      </w:r>
      <w:r>
        <w:rPr>
          <w:rStyle w:val="NormalTok"/>
        </w:rPr>
        <w:t xml:space="preserve">shape_cv </w:t>
      </w:r>
      <w:r>
        <w:rPr>
          <w:rStyle w:val="OtherTok"/>
        </w:rPr>
        <w:t xml:space="preserve">&lt;-</w:t>
      </w:r>
      <w:r>
        <w:rPr>
          <w:rStyle w:val="NormalTok"/>
        </w:rPr>
        <w:t xml:space="preserve"> </w:t>
      </w:r>
      <w:r>
        <w:rPr>
          <w:rStyle w:val="FunctionTok"/>
        </w:rPr>
        <w:t xml:space="preserve">tm_shape</w:t>
      </w:r>
      <w:r>
        <w:rPr>
          <w:rStyle w:val="NormalTok"/>
        </w:rPr>
        <w:t xml:space="preserve">(</w:t>
      </w:r>
      <w:r>
        <w:br/>
      </w:r>
      <w:r>
        <w:rPr>
          <w:rStyle w:val="NormalTok"/>
        </w:rPr>
        <w:t xml:space="preserve">  shapeBigCity </w:t>
      </w:r>
      <w:r>
        <w:rPr>
          <w:rStyle w:val="SpecialCharTok"/>
        </w:rPr>
        <w:t xml:space="preserve">%&gt;%</w:t>
      </w:r>
      <w:r>
        <w:br/>
      </w:r>
      <w:r>
        <w:rPr>
          <w:rStyle w:val="NormalTok"/>
        </w:rPr>
        <w:t xml:space="preserve">    </w:t>
      </w:r>
      <w:r>
        <w:rPr>
          <w:rStyle w:val="FunctionTok"/>
        </w:rPr>
        <w:t xml:space="preserve">left_join</w:t>
      </w:r>
      <w:r>
        <w:rPr>
          <w:rStyle w:val="NormalTok"/>
        </w:rPr>
        <w:t xml:space="preserve">(prom_region, </w:t>
      </w:r>
      <w:r>
        <w:rPr>
          <w:rStyle w:val="AttributeTok"/>
        </w:rPr>
        <w:t xml:space="preserve">by =</w:t>
      </w:r>
      <w:r>
        <w:rPr>
          <w:rStyle w:val="NormalTok"/>
        </w:rPr>
        <w:t xml:space="preserve"> </w:t>
      </w:r>
      <w:r>
        <w:rPr>
          <w:rStyle w:val="StringTok"/>
        </w:rPr>
        <w:t xml:space="preserve">"Region"</w:t>
      </w:r>
      <w:r>
        <w:rPr>
          <w:rStyle w:val="NormalTok"/>
        </w:rPr>
        <w:t xml:space="preserve">))</w:t>
      </w:r>
      <w:r>
        <w:br/>
      </w:r>
      <w:r>
        <w:br/>
      </w:r>
      <w:r>
        <w:rPr>
          <w:rStyle w:val="NormalTok"/>
        </w:rPr>
        <w:t xml:space="preserve">shape_cv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br/>
      </w:r>
      <w:r>
        <w:rPr>
          <w:rStyle w:val="NormalTok"/>
        </w:rPr>
        <w:t xml:space="preserve">    </w:t>
      </w:r>
      <w:r>
        <w:rPr>
          <w:rStyle w:val="StringTok"/>
        </w:rPr>
        <w:t xml:space="preserve">"cv"</w:t>
      </w:r>
      <w:r>
        <w:rPr>
          <w:rStyle w:val="NormalTok"/>
        </w:rPr>
        <w:t xml:space="preserve">,</w:t>
      </w:r>
      <w:r>
        <w:br/>
      </w:r>
      <w:r>
        <w:rPr>
          <w:rStyle w:val="NormalTok"/>
        </w:rPr>
        <w:t xml:space="preserve">    </w:t>
      </w:r>
      <w:r>
        <w:rPr>
          <w:rStyle w:val="AttributeTok"/>
        </w:rPr>
        <w:t xml:space="preserve">breaks =</w:t>
      </w:r>
      <w:r>
        <w:rPr>
          <w:rStyle w:val="NormalTok"/>
        </w:rPr>
        <w:t xml:space="preserve"> brks_cv,</w:t>
      </w:r>
      <w:r>
        <w:br/>
      </w:r>
      <w:r>
        <w:rPr>
          <w:rStyle w:val="NormalTok"/>
        </w:rPr>
        <w:t xml:space="preserve">    </w:t>
      </w:r>
      <w:r>
        <w:rPr>
          <w:rStyle w:val="AttributeTok"/>
        </w:rPr>
        <w:t xml:space="preserve">title  =</w:t>
      </w:r>
      <w:r>
        <w:rPr>
          <w:rStyle w:val="NormalTok"/>
        </w:rPr>
        <w:t xml:space="preserve"> </w:t>
      </w:r>
      <w:r>
        <w:rPr>
          <w:rStyle w:val="StringTok"/>
        </w:rPr>
        <w:t xml:space="preserve">"CV del ingreso medio"</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"#FFFFFF"</w:t>
      </w:r>
      <w:r>
        <w:rPr>
          <w:rStyle w:val="NormalTok"/>
        </w:rPr>
        <w:t xml:space="preserve">, </w:t>
      </w:r>
      <w:r>
        <w:rPr>
          <w:rStyle w:val="StringTok"/>
        </w:rPr>
        <w:t xml:space="preserve">"#000000"</w:t>
      </w:r>
      <w:r>
        <w:rPr>
          <w:rStyle w:val="NormalTok"/>
        </w:rPr>
        <w:t xml:space="preserve">)) </w:t>
      </w:r>
      <w:r>
        <w:rPr>
          <w:rStyle w:val="SpecialCharTok"/>
        </w:rPr>
        <w:t xml:space="preserve">+</w:t>
      </w:r>
      <w:r>
        <w:br/>
      </w:r>
      <w:r>
        <w:rPr>
          <w:rStyle w:val="NormalTok"/>
        </w:rPr>
        <w:t xml:space="preserve">  </w:t>
      </w:r>
      <w:r>
        <w:rPr>
          <w:rStyle w:val="FunctionTok"/>
        </w:rPr>
        <w:t xml:space="preserve">tm_layout</w:t>
      </w:r>
      <w:r>
        <w:rPr>
          <w:rStyle w:val="NormalTok"/>
        </w:rPr>
        <w:t xml:space="preserve">(</w:t>
      </w:r>
      <w:r>
        <w:rPr>
          <w:rStyle w:val="AttributeTok"/>
        </w:rPr>
        <w:t xml:space="preserve">asp =</w:t>
      </w:r>
      <w:r>
        <w:rPr>
          <w:rStyle w:val="NormalTok"/>
        </w:rPr>
        <w:t xml:space="preserve"> </w:t>
      </w:r>
      <w:r>
        <w:rPr>
          <w:rStyle w:val="DecValTok"/>
        </w:rPr>
        <w:t xml:space="preserve">0</w:t>
      </w:r>
      <w:r>
        <w:rPr>
          <w:rStyle w:val="NormalTok"/>
        </w:rPr>
        <w:t xml:space="preserve">)</w:t>
      </w:r>
    </w:p>
    <w:p>
      <w:pPr>
        <w:pStyle w:val="CaptionedFigure"/>
      </w:pPr>
      <w:r>
        <w:drawing>
          <wp:inline>
            <wp:extent cx="3733800" cy="2489200"/>
            <wp:effectExtent b="0" l="0" r="0" t="0"/>
            <wp:docPr descr="Figura 5.8: Coeficiente de variación del ingreso medio por región" title="" id="299" name="Picture"/>
            <a:graphic>
              <a:graphicData uri="http://schemas.openxmlformats.org/drawingml/2006/picture">
                <pic:pic>
                  <pic:nvPicPr>
                    <pic:cNvPr descr="05-Categóricas_files/figure-docx/fig-mapa-cv-ingreso-1.png" id="300" name="Picture"/>
                    <pic:cNvPicPr>
                      <a:picLocks noChangeArrowheads="1" noChangeAspect="1"/>
                    </pic:cNvPicPr>
                  </pic:nvPicPr>
                  <pic:blipFill>
                    <a:blip r:embed="rId29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301" w:name="fig:fig-mapa-cv-ingreso"/>
      <w:bookmarkEnd w:id="301"/>
      <w:r>
        <w:t xml:space="preserve">Figura 5.8: Coeficiente de variación del ingreso medio por región</w:t>
      </w:r>
    </w:p>
    <w:p>
      <w:pPr>
        <w:pStyle w:val="BodyText"/>
      </w:pPr>
      <w:r>
        <w:t xml:space="preserve">Los polígonos con tonos más oscuros corresponden a regiones donde la estimación del ingreso presenta mayor variabilidad relativa, lo que puede indicar tamaños muestrales insuficientes para obtener estimaciones precisas en esas áreas.</w:t>
      </w:r>
    </w:p>
    <w:bookmarkEnd w:id="302"/>
    <w:bookmarkStart w:id="307" w:name="mapa-bivariante-con-ggplot2"/>
    <w:p>
      <w:pPr>
        <w:pStyle w:val="Heading3"/>
      </w:pPr>
      <w:r>
        <w:rPr>
          <w:rStyle w:val="SectionNumber"/>
        </w:rPr>
        <w:t xml:space="preserve">5.5.4</w:t>
      </w:r>
      <w:r>
        <w:tab/>
      </w:r>
      <w:r>
        <w:t xml:space="preserve">Mapa bivariante con</w:t>
      </w:r>
      <w:r>
        <w:t xml:space="preserve"> </w:t>
      </w:r>
      <w:r>
        <w:rPr>
          <w:rStyle w:val="VerbatimChar"/>
        </w:rPr>
        <w:t xml:space="preserve">ggplot2</w:t>
      </w:r>
    </w:p>
    <w:p>
      <w:pPr>
        <w:pStyle w:val="FirstParagraph"/>
      </w:pPr>
      <w:r>
        <w:t xml:space="preserve">Cuando se desea representar simultáneamente dos variables —por ejemplo, la proporción de pobreza y su coeficiente de variación— es posible construir un mapa bivariante utilizando</w:t>
      </w:r>
      <w:r>
        <w:t xml:space="preserve"> </w:t>
      </w:r>
      <w:r>
        <w:rPr>
          <w:rStyle w:val="VerbatimChar"/>
        </w:rPr>
        <w:t xml:space="preserve">ggplot2</w:t>
      </w:r>
      <w:r>
        <w:t xml:space="preserve"> </w:t>
      </w:r>
      <w:r>
        <w:t xml:space="preserve">junto con los paquetes</w:t>
      </w:r>
      <w:r>
        <w:t xml:space="preserve"> </w:t>
      </w:r>
      <w:r>
        <w:rPr>
          <w:rStyle w:val="VerbatimChar"/>
        </w:rPr>
        <w:t xml:space="preserve">biscale</w:t>
      </w:r>
      <w:r>
        <w:t xml:space="preserve"> </w:t>
      </w:r>
      <w:r>
        <w:t xml:space="preserve">y</w:t>
      </w:r>
      <w:r>
        <w:t xml:space="preserve"> </w:t>
      </w:r>
      <w:r>
        <w:rPr>
          <w:rStyle w:val="VerbatimChar"/>
        </w:rPr>
        <w:t xml:space="preserve">cowplot</w:t>
      </w:r>
      <w:r>
        <w:t xml:space="preserve">. Este tipo de visualización permite identificar regiones con alta pobreza y alta incertidumbre en la estimación de forma conjunta, como se presenta en la Figura</w:t>
      </w:r>
      <w:r>
        <w:t xml:space="preserve"> </w:t>
      </w:r>
      <w:r>
        <w:t xml:space="preserve">5.9</w:t>
      </w:r>
      <w:r>
        <w:t xml:space="preserve">:</w:t>
      </w:r>
    </w:p>
    <w:p>
      <w:pPr>
        <w:pStyle w:val="SourceCode"/>
      </w:pPr>
      <w:r>
        <w:rPr>
          <w:rStyle w:val="NormalTok"/>
        </w:rPr>
        <w:t xml:space="preserve">prom_region_Sex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group_by</w:t>
      </w:r>
      <w:r>
        <w:rPr>
          <w:rStyle w:val="NormalTok"/>
        </w:rPr>
        <w:t xml:space="preserve">(Region, Zone, Sex, pobreza)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StringTok"/>
        </w:rPr>
        <w:t xml:space="preserve">"cv"</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(pobreza </w:t>
      </w:r>
      <w:r>
        <w:rPr>
          <w:rStyle w:val="SpecialCharTok"/>
        </w:rPr>
        <w:t xml:space="preserve">==</w:t>
      </w:r>
      <w:r>
        <w:rPr>
          <w:rStyle w:val="NormalTok"/>
        </w:rPr>
        <w:t xml:space="preserve"> </w:t>
      </w:r>
      <w:r>
        <w:rPr>
          <w:rStyle w:val="DecValTok"/>
        </w:rPr>
        <w:t xml:space="preserve">1</w:t>
      </w:r>
      <w:r>
        <w:rPr>
          <w:rStyle w:val="NormalTok"/>
        </w:rPr>
        <w:t xml:space="preserve">, Zone </w:t>
      </w:r>
      <w:r>
        <w:rPr>
          <w:rStyle w:val="SpecialCharTok"/>
        </w:rPr>
        <w:t xml:space="preserve">==</w:t>
      </w:r>
      <w:r>
        <w:rPr>
          <w:rStyle w:val="NormalTok"/>
        </w:rPr>
        <w:t xml:space="preserve"> </w:t>
      </w:r>
      <w:r>
        <w:rPr>
          <w:rStyle w:val="StringTok"/>
        </w:rPr>
        <w:t xml:space="preserve">"Rural"</w:t>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p>
    <w:p>
      <w:pPr>
        <w:pStyle w:val="SourceCode"/>
      </w:pPr>
      <w:r>
        <w:rPr>
          <w:rStyle w:val="FunctionTok"/>
        </w:rPr>
        <w:t xml:space="preserve">library</w:t>
      </w:r>
      <w:r>
        <w:rPr>
          <w:rStyle w:val="NormalTok"/>
        </w:rPr>
        <w:t xml:space="preserve">(biscale)</w:t>
      </w:r>
      <w:r>
        <w:br/>
      </w:r>
      <w:r>
        <w:rPr>
          <w:rStyle w:val="FunctionTok"/>
        </w:rPr>
        <w:t xml:space="preserve">library</w:t>
      </w:r>
      <w:r>
        <w:rPr>
          <w:rStyle w:val="NormalTok"/>
        </w:rPr>
        <w:t xml:space="preserve">(cowplot)</w:t>
      </w:r>
      <w:r>
        <w:br/>
      </w:r>
      <w:r>
        <w:br/>
      </w:r>
      <w:r>
        <w:rPr>
          <w:rStyle w:val="NormalTok"/>
        </w:rPr>
        <w:t xml:space="preserve">temp_shape </w:t>
      </w:r>
      <w:r>
        <w:rPr>
          <w:rStyle w:val="OtherTok"/>
        </w:rPr>
        <w:t xml:space="preserve">&lt;-</w:t>
      </w:r>
      <w:r>
        <w:rPr>
          <w:rStyle w:val="NormalTok"/>
        </w:rPr>
        <w:t xml:space="preserve"> shapeBigCity </w:t>
      </w:r>
      <w:r>
        <w:rPr>
          <w:rStyle w:val="SpecialCharTok"/>
        </w:rPr>
        <w:t xml:space="preserve">%&gt;%</w:t>
      </w:r>
      <w:r>
        <w:br/>
      </w:r>
      <w:r>
        <w:rPr>
          <w:rStyle w:val="NormalTok"/>
        </w:rPr>
        <w:t xml:space="preserve">  </w:t>
      </w:r>
      <w:r>
        <w:rPr>
          <w:rStyle w:val="FunctionTok"/>
        </w:rPr>
        <w:t xml:space="preserve">left_join</w:t>
      </w:r>
      <w:r>
        <w:rPr>
          <w:rStyle w:val="NormalTok"/>
        </w:rPr>
        <w:t xml:space="preserve">(prom_region_Sex, </w:t>
      </w:r>
      <w:r>
        <w:rPr>
          <w:rStyle w:val="AttributeTok"/>
        </w:rPr>
        <w:t xml:space="preserve">by =</w:t>
      </w:r>
      <w:r>
        <w:rPr>
          <w:rStyle w:val="NormalTok"/>
        </w:rPr>
        <w:t xml:space="preserve"> </w:t>
      </w:r>
      <w:r>
        <w:rPr>
          <w:rStyle w:val="StringTok"/>
        </w:rPr>
        <w:t xml:space="preserve">"Region"</w:t>
      </w:r>
      <w:r>
        <w:rPr>
          <w:rStyle w:val="NormalTok"/>
        </w:rPr>
        <w:t xml:space="preserve">)</w:t>
      </w:r>
      <w:r>
        <w:br/>
      </w:r>
      <w:r>
        <w:br/>
      </w:r>
      <w:r>
        <w:rPr>
          <w:rStyle w:val="NormalTok"/>
        </w:rPr>
        <w:t xml:space="preserve">k </w:t>
      </w:r>
      <w:r>
        <w:rPr>
          <w:rStyle w:val="OtherTok"/>
        </w:rPr>
        <w:t xml:space="preserve">&lt;-</w:t>
      </w:r>
      <w:r>
        <w:rPr>
          <w:rStyle w:val="NormalTok"/>
        </w:rPr>
        <w:t xml:space="preserve"> </w:t>
      </w:r>
      <w:r>
        <w:rPr>
          <w:rStyle w:val="DecValTok"/>
        </w:rPr>
        <w:t xml:space="preserve">3</w:t>
      </w:r>
      <w:r>
        <w:br/>
      </w:r>
      <w:r>
        <w:rPr>
          <w:rStyle w:val="NormalTok"/>
        </w:rPr>
        <w:t xml:space="preserve">datos_bi </w:t>
      </w:r>
      <w:r>
        <w:rPr>
          <w:rStyle w:val="OtherTok"/>
        </w:rPr>
        <w:t xml:space="preserve">&lt;-</w:t>
      </w:r>
      <w:r>
        <w:rPr>
          <w:rStyle w:val="NormalTok"/>
        </w:rPr>
        <w:t xml:space="preserve"> </w:t>
      </w:r>
      <w:r>
        <w:rPr>
          <w:rStyle w:val="FunctionTok"/>
        </w:rPr>
        <w:t xml:space="preserve">bi_class</w:t>
      </w:r>
      <w:r>
        <w:rPr>
          <w:rStyle w:val="NormalTok"/>
        </w:rPr>
        <w:t xml:space="preserve">(temp_shape,</w:t>
      </w:r>
      <w:r>
        <w:br/>
      </w:r>
      <w:r>
        <w:rPr>
          <w:rStyle w:val="NormalTok"/>
        </w:rPr>
        <w:t xml:space="preserve">  </w:t>
      </w:r>
      <w:r>
        <w:rPr>
          <w:rStyle w:val="AttributeTok"/>
        </w:rPr>
        <w:t xml:space="preserve">y =</w:t>
      </w:r>
      <w:r>
        <w:rPr>
          <w:rStyle w:val="NormalTok"/>
        </w:rPr>
        <w:t xml:space="preserve"> prop, </w:t>
      </w:r>
      <w:r>
        <w:rPr>
          <w:rStyle w:val="AttributeTok"/>
        </w:rPr>
        <w:t xml:space="preserve">x =</w:t>
      </w:r>
      <w:r>
        <w:rPr>
          <w:rStyle w:val="NormalTok"/>
        </w:rPr>
        <w:t xml:space="preserve"> prop_cv, </w:t>
      </w:r>
      <w:r>
        <w:rPr>
          <w:rStyle w:val="AttributeTok"/>
        </w:rPr>
        <w:t xml:space="preserve">dim =</w:t>
      </w:r>
      <w:r>
        <w:rPr>
          <w:rStyle w:val="NormalTok"/>
        </w:rPr>
        <w:t xml:space="preserve"> k,</w:t>
      </w:r>
      <w:r>
        <w:br/>
      </w:r>
      <w:r>
        <w:rPr>
          <w:rStyle w:val="NormalTok"/>
        </w:rPr>
        <w:t xml:space="preserve">  </w:t>
      </w:r>
      <w:r>
        <w:rPr>
          <w:rStyle w:val="AttributeTok"/>
        </w:rPr>
        <w:t xml:space="preserve">style =</w:t>
      </w:r>
      <w:r>
        <w:rPr>
          <w:rStyle w:val="NormalTok"/>
        </w:rPr>
        <w:t xml:space="preserve"> </w:t>
      </w:r>
      <w:r>
        <w:rPr>
          <w:rStyle w:val="StringTok"/>
        </w:rPr>
        <w:t xml:space="preserve">"fisher"</w:t>
      </w:r>
      <w:r>
        <w:rPr>
          <w:rStyle w:val="NormalTok"/>
        </w:rPr>
        <w:t xml:space="preserve">)</w:t>
      </w:r>
      <w:r>
        <w:br/>
      </w:r>
      <w:r>
        <w:br/>
      </w:r>
      <w:r>
        <w:rPr>
          <w:rStyle w:val="NormalTok"/>
        </w:rPr>
        <w:t xml:space="preserve">map_bi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datos_bi,</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bi_class, </w:t>
      </w:r>
      <w:r>
        <w:rPr>
          <w:rStyle w:val="AttributeTok"/>
        </w:rPr>
        <w:t xml:space="preserve">geometry =</w:t>
      </w:r>
      <w:r>
        <w:rPr>
          <w:rStyle w:val="NormalTok"/>
        </w:rPr>
        <w:t xml:space="preserve"> geometry),</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bi_scale_fill</w:t>
      </w:r>
      <w:r>
        <w:rPr>
          <w:rStyle w:val="NormalTok"/>
        </w:rPr>
        <w:t xml:space="preserve">(</w:t>
      </w:r>
      <w:r>
        <w:rPr>
          <w:rStyle w:val="AttributeTok"/>
        </w:rPr>
        <w:t xml:space="preserve">pal =</w:t>
      </w:r>
      <w:r>
        <w:rPr>
          <w:rStyle w:val="NormalTok"/>
        </w:rPr>
        <w:t xml:space="preserve"> </w:t>
      </w:r>
      <w:r>
        <w:rPr>
          <w:rStyle w:val="StringTok"/>
        </w:rPr>
        <w:t xml:space="preserve">"GrPink"</w:t>
      </w:r>
      <w:r>
        <w:rPr>
          <w:rStyle w:val="NormalTok"/>
        </w:rPr>
        <w:t xml:space="preserve">, </w:t>
      </w:r>
      <w:r>
        <w:rPr>
          <w:rStyle w:val="AttributeTok"/>
        </w:rPr>
        <w:t xml:space="preserve">dim =</w:t>
      </w:r>
      <w:r>
        <w:rPr>
          <w:rStyle w:val="NormalTok"/>
        </w:rPr>
        <w:t xml:space="preserve"> k) </w:t>
      </w:r>
      <w:r>
        <w:rPr>
          <w:rStyle w:val="SpecialCharTok"/>
        </w:rPr>
        <w:t xml:space="preserve">+</w:t>
      </w:r>
      <w:r>
        <w:br/>
      </w:r>
      <w:r>
        <w:rPr>
          <w:rStyle w:val="NormalTok"/>
        </w:rPr>
        <w:t xml:space="preserve">  </w:t>
      </w:r>
      <w:r>
        <w:rPr>
          <w:rStyle w:val="FunctionTok"/>
        </w:rPr>
        <w:t xml:space="preserve">bi_theme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legend_bi </w:t>
      </w:r>
      <w:r>
        <w:rPr>
          <w:rStyle w:val="OtherTok"/>
        </w:rPr>
        <w:t xml:space="preserve">&lt;-</w:t>
      </w:r>
      <w:r>
        <w:rPr>
          <w:rStyle w:val="NormalTok"/>
        </w:rPr>
        <w:t xml:space="preserve"> </w:t>
      </w:r>
      <w:r>
        <w:rPr>
          <w:rStyle w:val="FunctionTok"/>
        </w:rPr>
        <w:t xml:space="preserve">bi_legend</w:t>
      </w:r>
      <w:r>
        <w:rPr>
          <w:rStyle w:val="NormalTok"/>
        </w:rPr>
        <w:t xml:space="preserve">(</w:t>
      </w:r>
      <w:r>
        <w:br/>
      </w:r>
      <w:r>
        <w:rPr>
          <w:rStyle w:val="NormalTok"/>
        </w:rPr>
        <w:t xml:space="preserve">  </w:t>
      </w:r>
      <w:r>
        <w:rPr>
          <w:rStyle w:val="AttributeTok"/>
        </w:rPr>
        <w:t xml:space="preserve">pal  =</w:t>
      </w:r>
      <w:r>
        <w:rPr>
          <w:rStyle w:val="NormalTok"/>
        </w:rPr>
        <w:t xml:space="preserve"> </w:t>
      </w:r>
      <w:r>
        <w:rPr>
          <w:rStyle w:val="StringTok"/>
        </w:rPr>
        <w:t xml:space="preserve">"GrPink"</w:t>
      </w:r>
      <w:r>
        <w:rPr>
          <w:rStyle w:val="NormalTok"/>
        </w:rPr>
        <w:t xml:space="preserve">, </w:t>
      </w:r>
      <w:r>
        <w:rPr>
          <w:rStyle w:val="AttributeTok"/>
        </w:rPr>
        <w:t xml:space="preserve">dim =</w:t>
      </w:r>
      <w:r>
        <w:rPr>
          <w:rStyle w:val="NormalTok"/>
        </w:rPr>
        <w:t xml:space="preserve"> k,</w:t>
      </w:r>
      <w:r>
        <w:br/>
      </w:r>
      <w:r>
        <w:rPr>
          <w:rStyle w:val="NormalTok"/>
        </w:rPr>
        <w:t xml:space="preserve">  </w:t>
      </w:r>
      <w:r>
        <w:rPr>
          <w:rStyle w:val="AttributeTok"/>
        </w:rPr>
        <w:t xml:space="preserve">xlab =</w:t>
      </w:r>
      <w:r>
        <w:rPr>
          <w:rStyle w:val="NormalTok"/>
        </w:rPr>
        <w:t xml:space="preserve"> </w:t>
      </w:r>
      <w:r>
        <w:rPr>
          <w:rStyle w:val="StringTok"/>
        </w:rPr>
        <w:t xml:space="preserve">"Coeficiente de variación"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"Pobreza femenina rural"</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br/>
      </w:r>
      <w:r>
        <w:rPr>
          <w:rStyle w:val="FunctionTok"/>
        </w:rPr>
        <w:t xml:space="preserve">ggdraw</w:t>
      </w:r>
      <w:r>
        <w:rPr>
          <w:rStyle w:val="NormalTok"/>
        </w:rPr>
        <w:t xml:space="preserve">() </w:t>
      </w:r>
      <w:r>
        <w:rPr>
          <w:rStyle w:val="SpecialCharTok"/>
        </w:rPr>
        <w:t xml:space="preserve">+</w:t>
      </w:r>
      <w:r>
        <w:br/>
      </w:r>
      <w:r>
        <w:rPr>
          <w:rStyle w:val="NormalTok"/>
        </w:rPr>
        <w:t xml:space="preserve">  </w:t>
      </w:r>
      <w:r>
        <w:rPr>
          <w:rStyle w:val="FunctionTok"/>
        </w:rPr>
        <w:t xml:space="preserve">draw_plot</w:t>
      </w:r>
      <w:r>
        <w:rPr>
          <w:rStyle w:val="NormalTok"/>
        </w:rPr>
        <w:t xml:space="preserve">(map_bi,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scale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draw_plot</w:t>
      </w:r>
      <w:r>
        <w:rPr>
          <w:rStyle w:val="NormalTok"/>
        </w:rPr>
        <w:t xml:space="preserve">(legend_bi,  </w:t>
      </w:r>
      <w:r>
        <w:rPr>
          <w:rStyle w:val="FloatTok"/>
        </w:rPr>
        <w:t xml:space="preserve">0.75</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w:t>
      </w:r>
    </w:p>
    <w:p>
      <w:pPr>
        <w:pStyle w:val="CaptionedFigure"/>
      </w:pPr>
      <w:r>
        <w:drawing>
          <wp:inline>
            <wp:extent cx="4267200" cy="2844800"/>
            <wp:effectExtent b="0" l="0" r="0" t="0"/>
            <wp:docPr descr="Figura 5.9: Mapa bivariante: proporción de pobreza femenina rural y su coeficiente de variación por región" title="" id="304" name="Picture"/>
            <a:graphic>
              <a:graphicData uri="http://schemas.openxmlformats.org/drawingml/2006/picture">
                <pic:pic>
                  <pic:nvPicPr>
                    <pic:cNvPr descr="05-Categóricas_files/figure-docx/fig-mapa-bivariante-1.png" id="305" name="Picture"/>
                    <pic:cNvPicPr>
                      <a:picLocks noChangeArrowheads="1" noChangeAspect="1"/>
                    </pic:cNvPicPr>
                  </pic:nvPicPr>
                  <pic:blipFill>
                    <a:blip r:embed="rId303"/>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306" w:name="fig:fig-mapa-bivariante"/>
      <w:bookmarkEnd w:id="306"/>
      <w:r>
        <w:t xml:space="preserve">Figura 5.9: Mapa bivariante: proporción de pobreza femenina rural y su coeficiente de variación por región</w:t>
      </w:r>
    </w:p>
    <w:p>
      <w:pPr>
        <w:pStyle w:val="BodyText"/>
      </w:pPr>
      <w:r>
        <w:t xml:space="preserve">En este mapa, cada celda de la leyenda combina un tono de la proporción de pobreza (eje vertical) con un tono del coeficiente de variación (eje horizontal), permitiendo identificar simultáneamente regiones con alta pobreza y alta incertidumbre en la estimación. Este tipo de representación es especialmente valioso para orientar decisiones sobre la necesidad de ampliar el tamaño muestral en zonas geográficas específicas.</w:t>
      </w:r>
    </w:p>
    <w:bookmarkEnd w:id="307"/>
    <w:bookmarkEnd w:id="308"/>
    <w:bookmarkEnd w:id="309"/>
    <w:bookmarkStart w:id="382" w:name="cap6"/>
    <w:p>
      <w:pPr>
        <w:pStyle w:val="Heading1"/>
      </w:pPr>
      <w:r>
        <w:rPr>
          <w:rStyle w:val="SectionNumber"/>
        </w:rPr>
        <w:t xml:space="preserve">6</w:t>
      </w:r>
      <w:r>
        <w:tab/>
      </w:r>
      <w:r>
        <w:t xml:space="preserve">Modelos de regresión</w:t>
      </w:r>
    </w:p>
    <w:p>
      <w:pPr>
        <w:pStyle w:val="FirstParagraph"/>
      </w:pPr>
      <w:r>
        <w:t xml:space="preserve">La regresión estadística constituye una técnica fundamental para examinar los vínculos entre variables en el marco de los datos muestrales obtenidos mediante encuestas. A través de este procedimiento, es posible determinar la forma en que una o varias variables de respuesta (dependientes) se relacionan con una o varias variables explicativas (independientes). La validez de los resultados depende de una adecuada formulación del modelo</w:t>
      </w:r>
      <w:r>
        <w:t xml:space="preserve"> </w:t>
      </w:r>
      <w:r>
        <w:t xml:space="preserve">(</w:t>
      </w:r>
      <w:hyperlink w:anchor="ref-heeringa2017applied">
        <w:r>
          <w:rPr>
            <w:rStyle w:val="Hyperlink"/>
          </w:rPr>
          <w:t xml:space="preserve">Heeringa et al., 2017</w:t>
        </w:r>
      </w:hyperlink>
      <w:r>
        <w:t xml:space="preserve">)</w:t>
      </w:r>
      <w:r>
        <w:t xml:space="preserve">.</w:t>
      </w:r>
    </w:p>
    <w:p>
      <w:pPr>
        <w:pStyle w:val="BodyText"/>
      </w:pPr>
      <w:r>
        <w:t xml:space="preserve">Un ejemplo ilustrativo es la estimación del ingreso de los hogares (variable dependiente) en función del nivel educativo alcanzado y de la situación laboral de sus miembros (variables independientes), empleando datos provenientes de encuestas de hogares. Este tipo de análisis permite identificar patrones, cuantificar efectos y generar evidencia útil para la formulación de políticas públicas.</w:t>
      </w:r>
    </w:p>
    <w:p>
      <w:pPr>
        <w:pStyle w:val="BodyText"/>
      </w:pPr>
      <w:r>
        <w:t xml:space="preserve">No obstante, dado que estas encuestas suelen estar sustentadas en diseños muestrales complejos, los enfoques tradicionales de regresión resultan insuficientes. Ignorar los pesos muestrales, la estratificación o la conglomeración puede derivar en sesgos en los coeficientes estimados y, sobre todo, en una subestimación de sus varianzas, comprometiendo así la validez de las inferencias. Por esta razón, los modelos de regresión aplicados a encuestas deben modificarse y ajustarse para garantizar resultados representativos y robustos.</w:t>
      </w:r>
    </w:p>
    <w:p>
      <w:pPr>
        <w:pStyle w:val="BodyText"/>
      </w:pPr>
      <w:r>
        <w:t xml:space="preserve">En consecuencia, el análisis de datos provenientes de encuestas exige una atención detallada al diseño de muestreo. La incorporación de los pesos de la encuesta y los ajustes correspondientes a la estratificación y la conglomeración permite obtener inferencias válidas y precisas. Adicionalmente, en algunos casos se han propuesto alternativas simplificadas, como el uso de pesos normalizados o enfoques de ponderación aproximada, que buscan equilibrar la complejidad metodológica con la factibilidad práctica del análisis.</w:t>
      </w:r>
    </w:p>
    <w:bookmarkStart w:id="310" w:name="Xbd77cd3f767f57a622c31a8bca5af9ea8908837"/>
    <w:p>
      <w:pPr>
        <w:pStyle w:val="Heading2"/>
      </w:pPr>
      <w:r>
        <w:rPr>
          <w:rStyle w:val="SectionNumber"/>
        </w:rPr>
        <w:t xml:space="preserve">6.1</w:t>
      </w:r>
      <w:r>
        <w:tab/>
      </w:r>
      <w:r>
        <w:t xml:space="preserve">Antecedentes históricos y desarrollos metodológicos</w:t>
      </w:r>
    </w:p>
    <w:p>
      <w:pPr>
        <w:pStyle w:val="FirstParagraph"/>
      </w:pPr>
      <w:r>
        <w:t xml:space="preserve">El estudio de la regresión bajo diseños de muestreo complejos cuenta con una trayectoria bien documentada.</w:t>
      </w:r>
      <w:r>
        <w:t xml:space="preserve"> </w:t>
      </w:r>
      <w:r>
        <w:t xml:space="preserve">Kish &amp; Frankel (</w:t>
      </w:r>
      <w:hyperlink w:anchor="ref-kish1974inference">
        <w:r>
          <w:rPr>
            <w:rStyle w:val="Hyperlink"/>
          </w:rPr>
          <w:t xml:space="preserve">1974</w:t>
        </w:r>
      </w:hyperlink>
      <w:r>
        <w:t xml:space="preserve">)</w:t>
      </w:r>
      <w:r>
        <w:t xml:space="preserve"> </w:t>
      </w:r>
      <w:r>
        <w:t xml:space="preserve">fueron de los primeros en discutir el impacto de estos diseños sobre las inferencias derivadas de modelos de regresión. Posteriormente,</w:t>
      </w:r>
      <w:r>
        <w:t xml:space="preserve"> </w:t>
      </w:r>
      <w:r>
        <w:t xml:space="preserve">Fuller (</w:t>
      </w:r>
      <w:hyperlink w:anchor="ref-fuller1975regression">
        <w:r>
          <w:rPr>
            <w:rStyle w:val="Hyperlink"/>
          </w:rPr>
          <w:t xml:space="preserve">1975</w:t>
        </w:r>
      </w:hyperlink>
      <w:r>
        <w:t xml:space="preserve">)</w:t>
      </w:r>
      <w:r>
        <w:t xml:space="preserve"> </w:t>
      </w:r>
      <w:r>
        <w:t xml:space="preserve">desarrolló un estimador de varianza apoyado en técnicas de linealización para modelos de regresión lineal múltiple con ponderación desigual, e introdujo métodos específicos para diseños estratificados y de dos etapas.</w:t>
      </w:r>
    </w:p>
    <w:p>
      <w:pPr>
        <w:pStyle w:val="BodyText"/>
      </w:pPr>
      <w:r>
        <w:t xml:space="preserve">Más adelante,</w:t>
      </w:r>
      <w:r>
        <w:t xml:space="preserve"> </w:t>
      </w:r>
      <w:r>
        <w:t xml:space="preserve">Shah et al. (</w:t>
      </w:r>
      <w:hyperlink w:anchor="ref-shah1977inference">
        <w:r>
          <w:rPr>
            <w:rStyle w:val="Hyperlink"/>
          </w:rPr>
          <w:t xml:space="preserve">1977</w:t>
        </w:r>
      </w:hyperlink>
      <w:r>
        <w:t xml:space="preserve">)</w:t>
      </w:r>
      <w:r>
        <w:t xml:space="preserve"> </w:t>
      </w:r>
      <w:r>
        <w:t xml:space="preserve">abordaron el problema de las violaciones a los supuestos clásicos al trabajar con datos de encuestas, proponiendo alternativas de inferencia robusta para los parámetros. En paralelo,</w:t>
      </w:r>
      <w:r>
        <w:t xml:space="preserve"> </w:t>
      </w:r>
      <w:r>
        <w:t xml:space="preserve">Binder (</w:t>
      </w:r>
      <w:hyperlink w:anchor="ref-binder1983variances">
        <w:r>
          <w:rPr>
            <w:rStyle w:val="Hyperlink"/>
          </w:rPr>
          <w:t xml:space="preserve">1983</w:t>
        </w:r>
      </w:hyperlink>
      <w:r>
        <w:t xml:space="preserve">)</w:t>
      </w:r>
      <w:r>
        <w:t xml:space="preserve"> </w:t>
      </w:r>
      <w:r>
        <w:t xml:space="preserve">se enfocó en las distribuciones muestrales de los estimadores de regresión en poblaciones finitas, estableciendo procedimientos para estimar varianzas bajo esquemas complejos.</w:t>
      </w:r>
    </w:p>
    <w:p>
      <w:pPr>
        <w:pStyle w:val="BodyText"/>
      </w:pPr>
      <w:r>
        <w:t xml:space="preserve">En los años siguientes,</w:t>
      </w:r>
      <w:r>
        <w:t xml:space="preserve"> </w:t>
      </w:r>
      <w:r>
        <w:t xml:space="preserve">Skinner et al. (</w:t>
      </w:r>
      <w:hyperlink w:anchor="ref-skinner1989analysis">
        <w:r>
          <w:rPr>
            <w:rStyle w:val="Hyperlink"/>
          </w:rPr>
          <w:t xml:space="preserve">1989</w:t>
        </w:r>
      </w:hyperlink>
      <w:r>
        <w:t xml:space="preserve">)</w:t>
      </w:r>
      <w:r>
        <w:t xml:space="preserve"> </w:t>
      </w:r>
      <w:r>
        <w:t xml:space="preserve">ampliaron estos aportes mediante estimadores de varianza para los coeficientes de regresión que incorporaban la estratificación y la conglomeración, recomendando explícitamente el uso de métodos de linealización o técnicas alternativas para la estimación de la varianza. Posteriormente,</w:t>
      </w:r>
      <w:r>
        <w:t xml:space="preserve"> </w:t>
      </w:r>
      <w:r>
        <w:t xml:space="preserve">Fuller (</w:t>
      </w:r>
      <w:hyperlink w:anchor="ref-fuller2002regression">
        <w:r>
          <w:rPr>
            <w:rStyle w:val="Hyperlink"/>
          </w:rPr>
          <w:t xml:space="preserve">2002</w:t>
        </w:r>
      </w:hyperlink>
      <w:r>
        <w:t xml:space="preserve">)</w:t>
      </w:r>
      <w:r>
        <w:t xml:space="preserve"> </w:t>
      </w:r>
      <w:r>
        <w:t xml:space="preserve">realizó un compendio de los métodos de estimación aplicables a modelos de regresión en encuestas complejas, mientras que</w:t>
      </w:r>
      <w:r>
        <w:t xml:space="preserve"> </w:t>
      </w:r>
      <w:r>
        <w:t xml:space="preserve">Pfeffermann (</w:t>
      </w:r>
      <w:hyperlink w:anchor="ref-pfeffermann2011modelling">
        <w:r>
          <w:rPr>
            <w:rStyle w:val="Hyperlink"/>
          </w:rPr>
          <w:t xml:space="preserve">2011</w:t>
        </w:r>
      </w:hyperlink>
      <w:r>
        <w:t xml:space="preserve">)</w:t>
      </w:r>
      <w:r>
        <w:t xml:space="preserve"> </w:t>
      </w:r>
      <w:r>
        <w:t xml:space="preserve">discutió desarrollos más recientes, como los métodos de ponderación</w:t>
      </w:r>
      <w:r>
        <w:t xml:space="preserve"> </w:t>
      </w:r>
      <w:r>
        <w:rPr>
          <w:iCs/>
          <w:i/>
        </w:rPr>
        <w:t xml:space="preserve">q-weighted</w:t>
      </w:r>
      <w:r>
        <w:t xml:space="preserve">, mostrando evidencia empírica de su utilidad.</w:t>
      </w:r>
    </w:p>
    <w:bookmarkEnd w:id="310"/>
    <w:bookmarkStart w:id="311" w:name="relevancia-práctica"/>
    <w:p>
      <w:pPr>
        <w:pStyle w:val="Heading2"/>
      </w:pPr>
      <w:r>
        <w:rPr>
          <w:rStyle w:val="SectionNumber"/>
        </w:rPr>
        <w:t xml:space="preserve">6.2</w:t>
      </w:r>
      <w:r>
        <w:tab/>
      </w:r>
      <w:r>
        <w:t xml:space="preserve">Relevancia práctica</w:t>
      </w:r>
    </w:p>
    <w:p>
      <w:pPr>
        <w:pStyle w:val="FirstParagraph"/>
      </w:pPr>
      <w:r>
        <w:t xml:space="preserve">En la actualidad, los modelos de regresión bajo diseños de muestreo complejos representan una herramienta esencial para el análisis de encuestas de hogares. Permiten trascender las estadísticas descriptivas y aproximarse a explicaciones causales o predictivas, siempre que se reconozcan y ajusten las particularidades del diseño muestral. Su correcta aplicación abre la posibilidad de examinar cómo las características sociodemográficas y económicas se asocian con distintos resultados de interés, aportando evidencia clave para la formulación de políticas públicas.</w:t>
      </w:r>
    </w:p>
    <w:p>
      <w:pPr>
        <w:pStyle w:val="BodyText"/>
      </w:pPr>
      <w:r>
        <w:t xml:space="preserve">En las siguientes secciones se mostrará cómo implementar estos modelos en</w:t>
      </w:r>
      <w:r>
        <w:t xml:space="preserve"> </w:t>
      </w:r>
      <w:r>
        <w:rPr>
          <w:rStyle w:val="VerbatimChar"/>
        </w:rPr>
        <w:t xml:space="preserve">R</w:t>
      </w:r>
      <w:r>
        <w:t xml:space="preserve"> </w:t>
      </w:r>
      <w:r>
        <w:t xml:space="preserve">mediante la librería</w:t>
      </w:r>
      <w:r>
        <w:t xml:space="preserve"> </w:t>
      </w:r>
      <w:r>
        <w:rPr>
          <w:rStyle w:val="VerbatimChar"/>
        </w:rPr>
        <w:t xml:space="preserve">survey</w:t>
      </w:r>
      <w:r>
        <w:t xml:space="preserve">. Se abordará la especificación del diseño muestral, la estimación de modelos lineales y logísticos, así como la obtención de errores estándar y pruebas de hipótesis ajustadas al diseño, integrando los fundamentos teóricos con ejemplos prácticos en un flujo de trabajo reproducible.</w:t>
      </w:r>
    </w:p>
    <w:p>
      <w:pPr>
        <w:pStyle w:val="BodyText"/>
      </w:pPr>
      <w:r>
        <w:t xml:space="preserve">Como punto de partida, conviene comprender la estructura básica de los modelos de regresión. El modelo de regresión lineal simple se define como</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r>
            <m:t>ε</m:t>
          </m:r>
          <m:r>
            <m:rPr>
              <m:sty m:val="p"/>
            </m:rPr>
            <m:t>,</m:t>
          </m:r>
        </m:oMath>
      </m:oMathPara>
    </w:p>
    <w:p>
      <w:pPr>
        <w:pStyle w:val="FirstParagraph"/>
      </w:pPr>
      <w:r>
        <w:t xml:space="preserve">donde</w:t>
      </w:r>
      <w:r>
        <w:t xml:space="preserve"> </w:t>
      </w:r>
      <m:oMath>
        <m:r>
          <m:t>y</m:t>
        </m:r>
      </m:oMath>
      <w:r>
        <w:t xml:space="preserve"> </w:t>
      </w:r>
      <w:r>
        <w:t xml:space="preserve">es la variable dependiente,</w:t>
      </w:r>
      <w:r>
        <w:t xml:space="preserve"> </w:t>
      </w:r>
      <m:oMath>
        <m:r>
          <m:t>x</m:t>
        </m:r>
      </m:oMath>
      <w:r>
        <w:t xml:space="preserve"> </w:t>
      </w:r>
      <w:r>
        <w:t xml:space="preserve">la variable independiente,</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los parámetros del modelo, y</w:t>
      </w:r>
      <w:r>
        <w:t xml:space="preserve"> </w:t>
      </w:r>
      <m:oMath>
        <m:r>
          <m:t>ε</m:t>
        </m:r>
      </m:oMath>
      <w:r>
        <w:t xml:space="preserve"> </w:t>
      </w:r>
      <w:r>
        <w:t xml:space="preserve">el error aleatorio, definido como la diferencia entre el valor observado y el ajustado:</w:t>
      </w:r>
    </w:p>
    <w:p>
      <w:pPr>
        <w:pStyle w:val="BodyText"/>
      </w:pPr>
      <m:oMathPara>
        <m:oMathParaPr>
          <m:jc m:val="center"/>
        </m:oMathParaPr>
        <m:oMath>
          <m:r>
            <m:t>ε</m:t>
          </m:r>
          <m:r>
            <m:rPr>
              <m:sty m:val="p"/>
            </m:rPr>
            <m:t>=</m:t>
          </m:r>
          <m:r>
            <m:t>y</m:t>
          </m:r>
          <m:r>
            <m:rPr>
              <m:sty m:val="p"/>
            </m:rPr>
            <m:t>−</m:t>
          </m:r>
          <m:acc>
            <m:accPr>
              <m:chr m:val="̂"/>
            </m:accPr>
            <m:e>
              <m:r>
                <m:t>y</m:t>
              </m:r>
            </m:e>
          </m:acc>
          <m:r>
            <m:rPr>
              <m:sty m:val="p"/>
            </m:rPr>
            <m:t>=</m:t>
          </m:r>
          <m:r>
            <m:t>y</m:t>
          </m:r>
          <m:r>
            <m:rPr>
              <m:sty m:val="p"/>
            </m:rPr>
            <m:t>−</m:t>
          </m:r>
          <m:d>
            <m:dPr>
              <m:begChr m:val="("/>
              <m:endChr m:val=")"/>
              <m:sepChr m:val=""/>
              <m:grow/>
            </m:dPr>
            <m:e>
              <m:sSub>
                <m:e>
                  <m:r>
                    <m:t>β</m:t>
                  </m:r>
                </m:e>
                <m:sub>
                  <m:r>
                    <m:t>0</m:t>
                  </m:r>
                </m:sub>
              </m:sSub>
              <m:r>
                <m:rPr>
                  <m:sty m:val="p"/>
                </m:rPr>
                <m:t>+</m:t>
              </m:r>
              <m:sSub>
                <m:e>
                  <m:r>
                    <m:t>β</m:t>
                  </m:r>
                </m:e>
                <m:sub>
                  <m:r>
                    <m:t>1</m:t>
                  </m:r>
                </m:sub>
              </m:sSub>
              <m:r>
                <m:t>x</m:t>
              </m:r>
            </m:e>
          </m:d>
          <m:r>
            <m:rPr>
              <m:sty m:val="p"/>
            </m:rPr>
            <m:t>.</m:t>
          </m:r>
        </m:oMath>
      </m:oMathPara>
    </w:p>
    <w:p>
      <w:pPr>
        <w:pStyle w:val="FirstParagraph"/>
      </w:pPr>
      <w:r>
        <w:t xml:space="preserve">Generalizando este planteamiento, los modelos de regresión lineal múltiple incorporan varias covariables: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r>
            <m:rPr>
              <m:sty m:val="p"/>
            </m:rPr>
            <m:t>+</m:t>
          </m:r>
          <m:r>
            <m:t>ε</m:t>
          </m:r>
          <m:r>
            <m:rPr>
              <m:sty m:val="p"/>
            </m:rPr>
            <m:t>,</m:t>
          </m:r>
        </m:oMath>
      </m:oMathPara>
    </w:p>
    <w:p>
      <w:pPr>
        <w:pStyle w:val="FirstParagraph"/>
      </w:pPr>
      <w:r>
        <w:t xml:space="preserve">expresión que en notación matricial adopta la forma</w:t>
      </w:r>
    </w:p>
    <w:p>
      <w:pPr>
        <w:pStyle w:val="BodyText"/>
      </w:pPr>
      <m:oMathPara>
        <m:oMathParaPr>
          <m:jc m:val="center"/>
        </m:oMathParaPr>
        <m:oMath>
          <m:sSub>
            <m:e>
              <m:r>
                <m:t>y</m:t>
              </m:r>
            </m:e>
            <m:sub>
              <m:r>
                <m:t>i</m:t>
              </m:r>
            </m:sub>
          </m:sSub>
          <m:r>
            <m:rPr>
              <m:sty m:val="p"/>
            </m:rPr>
            <m:t>=</m:t>
          </m:r>
          <m:sSub>
            <m:e>
              <m:r>
                <m:t>x</m:t>
              </m:r>
            </m:e>
            <m:sub>
              <m:r>
                <m:t>i</m:t>
              </m:r>
            </m:sub>
          </m:sSub>
          <m:r>
            <m:rPr>
              <m:sty m:val="b"/>
            </m:rPr>
            <m:t>β</m:t>
          </m:r>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pPr>
      <w:r>
        <w:t xml:space="preserve">donde</w:t>
      </w:r>
      <w:r>
        <w:t xml:space="preserve"> </w:t>
      </w:r>
      <m:oMath>
        <m:sSub>
          <m:e>
            <m:r>
              <m:t>x</m:t>
            </m:r>
          </m:e>
          <m:sub>
            <m:r>
              <m:t>i</m:t>
            </m:r>
          </m:sub>
        </m:sSub>
        <m:r>
          <m:rPr>
            <m:sty m:val="p"/>
          </m:rPr>
          <m:t>=</m:t>
        </m:r>
        <m:d>
          <m:dPr>
            <m:begChr m:val="["/>
            <m:endChr m:val="]"/>
            <m:sepChr m:val=""/>
            <m:grow/>
          </m:dPr>
          <m:e>
            <m:r>
              <m:t>1</m:t>
            </m:r>
            <m:r>
              <m:rPr>
                <m:sty m:val="p"/>
              </m:rPr>
              <m:t>,</m:t>
            </m:r>
            <m:sSub>
              <m:e>
                <m:r>
                  <m:t>x</m:t>
                </m:r>
              </m:e>
              <m:sub>
                <m:r>
                  <m:t>1</m:t>
                </m:r>
                <m:r>
                  <m:t>i</m:t>
                </m:r>
              </m:sub>
            </m:sSub>
            <m:r>
              <m:rPr>
                <m:sty m:val="p"/>
              </m:rPr>
              <m:t>,</m:t>
            </m:r>
            <m:r>
              <m:rPr>
                <m:sty m:val="p"/>
              </m:rPr>
              <m:t>…</m:t>
            </m:r>
            <m:r>
              <m:rPr>
                <m:sty m:val="p"/>
              </m:rPr>
              <m:t>,</m:t>
            </m:r>
            <m:sSub>
              <m:e>
                <m:r>
                  <m:t>x</m:t>
                </m:r>
              </m:e>
              <m:sub>
                <m:r>
                  <m:t>p</m:t>
                </m:r>
                <m:r>
                  <m:t>i</m:t>
                </m:r>
              </m:sub>
            </m:sSub>
          </m:e>
        </m:d>
      </m:oMath>
      <w:r>
        <w:t xml:space="preserve"> </w:t>
      </w:r>
      <w:r>
        <w:t xml:space="preserve">corresponde al vector de covariables del individuo</w:t>
      </w:r>
      <w:r>
        <w:t xml:space="preserve"> </w:t>
      </w:r>
      <m:oMath>
        <m:r>
          <m:t>i</m:t>
        </m:r>
      </m:oMath>
      <w:r>
        <w:t xml:space="preserve">, y</w:t>
      </w:r>
      <w:r>
        <w:t xml:space="preserve"> </w:t>
      </w:r>
      <m:oMath>
        <m:sSup>
          <m:e>
            <m:r>
              <m:rPr>
                <m:sty m:val="b"/>
              </m:rPr>
              <m:t>β</m:t>
            </m:r>
          </m:e>
          <m:sup>
            <m:r>
              <m:t>T</m:t>
            </m:r>
          </m:sup>
        </m:sSup>
        <m:r>
          <m:rPr>
            <m:sty m:val="p"/>
          </m:rPr>
          <m:t>=</m:t>
        </m:r>
        <m:d>
          <m:dPr>
            <m:begChr m:val="["/>
            <m:endChr m:val="]"/>
            <m:sepChr m:val=""/>
            <m:grow/>
          </m:dPr>
          <m:e>
            <m:sSub>
              <m:e>
                <m:r>
                  <m:t>β</m:t>
                </m:r>
              </m:e>
              <m:sub>
                <m:r>
                  <m:t>0</m:t>
                </m:r>
              </m:sub>
            </m:sSub>
            <m:r>
              <m:rPr>
                <m:sty m:val="p"/>
              </m:rPr>
              <m:t>,</m:t>
            </m:r>
            <m:sSub>
              <m:e>
                <m:r>
                  <m:t>β</m:t>
                </m:r>
              </m:e>
              <m:sub>
                <m:r>
                  <m:t>1</m:t>
                </m:r>
              </m:sub>
            </m:sSub>
            <m:r>
              <m:rPr>
                <m:sty m:val="p"/>
              </m:rPr>
              <m:t>,</m:t>
            </m:r>
            <m:r>
              <m:rPr>
                <m:sty m:val="p"/>
              </m:rPr>
              <m:t>…</m:t>
            </m:r>
            <m:r>
              <m:rPr>
                <m:sty m:val="p"/>
              </m:rPr>
              <m:t>,</m:t>
            </m:r>
            <m:sSub>
              <m:e>
                <m:r>
                  <m:t>β</m:t>
                </m:r>
              </m:e>
              <m:sub>
                <m:r>
                  <m:t>p</m:t>
                </m:r>
              </m:sub>
            </m:sSub>
          </m:e>
        </m:d>
      </m:oMath>
      <w:r>
        <w:t xml:space="preserve"> </w:t>
      </w:r>
      <w:r>
        <w:t xml:space="preserve">es el vector de parámetros.</w:t>
      </w:r>
    </w:p>
    <w:p>
      <w:pPr>
        <w:pStyle w:val="BodyText"/>
      </w:pPr>
      <w:r>
        <w:t xml:space="preserve">En este contexto, el valor esperado de la variable respuesta condicionado a las covariables puede escribirse como:</w:t>
      </w:r>
    </w:p>
    <w:p>
      <w:pPr>
        <w:pStyle w:val="BodyText"/>
      </w:pPr>
      <m:oMathPara>
        <m:oMathParaPr>
          <m:jc m:val="center"/>
        </m:oMathParaPr>
        <m:oMath>
          <m:r>
            <m:t>E</m:t>
          </m:r>
          <m:d>
            <m:dPr>
              <m:begChr m:val="("/>
              <m:endChr m:val=")"/>
              <m:sepChr m:val=""/>
              <m:grow/>
            </m:dPr>
            <m:e>
              <m:r>
                <m:t>y</m:t>
              </m:r>
              <m:r>
                <m:rPr>
                  <m:sty m:val="p"/>
                </m:rPr>
                <m:t>∣</m:t>
              </m:r>
              <m:r>
                <m:t>x</m:t>
              </m:r>
            </m:e>
          </m:d>
          <m:r>
            <m:rPr>
              <m:sty m:val="p"/>
            </m:rPr>
            <m:t>=</m:t>
          </m:r>
          <m:sSub>
            <m:e>
              <m:acc>
                <m:accPr>
                  <m:chr m:val="̂"/>
                </m:accPr>
                <m:e>
                  <m:r>
                    <m:t>β</m:t>
                  </m:r>
                </m:e>
              </m:acc>
            </m:e>
            <m:sub>
              <m:r>
                <m:t>0</m:t>
              </m:r>
            </m:sub>
          </m:sSub>
          <m:r>
            <m:rPr>
              <m:sty m:val="p"/>
            </m:rPr>
            <m:t>+</m:t>
          </m:r>
          <m:sSub>
            <m:e>
              <m:acc>
                <m:accPr>
                  <m:chr m:val="̂"/>
                </m:accPr>
                <m:e>
                  <m:r>
                    <m:t>β</m:t>
                  </m:r>
                </m:e>
              </m:acc>
            </m:e>
            <m:sub>
              <m:r>
                <m:t>1</m:t>
              </m:r>
            </m:sub>
          </m:sSub>
          <m:sSub>
            <m:e>
              <m:r>
                <m:t>x</m:t>
              </m:r>
            </m:e>
            <m:sub>
              <m:r>
                <m:t>1</m:t>
              </m:r>
            </m:sub>
          </m:sSub>
          <m:r>
            <m:rPr>
              <m:sty m:val="p"/>
            </m:rPr>
            <m:t>+</m:t>
          </m:r>
          <m:r>
            <m:rPr>
              <m:sty m:val="p"/>
            </m:rPr>
            <m:t>⋯</m:t>
          </m:r>
          <m:r>
            <m:rPr>
              <m:sty m:val="p"/>
            </m:rPr>
            <m:t>+</m:t>
          </m:r>
          <m:sSub>
            <m:e>
              <m:acc>
                <m:accPr>
                  <m:chr m:val="̂"/>
                </m:accPr>
                <m:e>
                  <m:r>
                    <m:t>β</m:t>
                  </m:r>
                </m:e>
              </m:acc>
            </m:e>
            <m:sub>
              <m:r>
                <m:t>p</m:t>
              </m:r>
            </m:sub>
          </m:sSub>
          <m:sSub>
            <m:e>
              <m:r>
                <m:t>x</m:t>
              </m:r>
            </m:e>
            <m:sub>
              <m:r>
                <m:t>p</m:t>
              </m:r>
            </m:sub>
          </m:sSub>
          <m:r>
            <m:rPr>
              <m:sty m:val="p"/>
            </m:rPr>
            <m:t>.</m:t>
          </m:r>
        </m:oMath>
      </m:oMathPara>
    </w:p>
    <w:p>
      <w:pPr>
        <w:pStyle w:val="FirstParagraph"/>
      </w:pPr>
      <w:r>
        <w:t xml:space="preserve">Para que estos modelos sean válidos, es necesario que se cumplan ciertos supuestos clásicos, recogidos en la literatura</w:t>
      </w:r>
      <w:r>
        <w:t xml:space="preserve"> </w:t>
      </w:r>
      <w:r>
        <w:t xml:space="preserve">(</w:t>
      </w:r>
      <w:hyperlink w:anchor="ref-heeringa2017applied">
        <w:r>
          <w:rPr>
            <w:rStyle w:val="Hyperlink"/>
          </w:rPr>
          <w:t xml:space="preserve">Heeringa et al., 2017</w:t>
        </w:r>
      </w:hyperlink>
      <w:r>
        <w:t xml:space="preserve">)</w:t>
      </w:r>
      <w:r>
        <w:t xml:space="preserve">, entre los que destacan:</w:t>
      </w:r>
    </w:p>
    <w:p>
      <w:pPr>
        <w:numPr>
          <w:ilvl w:val="0"/>
          <w:numId w:val="1036"/>
        </w:numPr>
        <w:pStyle w:val="Compact"/>
      </w:pPr>
      <w:r>
        <w:rPr>
          <w:bCs/>
          <w:b/>
        </w:rPr>
        <w:t xml:space="preserve">Esperanza nula de los residuos</w:t>
      </w:r>
      <w:r>
        <w:t xml:space="preserve">:</w:t>
      </w:r>
      <w:r>
        <w:t xml:space="preserve"> </w:t>
      </w:r>
      <m:oMath>
        <m:r>
          <m:t>E</m:t>
        </m:r>
        <m:d>
          <m:dPr>
            <m:begChr m:val="("/>
            <m:endChr m:val=")"/>
            <m:sepChr m:val=""/>
            <m:grow/>
          </m:dPr>
          <m:e>
            <m:sSub>
              <m:e>
                <m:r>
                  <m:t>ε</m:t>
                </m:r>
              </m:e>
              <m:sub>
                <m:r>
                  <m:t>i</m:t>
                </m:r>
              </m:sub>
            </m:sSub>
            <m:r>
              <m:rPr>
                <m:sty m:val="p"/>
              </m:rPr>
              <m:t>∣</m:t>
            </m:r>
            <m:sSub>
              <m:e>
                <m:r>
                  <m:t>x</m:t>
                </m:r>
              </m:e>
              <m:sub>
                <m:r>
                  <m:t>i</m:t>
                </m:r>
              </m:sub>
            </m:sSub>
          </m:e>
        </m:d>
        <m:r>
          <m:rPr>
            <m:sty m:val="p"/>
          </m:rPr>
          <m:t>=</m:t>
        </m:r>
        <m:r>
          <m:t>0</m:t>
        </m:r>
      </m:oMath>
      <w:r>
        <w:t xml:space="preserve">.</w:t>
      </w:r>
    </w:p>
    <w:p>
      <w:pPr>
        <w:numPr>
          <w:ilvl w:val="0"/>
          <w:numId w:val="1036"/>
        </w:numPr>
        <w:pStyle w:val="Compact"/>
      </w:pPr>
      <w:r>
        <w:rPr>
          <w:bCs/>
          <w:b/>
        </w:rPr>
        <w:t xml:space="preserve">Homogeneidad de varianza</w:t>
      </w:r>
      <w:r>
        <w:t xml:space="preserve">:</w:t>
      </w:r>
      <w:r>
        <w:t xml:space="preserve"> </w:t>
      </w:r>
      <m:oMath>
        <m:r>
          <m:t>V</m:t>
        </m:r>
        <m:r>
          <m:t>a</m:t>
        </m:r>
        <m:r>
          <m:t>r</m:t>
        </m:r>
        <m:d>
          <m:dPr>
            <m:begChr m:val="("/>
            <m:endChr m:val=")"/>
            <m:sepChr m:val=""/>
            <m:grow/>
          </m:dPr>
          <m:e>
            <m:sSub>
              <m:e>
                <m:r>
                  <m:t>ε</m:t>
                </m:r>
              </m:e>
              <m:sub>
                <m:r>
                  <m:t>i</m:t>
                </m:r>
              </m:sub>
            </m:sSub>
            <m:r>
              <m:rPr>
                <m:sty m:val="p"/>
              </m:rPr>
              <m:t>∣</m:t>
            </m:r>
            <m:sSub>
              <m:e>
                <m:r>
                  <m:t>x</m:t>
                </m:r>
              </m:e>
              <m:sub>
                <m:r>
                  <m:t>i</m:t>
                </m:r>
              </m:sub>
            </m:sSub>
          </m:e>
        </m:d>
        <m:r>
          <m:rPr>
            <m:sty m:val="p"/>
          </m:rPr>
          <m:t>=</m:t>
        </m:r>
        <m:sSup>
          <m:e>
            <m:r>
              <m:t>σ</m:t>
            </m:r>
          </m:e>
          <m:sup>
            <m:r>
              <m:t>2</m:t>
            </m:r>
          </m:sup>
        </m:sSup>
      </m:oMath>
      <w:r>
        <w:t xml:space="preserve">.</w:t>
      </w:r>
    </w:p>
    <w:p>
      <w:pPr>
        <w:numPr>
          <w:ilvl w:val="0"/>
          <w:numId w:val="1036"/>
        </w:numPr>
        <w:pStyle w:val="Compact"/>
      </w:pPr>
      <w:r>
        <w:rPr>
          <w:bCs/>
          <w:b/>
        </w:rPr>
        <w:t xml:space="preserve">Normalidad de los errores</w:t>
      </w:r>
      <w:r>
        <w:t xml:space="preserve">:</w:t>
      </w:r>
      <w:r>
        <w:t xml:space="preserve"> </w:t>
      </w:r>
      <m:oMath>
        <m:sSub>
          <m:e>
            <m:r>
              <m:t>ε</m:t>
            </m:r>
          </m:e>
          <m:sub>
            <m:r>
              <m:t>i</m:t>
            </m:r>
          </m:sub>
        </m:sSub>
        <m:r>
          <m:rPr>
            <m:sty m:val="p"/>
          </m:rPr>
          <m:t>∣</m:t>
        </m:r>
        <m:sSub>
          <m:e>
            <m:r>
              <m:t>x</m:t>
            </m:r>
          </m:e>
          <m:sub>
            <m:r>
              <m:t>i</m:t>
            </m:r>
          </m:sub>
        </m:sSub>
        <m:r>
          <m:rPr>
            <m:sty m:val="p"/>
          </m:rPr>
          <m:t>∼</m:t>
        </m:r>
        <m:r>
          <m:t>N</m:t>
        </m:r>
        <m:d>
          <m:dPr>
            <m:begChr m:val="("/>
            <m:endChr m:val=")"/>
            <m:sepChr m:val=""/>
            <m:grow/>
          </m:dPr>
          <m:e>
            <m:r>
              <m:t>0</m:t>
            </m:r>
            <m:r>
              <m:rPr>
                <m:sty m:val="p"/>
              </m:rPr>
              <m:t>,</m:t>
            </m:r>
            <m:sSup>
              <m:e>
                <m:r>
                  <m:t>σ</m:t>
                </m:r>
              </m:e>
              <m:sup>
                <m:r>
                  <m:t>2</m:t>
                </m:r>
              </m:sup>
            </m:sSup>
          </m:e>
        </m:d>
      </m:oMath>
      <w:r>
        <w:t xml:space="preserve">.</w:t>
      </w:r>
    </w:p>
    <w:p>
      <w:pPr>
        <w:numPr>
          <w:ilvl w:val="0"/>
          <w:numId w:val="1036"/>
        </w:numPr>
        <w:pStyle w:val="Compact"/>
      </w:pPr>
      <w:r>
        <w:rPr>
          <w:bCs/>
          <w:b/>
        </w:rPr>
        <w:t xml:space="preserve">Independencia de los residuos</w:t>
      </w:r>
      <w:r>
        <w:t xml:space="preserve">:</w:t>
      </w:r>
      <w:r>
        <w:t xml:space="preserve"> </w:t>
      </w:r>
      <m:oMath>
        <m:r>
          <m:t>c</m:t>
        </m:r>
        <m:r>
          <m:t>o</m:t>
        </m:r>
        <m:r>
          <m:t>v</m:t>
        </m:r>
        <m:d>
          <m:dPr>
            <m:begChr m:val="("/>
            <m:endChr m:val=")"/>
            <m:sepChr m:val=""/>
            <m:grow/>
          </m:dPr>
          <m:e>
            <m:sSub>
              <m:e>
                <m:r>
                  <m:t>ε</m:t>
                </m:r>
              </m:e>
              <m:sub>
                <m:r>
                  <m:t>i</m:t>
                </m:r>
              </m:sub>
            </m:sSub>
            <m:r>
              <m:rPr>
                <m:sty m:val="p"/>
              </m:rPr>
              <m:t>,</m:t>
            </m:r>
            <m:sSub>
              <m:e>
                <m:r>
                  <m:t>ε</m:t>
                </m:r>
              </m:e>
              <m:sub>
                <m:r>
                  <m:t>j</m:t>
                </m:r>
              </m:sub>
            </m:sSub>
            <m:r>
              <m:rPr>
                <m:sty m:val="p"/>
              </m:rPr>
              <m:t>∣</m:t>
            </m:r>
            <m:sSub>
              <m:e>
                <m:r>
                  <m:t>x</m:t>
                </m:r>
              </m:e>
              <m:sub>
                <m:r>
                  <m:t>i</m:t>
                </m:r>
              </m:sub>
            </m:sSub>
            <m:r>
              <m:rPr>
                <m:sty m:val="p"/>
              </m:rPr>
              <m:t>,</m:t>
            </m:r>
            <m:sSub>
              <m:e>
                <m:r>
                  <m:t>x</m:t>
                </m:r>
              </m:e>
              <m:sub>
                <m:r>
                  <m:t>j</m:t>
                </m:r>
              </m:sub>
            </m:sSub>
          </m:e>
        </m:d>
        <m:r>
          <m:rPr>
            <m:sty m:val="p"/>
          </m:rPr>
          <m:t>=</m:t>
        </m:r>
        <m:r>
          <m:t>0</m:t>
        </m:r>
      </m:oMath>
      <w:r>
        <w:t xml:space="preserve">.</w:t>
      </w:r>
    </w:p>
    <w:p>
      <w:pPr>
        <w:pStyle w:val="FirstParagraph"/>
      </w:pPr>
      <w:r>
        <w:t xml:space="preserve">Estos supuestos garantizan que los estimadores obtenidos posean buenas propiedades estadísticas, tales como: insesgamiento, eficiencia y consistencia. Sin embargo, al trabajar con encuestas bajo diseños complejos, dichas condiciones rara vez se cumplen de manera estricta, por lo que se requieren adaptaciones que serán abordadas en las próximas secciones.</w:t>
      </w:r>
    </w:p>
    <w:p>
      <w:pPr>
        <w:pStyle w:val="BodyText"/>
      </w:pPr>
      <w:r>
        <w:t xml:space="preserve">Una vez definido el modelo y sus supuestos, se pueden deducir los siguientes resultados:</w:t>
      </w:r>
    </w:p>
    <w:p>
      <w:pPr>
        <w:pStyle w:val="BodyText"/>
      </w:pPr>
      <m:oMathPara>
        <m:oMathParaPr>
          <m:jc m:val="center"/>
        </m:oMathParaPr>
        <m:oMath>
          <m:acc>
            <m:accPr>
              <m:chr m:val="̂"/>
            </m:accPr>
            <m:e>
              <m:r>
                <m:t>y</m:t>
              </m:r>
            </m:e>
          </m:acc>
          <m:r>
            <m:rPr>
              <m:sty m:val="p"/>
            </m:rPr>
            <m:t>=</m:t>
          </m:r>
          <m:r>
            <m:t>E</m:t>
          </m:r>
          <m:d>
            <m:dPr>
              <m:begChr m:val="("/>
              <m:endChr m:val=")"/>
              <m:sepChr m:val=""/>
              <m:grow/>
            </m:dPr>
            <m:e>
              <m:r>
                <m:t>y</m:t>
              </m:r>
              <m:r>
                <m:rPr>
                  <m:sty m:val="p"/>
                </m:rPr>
                <m:t>∣</m:t>
              </m:r>
              <m:r>
                <m:t>x</m:t>
              </m:r>
            </m:e>
          </m:d>
          <m:r>
            <m:rPr>
              <m:sty m:val="p"/>
            </m:rPr>
            <m:t>=</m:t>
          </m:r>
          <m:r>
            <m:t>E</m:t>
          </m:r>
          <m:d>
            <m:dPr>
              <m:begChr m:val="("/>
              <m:endChr m:val=")"/>
              <m:sepChr m:val=""/>
              <m:grow/>
            </m:dPr>
            <m:e>
              <m:r>
                <m:rPr>
                  <m:sty m:val="b"/>
                </m:rPr>
                <m:t>x</m:t>
              </m:r>
              <m:r>
                <m:rPr>
                  <m:sty m:val="b"/>
                </m:rPr>
                <m:t>β</m:t>
              </m:r>
            </m:e>
          </m:d>
          <m:r>
            <m:rPr>
              <m:sty m:val="p"/>
            </m:rPr>
            <m:t>+</m:t>
          </m:r>
          <m:r>
            <m:t>E</m:t>
          </m:r>
          <m:d>
            <m:dPr>
              <m:begChr m:val="("/>
              <m:endChr m:val=")"/>
              <m:sepChr m:val=""/>
              <m:grow/>
            </m:dPr>
            <m:e>
              <m:r>
                <m:t>ε</m:t>
              </m:r>
            </m:e>
          </m:d>
          <m:r>
            <m:rPr>
              <m:sty m:val="p"/>
            </m:rPr>
            <m:t>=</m:t>
          </m:r>
          <m:r>
            <m:rPr>
              <m:sty m:val="b"/>
            </m:rPr>
            <m:t>x</m:t>
          </m:r>
          <m:r>
            <m:rPr>
              <m:sty m:val="b"/>
            </m:rPr>
            <m:t>β</m:t>
          </m:r>
          <m:r>
            <m:rPr>
              <m:sty m:val="p"/>
            </m:rPr>
            <m:t>+</m:t>
          </m:r>
          <m:r>
            <m:t>0</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oMath>
      </m:oMathPara>
    </w:p>
    <w:p>
      <w:pPr>
        <w:pStyle w:val="FirstParagraph"/>
      </w:pPr>
      <w:r>
        <w:t xml:space="preserve">y adicionalmente,</w:t>
      </w:r>
    </w:p>
    <w:p>
      <w:pPr>
        <w:pStyle w:val="BodyText"/>
      </w:pPr>
      <m:oMathPara>
        <m:oMathParaPr>
          <m:jc m:val="center"/>
        </m:oMathParaPr>
        <m:oMath>
          <m:r>
            <m:t>v</m:t>
          </m:r>
          <m:r>
            <m:t>a</m:t>
          </m:r>
          <m:r>
            <m:t>r</m:t>
          </m:r>
          <m:d>
            <m:dPr>
              <m:begChr m:val="("/>
              <m:endChr m:val=")"/>
              <m:sepChr m:val=""/>
              <m:grow/>
            </m:dPr>
            <m:e>
              <m:sSub>
                <m:e>
                  <m:r>
                    <m:t>y</m:t>
                  </m:r>
                </m:e>
                <m:sub>
                  <m:r>
                    <m:t>i</m:t>
                  </m:r>
                </m:sub>
              </m:sSub>
              <m:r>
                <m:rPr>
                  <m:sty m:val="p"/>
                </m:rPr>
                <m:t>∣</m:t>
              </m:r>
              <m:sSub>
                <m:e>
                  <m:r>
                    <m:t>x</m:t>
                  </m:r>
                </m:e>
                <m:sub>
                  <m:r>
                    <m:t>i</m:t>
                  </m:r>
                </m:sub>
              </m:sSub>
            </m:e>
          </m:d>
          <m:r>
            <m:rPr>
              <m:sty m:val="p"/>
            </m:rPr>
            <m:t>=</m:t>
          </m:r>
          <m:sSubSup>
            <m:e>
              <m:r>
                <m:t>σ</m:t>
              </m:r>
            </m:e>
            <m:sub>
              <m:r>
                <m:t>y</m:t>
              </m:r>
              <m:r>
                <m:rPr>
                  <m:sty m:val="p"/>
                </m:rPr>
                <m:t>,</m:t>
              </m:r>
              <m:r>
                <m:t>x</m:t>
              </m:r>
            </m:sub>
            <m:sup>
              <m:r>
                <m:t>2</m:t>
              </m:r>
            </m:sup>
          </m:sSubSup>
        </m:oMath>
      </m:oMathPara>
    </w:p>
    <w:p>
      <w:pPr>
        <w:pStyle w:val="FirstParagraph"/>
      </w:pPr>
      <m:oMathPara>
        <m:oMathParaPr>
          <m:jc m:val="center"/>
        </m:oMathParaPr>
        <m:oMath>
          <m:r>
            <m:t>c</m:t>
          </m:r>
          <m:r>
            <m:t>o</m:t>
          </m:r>
          <m:r>
            <m:t>v</m:t>
          </m:r>
          <m:d>
            <m:dPr>
              <m:begChr m:val="("/>
              <m:endChr m:val=")"/>
              <m:sepChr m:val=""/>
              <m:grow/>
            </m:dPr>
            <m:e>
              <m:sSub>
                <m:e>
                  <m:r>
                    <m:t>y</m:t>
                  </m:r>
                </m:e>
                <m:sub>
                  <m:r>
                    <m:t>i</m:t>
                  </m:r>
                </m:sub>
              </m:sSub>
              <m:r>
                <m:rPr>
                  <m:sty m:val="p"/>
                </m:rPr>
                <m:t>,</m:t>
              </m:r>
              <m:sSub>
                <m:e>
                  <m:r>
                    <m:t>y</m:t>
                  </m:r>
                </m:e>
                <m:sub>
                  <m:r>
                    <m:t>j</m:t>
                  </m:r>
                </m:sub>
              </m:sSub>
              <m:r>
                <m:rPr>
                  <m:sty m:val="p"/>
                </m:rPr>
                <m:t>∣</m:t>
              </m:r>
              <m:sSub>
                <m:e>
                  <m:r>
                    <m:t>x</m:t>
                  </m:r>
                </m:e>
                <m:sub>
                  <m:r>
                    <m:t>i</m:t>
                  </m:r>
                </m:sub>
              </m:sSub>
              <m:r>
                <m:rPr>
                  <m:sty m:val="p"/>
                </m:rPr>
                <m:t>,</m:t>
              </m:r>
              <m:sSub>
                <m:e>
                  <m:r>
                    <m:t>x</m:t>
                  </m:r>
                </m:e>
                <m:sub>
                  <m:r>
                    <m:t>j</m:t>
                  </m:r>
                </m:sub>
              </m:sSub>
            </m:e>
          </m:d>
          <m:r>
            <m:rPr>
              <m:sty m:val="p"/>
            </m:rPr>
            <m:t>=</m:t>
          </m:r>
          <m:r>
            <m:t>0</m:t>
          </m:r>
        </m:oMath>
      </m:oMathPara>
    </w:p>
    <w:p>
      <w:pPr>
        <w:pStyle w:val="FirstParagraph"/>
      </w:pPr>
      <m:oMathPara>
        <m:oMathParaPr>
          <m:jc m:val="center"/>
        </m:oMathParaPr>
        <m:oMath>
          <m:sSub>
            <m:e>
              <m:r>
                <m:t>y</m:t>
              </m:r>
            </m:e>
            <m:sub>
              <m:r>
                <m:t>i</m:t>
              </m:r>
            </m:sub>
          </m:sSub>
          <m:r>
            <m:rPr>
              <m:sty m:val="p"/>
            </m:rPr>
            <m:t>∼</m:t>
          </m:r>
          <m:r>
            <m:t>N</m:t>
          </m:r>
          <m:d>
            <m:dPr>
              <m:begChr m:val="("/>
              <m:endChr m:val=")"/>
              <m:sepChr m:val=""/>
              <m:grow/>
            </m:dPr>
            <m:e>
              <m:sSub>
                <m:e>
                  <m:r>
                    <m:t>x</m:t>
                  </m:r>
                </m:e>
                <m:sub>
                  <m:r>
                    <m:t>i</m:t>
                  </m:r>
                </m:sub>
              </m:sSub>
              <m:r>
                <m:rPr>
                  <m:sty m:val="b"/>
                </m:rPr>
                <m:t>β</m:t>
              </m:r>
              <m:r>
                <m:rPr>
                  <m:sty m:val="p"/>
                </m:rPr>
                <m:t>,</m:t>
              </m:r>
              <m:sSubSup>
                <m:e>
                  <m:r>
                    <m:t>σ</m:t>
                  </m:r>
                </m:e>
                <m:sub>
                  <m:r>
                    <m:t>y</m:t>
                  </m:r>
                  <m:r>
                    <m:rPr>
                      <m:sty m:val="p"/>
                    </m:rPr>
                    <m:t>,</m:t>
                  </m:r>
                  <m:r>
                    <m:t>x</m:t>
                  </m:r>
                </m:sub>
                <m:sup>
                  <m:r>
                    <m:t>2</m:t>
                  </m:r>
                </m:sup>
              </m:sSubSup>
            </m:e>
          </m:d>
        </m:oMath>
      </m:oMathPara>
    </w:p>
    <w:bookmarkEnd w:id="311"/>
    <w:bookmarkStart w:id="312" w:name="uso-de-ponderaciones"/>
    <w:p>
      <w:pPr>
        <w:pStyle w:val="Heading2"/>
      </w:pPr>
      <w:r>
        <w:rPr>
          <w:rStyle w:val="SectionNumber"/>
        </w:rPr>
        <w:t xml:space="preserve">6.3</w:t>
      </w:r>
      <w:r>
        <w:tab/>
      </w:r>
      <w:r>
        <w:t xml:space="preserve">Uso de ponderaciones</w:t>
      </w:r>
    </w:p>
    <w:p>
      <w:pPr>
        <w:pStyle w:val="FirstParagraph"/>
      </w:pPr>
      <w:r>
        <w:t xml:space="preserve">En el análisis de datos provenientes de encuestas con diseños complejos surge un interrogante clave: ¿cómo deben incorporarse los pesos muestrales en los modelos de regresión? La respuesta no es trivial, ya que los pesos reflejan tanto la probabilidad de selección como los ajustes por no respuesta y calibración, pero su inclusión directa en el modelado puede generar problemas de eficiencia y elevar la varianza de los estimadores. En este marco,</w:t>
      </w:r>
      <w:r>
        <w:t xml:space="preserve"> </w:t>
      </w:r>
      <w:r>
        <w:t xml:space="preserve">Heeringa et al. (</w:t>
      </w:r>
      <w:hyperlink w:anchor="ref-heeringa2017applied">
        <w:r>
          <w:rPr>
            <w:rStyle w:val="Hyperlink"/>
          </w:rPr>
          <w:t xml:space="preserve">2017</w:t>
        </w:r>
      </w:hyperlink>
      <w:r>
        <w:t xml:space="preserve">)</w:t>
      </w:r>
      <w:r>
        <w:t xml:space="preserve"> </w:t>
      </w:r>
      <w:r>
        <w:t xml:space="preserve">distinguen dos enfoques principales:</w:t>
      </w:r>
    </w:p>
    <w:p>
      <w:pPr>
        <w:numPr>
          <w:ilvl w:val="0"/>
          <w:numId w:val="1037"/>
        </w:numPr>
      </w:pPr>
      <w:r>
        <w:rPr>
          <w:bCs/>
          <w:b/>
        </w:rPr>
        <w:t xml:space="preserve">Enfoque orientado al diseño</w:t>
      </w:r>
      <w:r>
        <w:t xml:space="preserve">: busca realizar inferencias válidas sobre la población total. Los pesos de la encuesta resultan indispensables para obtener estimaciones insesgadas de los coeficientes, pues corrigen las probabilidades desiguales de selección derivadas del diseño muestral. No obstante, este enfoque no protege frente a la mala especificación del modelo: si la relación planteada no refleja adecuadamente lo que ocurre en la población, los coeficientes estimados, aunque insesgados en el marco del diseño, pueden carecer de utilidad sustantiva.</w:t>
      </w:r>
    </w:p>
    <w:p>
      <w:pPr>
        <w:numPr>
          <w:ilvl w:val="0"/>
          <w:numId w:val="1037"/>
        </w:numPr>
      </w:pPr>
      <w:r>
        <w:rPr>
          <w:bCs/>
          <w:b/>
        </w:rPr>
        <w:t xml:space="preserve">Enfoque orientado al modelo</w:t>
      </w:r>
      <w:r>
        <w:t xml:space="preserve">: sostiene que los pesos no son necesarios siempre que el modelo esté correctamente formulado y el muestreo sea no informativo, es decir, que el modelo válido para la muestra coincida con el de la población. Bajo este supuesto, las relaciones entre variables quedan bien descritas por el modelo independientemente del diseño muestral, y la incorporación de ponderaciones podría incrementar innecesariamente la variabilidad de las estimaciones, elevando los errores estándar.</w:t>
      </w:r>
    </w:p>
    <w:p>
      <w:pPr>
        <w:pStyle w:val="FirstParagraph"/>
      </w:pPr>
      <w:r>
        <w:t xml:space="preserve">La decisión de ponderar o no depende tanto del contexto como de la sensibilidad de los resultados a su inclusión. Autores como</w:t>
      </w:r>
      <w:r>
        <w:t xml:space="preserve"> </w:t>
      </w:r>
      <w:r>
        <w:t xml:space="preserve">Skinner et al. (</w:t>
      </w:r>
      <w:hyperlink w:anchor="ref-skinner1989analysis">
        <w:r>
          <w:rPr>
            <w:rStyle w:val="Hyperlink"/>
          </w:rPr>
          <w:t xml:space="preserve">1989</w:t>
        </w:r>
      </w:hyperlink>
      <w:r>
        <w:t xml:space="preserve">)</w:t>
      </w:r>
      <w:r>
        <w:t xml:space="preserve"> </w:t>
      </w:r>
      <w:r>
        <w:t xml:space="preserve">y</w:t>
      </w:r>
      <w:r>
        <w:t xml:space="preserve"> </w:t>
      </w:r>
      <w:r>
        <w:t xml:space="preserve">Pfeffermann (</w:t>
      </w:r>
      <w:hyperlink w:anchor="ref-pfeffermann2011modelling">
        <w:r>
          <w:rPr>
            <w:rStyle w:val="Hyperlink"/>
          </w:rPr>
          <w:t xml:space="preserve">2011</w:t>
        </w:r>
      </w:hyperlink>
      <w:r>
        <w:t xml:space="preserve">)</w:t>
      </w:r>
      <w:r>
        <w:t xml:space="preserve"> </w:t>
      </w:r>
      <w:r>
        <w:t xml:space="preserve">han debatido ampliamente sobre la pertinencia de incorporar los pesos muestrales en la estimación de los parámetros y sus errores estándar.</w:t>
      </w:r>
    </w:p>
    <w:p>
      <w:pPr>
        <w:pStyle w:val="BodyText"/>
      </w:pPr>
      <w:r>
        <w:t xml:space="preserve">Una recomendación metodológica ampliamente aceptada consiste en estimar los modelos con y sin ponderaciones y comparar los resultados: si al incluir los pesos se observan variaciones sustanciales en los coeficientes o en las conclusiones, ello indica que el muestreo fue informativo o que el modelo presenta deficiencias de especificación, por lo que conviene optar por estimaciones ponderadas. En cambio, si las ponderaciones solo incrementan los errores estándar sin modificar esencialmente los coeficientes, puede asumirse que el modelo está bien planteado y que ponderar no es indispensable.</w:t>
      </w:r>
    </w:p>
    <w:p>
      <w:pPr>
        <w:pStyle w:val="BodyText"/>
      </w:pPr>
      <w:r>
        <w:t xml:space="preserve">En términos prácticos, la decisión puede resumirse en dos escenarios:</w:t>
      </w:r>
    </w:p>
    <w:p>
      <w:pPr>
        <w:numPr>
          <w:ilvl w:val="0"/>
          <w:numId w:val="1038"/>
        </w:numPr>
      </w:pPr>
      <w:r>
        <w:rPr>
          <w:bCs/>
          <w:b/>
        </w:rPr>
        <w:t xml:space="preserve">Inferencia descriptiva</w:t>
      </w:r>
      <w:r>
        <w:t xml:space="preserve">: es obligatorio aplicar ponderaciones, pues el objetivo es reflejar con precisión la estructura de la población.</w:t>
      </w:r>
    </w:p>
    <w:p>
      <w:pPr>
        <w:numPr>
          <w:ilvl w:val="0"/>
          <w:numId w:val="1038"/>
        </w:numPr>
      </w:pPr>
      <w:r>
        <w:rPr>
          <w:bCs/>
          <w:b/>
        </w:rPr>
        <w:t xml:space="preserve">Inferencia analítica</w:t>
      </w:r>
      <w:r>
        <w:t xml:space="preserve">: es posible recurrir a modelos no ponderados o ajustados por pesos. Cuando la meta es analizar relaciones o contrastar hipótesis, la ponderación no siempre es necesaria, especialmente si el modelo incluye variables del diseño muestral (estratos o conglomerados). Con todo, el uso de modelos sin ponderar debe justificarse explícitamente, pues implica supuestos más restrictivos que los modelos ponderados.</w:t>
      </w:r>
    </w:p>
    <w:p>
      <w:pPr>
        <w:pStyle w:val="FirstParagraph"/>
      </w:pPr>
      <w:r>
        <w:t xml:space="preserve">Cuando se opta por ponderar, las ponderaciones corrigen posibles sesgos de sobre o subrepresentación de determinados grupos y contribuyen a obtener estimaciones de varianza más exactas, al considerar la estratificación, el agrupamiento y las probabilidades desiguales de selección. Dentro del enfoque basado en el diseño, esto permite que los resultados se aproximen a valores insesgados comparables a los que se obtendrían en un censo completo, incluso cuando el modelo no esté formulado de manera óptima. Sin embargo, cuando los pesos presentan gran dispersión, pueden aumentar la varianza de los parámetros estimados y volver inestables las estimaciones, razón por la que en contextos explicativos o analíticos los modelos sin ponderar pueden, en ocasiones, arrojar resultados más consistentes y eficientes. En cualquier caso, si el modelo está mal especificado, prescindir de las ponderaciones puede producir estimaciones poco útiles o carentes de validez, por lo que la selección cuidadosa de las variables del modelo es siempre indispensable.</w:t>
      </w:r>
      <w:r>
        <w:t xml:space="preserve"> </w:t>
      </w:r>
      <w:r>
        <w:t xml:space="preserve">Para hacer frente a estas tensiones, se han propuesto estrategias de ajuste que buscan equilibrar precisión y eficiencia. Entre los procedimientos más utilizados destacan los siguientes:</w:t>
      </w:r>
    </w:p>
    <w:p>
      <w:pPr>
        <w:pStyle w:val="BodyText"/>
      </w:pPr>
      <w:r>
        <w:rPr>
          <w:bCs/>
          <w:b/>
        </w:rPr>
        <w:t xml:space="preserve">Pesos tipo Senado</w:t>
      </w:r>
      <w:r>
        <w:t xml:space="preserve"> </w:t>
      </w:r>
      <w:r>
        <w:t xml:space="preserve">Este procedimiento ajusta los pesos de manera que su suma coincida con el tamaño de la muestra, en lugar del tamaño de la población. El objetivo es mantener la representatividad relativa de las unidades, pero reduciendo la dispersión de los pesos originales, lo que resulta particularmente ventajoso en encuestas donde existe alta variabilidad entre los factores de expansión:</w:t>
      </w:r>
    </w:p>
    <w:p>
      <w:pPr>
        <w:pStyle w:val="BodyText"/>
      </w:pPr>
      <m:oMathPara>
        <m:oMathParaPr>
          <m:jc m:val="center"/>
        </m:oMathParaPr>
        <m:oMath>
          <m:sSubSup>
            <m:e>
              <m:r>
                <m:t>w</m:t>
              </m:r>
            </m:e>
            <m:sub>
              <m:r>
                <m:t>k</m:t>
              </m:r>
            </m:sub>
            <m:sup>
              <m:r>
                <m:t>S</m:t>
              </m:r>
              <m:r>
                <m:t>e</m:t>
              </m:r>
              <m:r>
                <m:t>n</m:t>
              </m:r>
              <m:r>
                <m:t>a</m:t>
              </m:r>
              <m:r>
                <m:t>t</m:t>
              </m:r>
              <m:r>
                <m:t>e</m:t>
              </m:r>
            </m:sup>
          </m:sSubSup>
          <m:r>
            <m:rPr>
              <m:sty m:val="p"/>
            </m:rPr>
            <m:t>=</m:t>
          </m:r>
          <m:sSub>
            <m:e>
              <m:r>
                <m:t>w</m:t>
              </m:r>
            </m:e>
            <m:sub>
              <m:r>
                <m:t>k</m:t>
              </m:r>
            </m:sub>
          </m:sSub>
          <m:r>
            <m:rPr>
              <m:sty m:val="p"/>
            </m:rPr>
            <m:t>×</m:t>
          </m:r>
          <m:f>
            <m:fPr>
              <m:type m:val="bar"/>
            </m:fPr>
            <m:num>
              <m:r>
                <m:t>n</m:t>
              </m:r>
            </m:num>
            <m:den>
              <m:r>
                <m:rPr>
                  <m:sty m:val="p"/>
                </m:rPr>
                <m:t>∑</m:t>
              </m:r>
              <m:sSub>
                <m:e>
                  <m:r>
                    <m:t>w</m:t>
                  </m:r>
                </m:e>
                <m:sub>
                  <m:r>
                    <m:t>k</m:t>
                  </m:r>
                </m:sub>
              </m:sSub>
            </m:den>
          </m:f>
        </m:oMath>
      </m:oMathPara>
    </w:p>
    <w:p>
      <w:pPr>
        <w:pStyle w:val="FirstParagraph"/>
      </w:pPr>
      <w:r>
        <w:rPr>
          <w:bCs/>
          <w:b/>
        </w:rPr>
        <w:t xml:space="preserve">Pesos normalizados</w:t>
      </w:r>
      <w:r>
        <w:t xml:space="preserve"> </w:t>
      </w:r>
      <w:r>
        <w:t xml:space="preserve">En este enfoque los pesos originales se reescalan para que su suma sea igual a uno, lo que evita un incremento innecesario de la varianza en los modelos. Esta técnica es especialmente útil cuando se trabaja con diferentes subconjuntos de datos (por ejemplo, modelos estimados en subpoblaciones) o cuando se busca minimizar la inflación de la varianza:</w:t>
      </w:r>
    </w:p>
    <w:p>
      <w:pPr>
        <w:pStyle w:val="BodyText"/>
      </w:pPr>
      <m:oMathPara>
        <m:oMathParaPr>
          <m:jc m:val="center"/>
        </m:oMathParaPr>
        <m:oMath>
          <m:sSubSup>
            <m:e>
              <m:r>
                <m:t>w</m:t>
              </m:r>
            </m:e>
            <m:sub>
              <m:r>
                <m:t>k</m:t>
              </m:r>
            </m:sub>
            <m:sup>
              <m:r>
                <m:t>N</m:t>
              </m:r>
              <m:r>
                <m:t>o</m:t>
              </m:r>
              <m:r>
                <m:t>r</m:t>
              </m:r>
              <m:r>
                <m:t>m</m:t>
              </m:r>
              <m:r>
                <m:t>a</m:t>
              </m:r>
              <m:r>
                <m:t>l</m:t>
              </m:r>
              <m:r>
                <m:t>i</m:t>
              </m:r>
              <m:r>
                <m:t>z</m:t>
              </m:r>
              <m:r>
                <m:t>e</m:t>
              </m:r>
              <m:r>
                <m:t>d</m:t>
              </m:r>
            </m:sup>
          </m:sSubSup>
          <m:r>
            <m:rPr>
              <m:sty m:val="p"/>
            </m:rPr>
            <m:t>=</m:t>
          </m:r>
          <m:f>
            <m:fPr>
              <m:type m:val="bar"/>
            </m:fPr>
            <m:num>
              <m:sSub>
                <m:e>
                  <m:r>
                    <m:t>w</m:t>
                  </m:r>
                </m:e>
                <m:sub>
                  <m:r>
                    <m:t>k</m:t>
                  </m:r>
                </m:sub>
              </m:sSub>
            </m:num>
            <m:den>
              <m:r>
                <m:rPr>
                  <m:sty m:val="p"/>
                </m:rPr>
                <m:t>∑</m:t>
              </m:r>
              <m:sSub>
                <m:e>
                  <m:r>
                    <m:t>w</m:t>
                  </m:r>
                </m:e>
                <m:sub>
                  <m:r>
                    <m:t>k</m:t>
                  </m:r>
                </m:sub>
              </m:sSub>
            </m:den>
          </m:f>
        </m:oMath>
      </m:oMathPara>
    </w:p>
    <w:p>
      <w:pPr>
        <w:pStyle w:val="FirstParagraph"/>
      </w:pPr>
      <w:r>
        <w:t xml:space="preserve">Es importante destacar que, en ambos métodos, los pesos ajustados se obtienen mediante transformaciones multiplicativas directas de los pesos muestrales originales. Por ello, no deben emplearse para calcular totales poblacionales ni modifican los coeficientes de variación asociados a ellos. Asimismo, estos procedimientos no alteran las estimaciones de razones, como medias o proporciones, ya que en tales casos los pesos se cancelan en el cociente.</w:t>
      </w:r>
    </w:p>
    <w:p>
      <w:pPr>
        <w:pStyle w:val="BodyText"/>
      </w:pPr>
      <w:r>
        <w:t xml:space="preserve">En la práctica, el uso de estos ajustes puede considerarse una solución pragmática en contextos donde no se dispone de software especializado para encuestas. No obstante, cuando se cuenta con herramientas como los paquetes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w:t>
      </w:r>
      <w:r>
        <w:t xml:space="preserve">de R, descritos en los capítulos anteriores, el reescalamiento deja de ser necesario, pues dichos paquetes realizan el tratamiento adecuado para preservar tanto la representatividad como las propiedades inferenciales del modelo.</w:t>
      </w:r>
    </w:p>
    <w:p>
      <w:pPr>
        <w:pStyle w:val="BodyText"/>
      </w:pPr>
      <w:r>
        <w:t xml:space="preserve">En definitiva, la decisión sobre aplicar o no ponderaciones exige un análisis crítico de los objetivos del estudio, del diseño de la encuesta y de la robustez de los modelos estimados, complementado siempre con un diagnóstico riguroso de residuales, observaciones influyentes y supuestos, tal como se detalla en las secciones siguientes de este capítulo.</w:t>
      </w:r>
    </w:p>
    <w:bookmarkEnd w:id="312"/>
    <w:bookmarkStart w:id="313" w:name="enfoques-inferenciales"/>
    <w:p>
      <w:pPr>
        <w:pStyle w:val="Heading2"/>
      </w:pPr>
      <w:r>
        <w:rPr>
          <w:rStyle w:val="SectionNumber"/>
        </w:rPr>
        <w:t xml:space="preserve">6.4</w:t>
      </w:r>
      <w:r>
        <w:tab/>
      </w:r>
      <w:r>
        <w:t xml:space="preserve">Enfoques inferenciales</w:t>
      </w:r>
    </w:p>
    <w:p>
      <w:pPr>
        <w:pStyle w:val="FirstParagraph"/>
      </w:pPr>
      <w:r>
        <w:t xml:space="preserve">En el análisis de encuestas, uno de los principales retos consiste en manejar adecuadamente la variabilidad de los datos, la cual proviene de dos fuentes fundamentales: el diseño muestral, que determina cómo se recolecta la información, y el modelo estadístico, que define cómo se interpreta dicha información para inferir propiedades de la población. Ignorar cualquiera de estas dimensiones puede comprometer la validez de los resultados.</w:t>
      </w:r>
    </w:p>
    <w:p>
      <w:pPr>
        <w:pStyle w:val="BodyText"/>
      </w:pPr>
      <w:r>
        <w:t xml:space="preserve">Por ello, se han desarrollado metodologías inferenciales avanzadas que integran ambas fuentes de incertidumbre en un mismo marco analítico, buscando reflejar tanto la estructura del diseño como los supuestos y limitaciones del modelo. Entre las aproximaciones más relevantes se encuentran la pseudo-verosimilitud</w:t>
      </w:r>
      <w:r>
        <w:t xml:space="preserve"> </w:t>
      </w:r>
      <w:r>
        <w:t xml:space="preserve">(</w:t>
      </w:r>
      <w:hyperlink w:anchor="ref-molina1992pseudo">
        <w:r>
          <w:rPr>
            <w:rStyle w:val="Hyperlink"/>
          </w:rPr>
          <w:t xml:space="preserve">Molina &amp; Skinner, 1992</w:t>
        </w:r>
      </w:hyperlink>
      <w:r>
        <w:t xml:space="preserve">)</w:t>
      </w:r>
      <w:r>
        <w:t xml:space="preserve"> </w:t>
      </w:r>
      <w:r>
        <w:t xml:space="preserve">y la inferencia combinada</w:t>
      </w:r>
      <w:r>
        <w:t xml:space="preserve"> </w:t>
      </w:r>
      <w:r>
        <w:t xml:space="preserve">(</w:t>
      </w:r>
      <w:hyperlink w:anchor="ref-binder2011estimating">
        <w:r>
          <w:rPr>
            <w:rStyle w:val="Hyperlink"/>
          </w:rPr>
          <w:t xml:space="preserve">Binder, 2011</w:t>
        </w:r>
      </w:hyperlink>
      <w:r>
        <w:t xml:space="preserve">)</w:t>
      </w:r>
      <w:r>
        <w:t xml:space="preserve">.</w:t>
      </w:r>
    </w:p>
    <w:p>
      <w:pPr>
        <w:pStyle w:val="BodyText"/>
      </w:pPr>
      <w:r>
        <w:t xml:space="preserve">El método de pseudo-verosimilitud extiende las técnicas tradicionales de máxima verosimilitud para ajustarlas a las particularidades de los diseños muestrales complejos. En este enfoque, la distribución de muestreo definida por el diseño ocupa un rol central, mientras que la distribución del modelo pasa a un segundo plano. Si bien en contextos de modelos bien especificados los estimadores basados en pseudo-verosimilitud tienden a ser insesgados o consistentes, su principal virtud radica en evitar los sesgos que se originarían al ignorar el diseño muestral. En términos prácticos, este método traduce el modelo tradicional en uno que respeta la forma en que los datos fueron obtenidos, garantizando inferencias más sólidas.</w:t>
      </w:r>
    </w:p>
    <w:p>
      <w:pPr>
        <w:pStyle w:val="BodyText"/>
      </w:pPr>
      <w:r>
        <w:t xml:space="preserve">En contraste, la inferencia combinada propone un marco unificado en el que se integran simultáneamente la variabilidad del muestreo y la incertidumbre del modelo. Al considerar ambas fuentes, este enfoque ofrece una visión más completa de la variabilidad total y permite obtener estimaciones más precisas y confiables. Su principal aporte radica en evitar los sesgos que pueden surgir cuando el análisis se realiza exclusivamente desde la perspectiva del diseño o del modelo. De este modo, la inferencia combinada resulta especialmente útil en aplicaciones donde se requiere equilibrar representatividad poblacional y solidez estadística de los modelos ajustados.</w:t>
      </w:r>
    </w:p>
    <w:bookmarkEnd w:id="313"/>
    <w:bookmarkStart w:id="331" w:name="estimación-de-los-parámetros"/>
    <w:p>
      <w:pPr>
        <w:pStyle w:val="Heading2"/>
      </w:pPr>
      <w:r>
        <w:rPr>
          <w:rStyle w:val="SectionNumber"/>
        </w:rPr>
        <w:t xml:space="preserve">6.5</w:t>
      </w:r>
      <w:r>
        <w:tab/>
      </w:r>
      <w:r>
        <w:t xml:space="preserve">Estimación de los parámetros</w:t>
      </w:r>
    </w:p>
    <w:p>
      <w:pPr>
        <w:pStyle w:val="FirstParagraph"/>
      </w:pPr>
      <w:r>
        <w:t xml:space="preserve">Una vez establecidos los supuestos del modelo y las características distribucionales de los errores, el paso siguiente consiste en la estimación de los parámetros teniendo en cuenta el diseño de muestreo complejo. A modo ilustrativo, si en lugar de observar una muestra de tamaño</w:t>
      </w:r>
      <w:r>
        <w:t xml:space="preserve"> </w:t>
      </w:r>
      <m:oMath>
        <m:r>
          <m:t>n</m:t>
        </m:r>
      </m:oMath>
      <w:r>
        <w:t xml:space="preserve"> </w:t>
      </w:r>
      <w:r>
        <w:t xml:space="preserve">de los</w:t>
      </w:r>
      <w:r>
        <w:t xml:space="preserve"> </w:t>
      </w:r>
      <m:oMath>
        <m:r>
          <m:t>N</m:t>
        </m:r>
      </m:oMath>
      <w:r>
        <w:t xml:space="preserve"> </w:t>
      </w:r>
      <w:r>
        <w:t xml:space="preserve">elementos de la población se hubiera realizado un censo completo, el parámetro de regresión de población finita</w:t>
      </w:r>
      <w:r>
        <w:t xml:space="preserve"> </w:t>
      </w:r>
      <m:oMath>
        <m:sSub>
          <m:e>
            <m:r>
              <m:t>β</m:t>
            </m:r>
          </m:e>
          <m:sub>
            <m:r>
              <m:t>1</m:t>
            </m:r>
          </m:sub>
        </m:sSub>
      </m:oMath>
      <w:r>
        <w:t xml:space="preserve"> </w:t>
      </w:r>
      <w:r>
        <w:t xml:space="preserve">podría calcularse como sigue:</w:t>
      </w:r>
    </w:p>
    <w:p>
      <w:pPr>
        <w:pStyle w:val="BodyText"/>
      </w:pPr>
      <m:oMathPara>
        <m:oMathParaPr>
          <m:jc m:val="center"/>
        </m:oMathParaPr>
        <m:oMath>
          <m:sSub>
            <m:e>
              <m:r>
                <m:t>β</m:t>
              </m:r>
            </m:e>
            <m:sub>
              <m:r>
                <m:t>1</m:t>
              </m:r>
            </m:sub>
          </m:sSub>
          <m:r>
            <m:rPr>
              <m:sty m:val="p"/>
            </m:rPr>
            <m:t>=</m:t>
          </m:r>
          <m:f>
            <m:fPr>
              <m:type m:val="bar"/>
            </m:fPr>
            <m:num>
              <m:nary>
                <m:naryPr>
                  <m:chr m:val="∑"/>
                  <m:limLoc m:val="undOvr"/>
                  <m:subHide m:val="0"/>
                  <m:supHide m:val="0"/>
                </m:naryPr>
                <m:sub>
                  <m:r>
                    <m:t>i</m:t>
                  </m:r>
                  <m:r>
                    <m:rPr>
                      <m:sty m:val="p"/>
                    </m:rPr>
                    <m:t>=</m:t>
                  </m:r>
                  <m:r>
                    <m:t>1</m:t>
                  </m:r>
                </m:sub>
                <m:sup>
                  <m:r>
                    <m:t>N</m:t>
                  </m:r>
                </m:sup>
                <m:e>
                  <m:d>
                    <m:dPr>
                      <m:begChr m:val="("/>
                      <m:endChr m:val=")"/>
                      <m:sepChr m:val=""/>
                      <m:grow/>
                    </m:dPr>
                    <m:e>
                      <m:sSub>
                        <m:e>
                          <m:r>
                            <m:t>X</m:t>
                          </m:r>
                        </m:e>
                        <m:sub>
                          <m:r>
                            <m:t>i</m:t>
                          </m:r>
                        </m:sub>
                      </m:sSub>
                      <m:r>
                        <m:rPr>
                          <m:sty m:val="p"/>
                        </m:rPr>
                        <m:t>−</m:t>
                      </m:r>
                      <m:acc>
                        <m:accPr>
                          <m:chr m:val="‾"/>
                        </m:accPr>
                        <m:e>
                          <m:r>
                            <m:t>X</m:t>
                          </m:r>
                        </m:e>
                      </m:acc>
                    </m:e>
                  </m:d>
                </m:e>
              </m:nary>
              <m:d>
                <m:dPr>
                  <m:begChr m:val="("/>
                  <m:endChr m:val=")"/>
                  <m:sepChr m:val=""/>
                  <m:grow/>
                </m:dPr>
                <m:e>
                  <m:sSub>
                    <m:e>
                      <m:r>
                        <m:t>Y</m:t>
                      </m:r>
                    </m:e>
                    <m:sub>
                      <m:r>
                        <m:t>i</m:t>
                      </m:r>
                    </m:sub>
                  </m:sSub>
                  <m:r>
                    <m:rPr>
                      <m:sty m:val="p"/>
                    </m:rPr>
                    <m:t>−</m:t>
                  </m:r>
                  <m:acc>
                    <m:accPr>
                      <m:chr m:val="‾"/>
                    </m:accPr>
                    <m:e>
                      <m:r>
                        <m:t>Y</m:t>
                      </m:r>
                    </m:e>
                  </m:acc>
                </m:e>
              </m:d>
            </m:num>
            <m:den>
              <m:nary>
                <m:naryPr>
                  <m:chr m:val="∑"/>
                  <m:limLoc m:val="undOvr"/>
                  <m:subHide m:val="0"/>
                  <m:supHide m:val="0"/>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den>
          </m:f>
        </m:oMath>
      </m:oMathPara>
    </w:p>
    <w:p>
      <w:pPr>
        <w:pStyle w:val="FirstParagraph"/>
      </w:pPr>
      <w:r>
        <w:t xml:space="preserve">Sin embargo, cuando se desea estimar los parámetros de un modelo de regresión lineal a partir de encuestas con diseños complejos, el enfoque estándar cambia. La razón principal es que los datos no satisfacen los supuestos clásicos de independencia e idéntica distribución, pues el diseño muestral introduce elementos como estratificación, conglomerados o probabilidades de selección desiguales. En consecuencia, los estimadores tradicionales, como los obtenidos por máxima verosimilitud o mínimos cuadrados, pueden resultar sesgados y producir errores estándar poco confiables.</w:t>
      </w:r>
    </w:p>
    <w:p>
      <w:pPr>
        <w:pStyle w:val="BodyText"/>
      </w:pPr>
      <w:r>
        <w:t xml:space="preserve">Frente a esta situación,</w:t>
      </w:r>
      <w:r>
        <w:t xml:space="preserve"> </w:t>
      </w:r>
      <w:r>
        <w:t xml:space="preserve">Wolter &amp; Wolter (</w:t>
      </w:r>
      <w:hyperlink w:anchor="ref-wolter2007">
        <w:r>
          <w:rPr>
            <w:rStyle w:val="Hyperlink"/>
          </w:rPr>
          <w:t xml:space="preserve">2007</w:t>
        </w:r>
      </w:hyperlink>
      <w:r>
        <w:t xml:space="preserve">)</w:t>
      </w:r>
      <w:r>
        <w:t xml:space="preserve"> </w:t>
      </w:r>
      <w:r>
        <w:t xml:space="preserve">propone el uso de métodos no paramétricos robustos, como la linealización de Taylor o los procedimientos de replicación (Jackknife, Bootstrap, Balanced Repeated Replication, entre otros), para estimar varianzas y obtener inferencias válidas.</w:t>
      </w:r>
    </w:p>
    <w:p>
      <w:pPr>
        <w:pStyle w:val="BodyText"/>
      </w:pPr>
      <w:r>
        <w:t xml:space="preserve">En el caso de un modelo de regresión lineal simple, la estimación de la pendiente</w:t>
      </w:r>
      <w:r>
        <w:t xml:space="preserve"> </w:t>
      </w:r>
      <m:oMath>
        <m:d>
          <m:dPr>
            <m:begChr m:val="("/>
            <m:endChr m:val=")"/>
            <m:sepChr m:val=""/>
            <m:grow/>
          </m:dPr>
          <m:e>
            <m:sSub>
              <m:e>
                <m:r>
                  <m:t>β</m:t>
                </m:r>
              </m:e>
              <m:sub>
                <m:r>
                  <m:t>1</m:t>
                </m:r>
              </m:sub>
            </m:sSub>
          </m:e>
        </m:d>
      </m:oMath>
      <w:r>
        <w:t xml:space="preserve"> </w:t>
      </w:r>
      <w:r>
        <w:t xml:space="preserve">bajo un esquema de encuesta compleja se realiza mediante un estimador ponderado, que puede expresarse de la siguiente forma:</w:t>
      </w:r>
    </w:p>
    <w:p>
      <w:pPr>
        <w:pStyle w:val="BodyText"/>
      </w:pPr>
      <m:oMathPara>
        <m:oMathParaPr>
          <m:jc m:val="center"/>
        </m:oMathParaPr>
        <m:oMath>
          <m:acc>
            <m:accPr>
              <m:chr m:val="̂"/>
            </m:accPr>
            <m:e>
              <m:sSub>
                <m:e>
                  <m:r>
                    <m:t>β</m:t>
                  </m:r>
                </m:e>
                <m:sub>
                  <m:r>
                    <m:t>1</m:t>
                  </m:r>
                </m:sub>
              </m:sSub>
            </m:e>
          </m:acc>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 </m:t>
              </m:r>
              <m:d>
                <m:dPr>
                  <m:begChr m:val="("/>
                  <m:endChr m:val=")"/>
                  <m:sepChr m:val=""/>
                  <m:grow/>
                </m:dPr>
                <m:e>
                  <m:sSub>
                    <m:e>
                      <m:r>
                        <m:t>y</m:t>
                      </m:r>
                    </m:e>
                    <m:sub>
                      <m:r>
                        <m:t>h</m:t>
                      </m:r>
                      <m:r>
                        <m:t>α</m:t>
                      </m:r>
                      <m:r>
                        <m:t>i</m:t>
                      </m:r>
                    </m:sub>
                  </m:sSub>
                  <m:r>
                    <m:rPr>
                      <m:sty m:val="p"/>
                    </m:rPr>
                    <m:t>−</m:t>
                  </m:r>
                  <m:sSub>
                    <m:e>
                      <m:acc>
                        <m:accPr>
                          <m:chr m:val="‾"/>
                        </m:accPr>
                        <m:e>
                          <m:r>
                            <m:t>y</m:t>
                          </m:r>
                        </m:e>
                      </m:acc>
                    </m:e>
                    <m:sub>
                      <m:r>
                        <m:t>ω</m:t>
                      </m:r>
                    </m:sub>
                  </m:sSub>
                </m:e>
              </m:d>
              <m:d>
                <m:dPr>
                  <m:begChr m:val="("/>
                  <m:endChr m:val=")"/>
                  <m:sepChr m:val=""/>
                  <m:grow/>
                </m:dPr>
                <m:e>
                  <m:sSub>
                    <m:e>
                      <m:r>
                        <m:t>x</m:t>
                      </m:r>
                    </m:e>
                    <m:sub>
                      <m:r>
                        <m:t>h</m:t>
                      </m:r>
                      <m:r>
                        <m:t>α</m:t>
                      </m:r>
                      <m:r>
                        <m:t>i</m:t>
                      </m:r>
                    </m:sub>
                  </m:sSub>
                  <m:r>
                    <m:rPr>
                      <m:sty m:val="p"/>
                    </m:rPr>
                    <m:t>−</m:t>
                  </m:r>
                  <m:sSub>
                    <m:e>
                      <m:acc>
                        <m:accPr>
                          <m:chr m:val="‾"/>
                        </m:accPr>
                        <m:e>
                          <m:r>
                            <m:t>x</m:t>
                          </m:r>
                        </m:e>
                      </m:acc>
                    </m:e>
                    <m:sub>
                      <m:r>
                        <m:t>ω</m:t>
                      </m:r>
                    </m:sub>
                  </m:sSub>
                </m:e>
              </m:d>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 </m:t>
              </m:r>
              <m:sSup>
                <m:e>
                  <m:d>
                    <m:dPr>
                      <m:begChr m:val="("/>
                      <m:endChr m:val=")"/>
                      <m:sepChr m:val=""/>
                      <m:grow/>
                    </m:dPr>
                    <m:e>
                      <m:sSub>
                        <m:e>
                          <m:r>
                            <m:t>x</m:t>
                          </m:r>
                        </m:e>
                        <m:sub>
                          <m:r>
                            <m:t>h</m:t>
                          </m:r>
                          <m:r>
                            <m:t>α</m:t>
                          </m:r>
                          <m:r>
                            <m:t>i</m:t>
                          </m:r>
                        </m:sub>
                      </m:sSub>
                      <m:r>
                        <m:rPr>
                          <m:sty m:val="p"/>
                        </m:rPr>
                        <m:t>−</m:t>
                      </m:r>
                      <m:sSub>
                        <m:e>
                          <m:acc>
                            <m:accPr>
                              <m:chr m:val="‾"/>
                            </m:accPr>
                            <m:e>
                              <m:r>
                                <m:t>x</m:t>
                              </m:r>
                            </m:e>
                          </m:acc>
                        </m:e>
                        <m:sub>
                          <m:r>
                            <m:t>ω</m:t>
                          </m:r>
                        </m:sub>
                      </m:sSub>
                    </m:e>
                  </m:d>
                </m:e>
                <m:sup>
                  <m:r>
                    <m:t>2</m:t>
                  </m:r>
                </m:sup>
              </m:sSup>
            </m:den>
          </m:f>
          <m:r>
            <m:rPr>
              <m:sty m:val="p"/>
            </m:rPr>
            <m:t>=</m:t>
          </m:r>
          <m:f>
            <m:fPr>
              <m:type m:val="bar"/>
            </m:fPr>
            <m:num>
              <m:sSub>
                <m:e>
                  <m:r>
                    <m:t>t</m:t>
                  </m:r>
                </m:e>
                <m:sub>
                  <m:r>
                    <m:t>x</m:t>
                  </m:r>
                  <m:r>
                    <m:t>y</m:t>
                  </m:r>
                </m:sub>
              </m:sSub>
            </m:num>
            <m:den>
              <m:sSub>
                <m:e>
                  <m:r>
                    <m:t>t</m:t>
                  </m:r>
                </m:e>
                <m:sub>
                  <m:sSup>
                    <m:e>
                      <m:r>
                        <m:t>x</m:t>
                      </m:r>
                    </m:e>
                    <m:sup>
                      <m:r>
                        <m:t>2</m:t>
                      </m:r>
                    </m:sup>
                  </m:sSup>
                </m:sub>
              </m:sSub>
            </m:den>
          </m:f>
        </m:oMath>
      </m:oMathPara>
    </w:p>
    <w:p>
      <w:pPr>
        <w:pStyle w:val="FirstParagraph"/>
      </w:pPr>
      <w:r>
        <w:t xml:space="preserve">donde</w:t>
      </w:r>
      <w:r>
        <w:t xml:space="preserve"> </w:t>
      </w:r>
      <m:oMath>
        <m:sSub>
          <m:e>
            <m:r>
              <m:t>ω</m:t>
            </m:r>
          </m:e>
          <m:sub>
            <m:r>
              <m:t>h</m:t>
            </m:r>
            <m:r>
              <m:t>α</m:t>
            </m:r>
            <m:r>
              <m:t>i</m:t>
            </m:r>
          </m:sub>
        </m:sSub>
      </m:oMath>
      <w:r>
        <w:t xml:space="preserve"> </w:t>
      </w:r>
      <w:r>
        <w:t xml:space="preserve">representa los pesos de muestreo. La diferencia fundamental respecto al estimador clásico es la incorporación explícita de dichos pesos, los cuales corrigen las probabilidades desiguales de selección y aseguran la representatividad de las estimaciones.</w:t>
      </w:r>
    </w:p>
    <w:p>
      <w:pPr>
        <w:pStyle w:val="BodyText"/>
      </w:pPr>
      <w:r>
        <w:t xml:space="preserve">La varianza del estimador</w:t>
      </w:r>
      <w:r>
        <w:t xml:space="preserve"> </w:t>
      </w:r>
      <m:oMath>
        <m:acc>
          <m:accPr>
            <m:chr m:val="̂"/>
          </m:accPr>
          <m:e>
            <m:sSub>
              <m:e>
                <m:r>
                  <m:t>β</m:t>
                </m:r>
              </m:e>
              <m:sub>
                <m:r>
                  <m:t>1</m:t>
                </m:r>
              </m:sub>
            </m:sSub>
          </m:e>
        </m:acc>
      </m:oMath>
      <w:r>
        <w:t xml:space="preserve"> </w:t>
      </w:r>
      <w:r>
        <w:t xml:space="preserve">puede expresarse como:</w:t>
      </w:r>
    </w:p>
    <w:p>
      <w:pPr>
        <w:pStyle w:val="BodyText"/>
      </w:pPr>
      <m:oMathPara>
        <m:oMathParaPr>
          <m:jc m:val="center"/>
        </m:oMathParaPr>
        <m:oMath>
          <m:r>
            <m:t>v</m:t>
          </m:r>
          <m:r>
            <m:t>a</m:t>
          </m:r>
          <m:r>
            <m:t>r</m:t>
          </m:r>
          <m:d>
            <m:dPr>
              <m:begChr m:val="("/>
              <m:endChr m:val=")"/>
              <m:sepChr m:val=""/>
              <m:grow/>
            </m:dPr>
            <m:e>
              <m:acc>
                <m:accPr>
                  <m:chr m:val="̂"/>
                </m:accPr>
                <m:e>
                  <m:sSub>
                    <m:e>
                      <m:r>
                        <m:t>β</m:t>
                      </m:r>
                    </m:e>
                    <m:sub>
                      <m:r>
                        <m:t>1</m:t>
                      </m:r>
                    </m:sub>
                  </m:sSub>
                </m:e>
              </m:acc>
            </m:e>
          </m:d>
          <m:r>
            <m:rPr>
              <m:sty m:val="p"/>
            </m:rPr>
            <m:t>=</m:t>
          </m:r>
          <m:f>
            <m:fPr>
              <m:type m:val="bar"/>
            </m:fPr>
            <m:num>
              <m:r>
                <m:t>v</m:t>
              </m:r>
              <m:r>
                <m:t>a</m:t>
              </m:r>
              <m:r>
                <m:t>r</m:t>
              </m:r>
              <m:d>
                <m:dPr>
                  <m:begChr m:val="("/>
                  <m:endChr m:val=")"/>
                  <m:sepChr m:val=""/>
                  <m:grow/>
                </m:dPr>
                <m:e>
                  <m:sSub>
                    <m:e>
                      <m:r>
                        <m:t>t</m:t>
                      </m:r>
                    </m:e>
                    <m:sub>
                      <m:r>
                        <m:t>x</m:t>
                      </m:r>
                      <m:r>
                        <m:t>y</m:t>
                      </m:r>
                    </m:sub>
                  </m:sSub>
                </m:e>
              </m:d>
              <m:r>
                <m:rPr>
                  <m:sty m:val="p"/>
                </m:rPr>
                <m:t>+</m:t>
              </m:r>
              <m:sSubSup>
                <m:e>
                  <m:acc>
                    <m:accPr>
                      <m:chr m:val="̂"/>
                    </m:accPr>
                    <m:e>
                      <m:r>
                        <m:t>β</m:t>
                      </m:r>
                    </m:e>
                  </m:acc>
                </m:e>
                <m:sub>
                  <m:r>
                    <m:t>1</m:t>
                  </m:r>
                </m:sub>
                <m:sup>
                  <m:r>
                    <m:t>2</m:t>
                  </m:r>
                </m:sup>
              </m:sSubSup>
              <m:r>
                <m:t>v</m:t>
              </m:r>
              <m:r>
                <m:t>a</m:t>
              </m:r>
              <m:r>
                <m:t>r</m:t>
              </m:r>
              <m:d>
                <m:dPr>
                  <m:begChr m:val="("/>
                  <m:endChr m:val=")"/>
                  <m:sepChr m:val=""/>
                  <m:grow/>
                </m:dPr>
                <m:e>
                  <m:sSub>
                    <m:e>
                      <m:r>
                        <m:t>t</m:t>
                      </m:r>
                    </m:e>
                    <m:sub>
                      <m:sSup>
                        <m:e>
                          <m:r>
                            <m:t>x</m:t>
                          </m:r>
                        </m:e>
                        <m:sup>
                          <m:r>
                            <m:t>2</m:t>
                          </m:r>
                        </m:sup>
                      </m:sSup>
                    </m:sub>
                  </m:sSub>
                </m:e>
              </m:d>
              <m:r>
                <m:rPr>
                  <m:sty m:val="p"/>
                </m:rPr>
                <m:t>−</m:t>
              </m:r>
              <m:r>
                <m:t>2</m:t>
              </m:r>
              <m:sSub>
                <m:e>
                  <m:acc>
                    <m:accPr>
                      <m:chr m:val="̂"/>
                    </m:accPr>
                    <m:e>
                      <m:r>
                        <m:t>β</m:t>
                      </m:r>
                    </m:e>
                  </m:acc>
                </m:e>
                <m:sub>
                  <m:r>
                    <m:t>1</m:t>
                  </m:r>
                </m:sub>
              </m:sSub>
              <m:r>
                <m:t>c</m:t>
              </m:r>
              <m:r>
                <m:t>o</m:t>
              </m:r>
              <m:r>
                <m:t>v</m:t>
              </m:r>
              <m:d>
                <m:dPr>
                  <m:begChr m:val="("/>
                  <m:endChr m:val=")"/>
                  <m:sepChr m:val=""/>
                  <m:grow/>
                </m:dPr>
                <m:e>
                  <m:sSub>
                    <m:e>
                      <m:r>
                        <m:t>t</m:t>
                      </m:r>
                    </m:e>
                    <m:sub>
                      <m:r>
                        <m:t>x</m:t>
                      </m:r>
                      <m:r>
                        <m:t>y</m:t>
                      </m:r>
                    </m:sub>
                  </m:sSub>
                  <m:r>
                    <m:rPr>
                      <m:sty m:val="p"/>
                    </m:rPr>
                    <m:t>,</m:t>
                  </m:r>
                  <m:sSub>
                    <m:e>
                      <m:r>
                        <m:t>t</m:t>
                      </m:r>
                    </m:e>
                    <m:sub>
                      <m:sSup>
                        <m:e>
                          <m:r>
                            <m:t>x</m:t>
                          </m:r>
                        </m:e>
                        <m:sup>
                          <m:r>
                            <m:t>2</m:t>
                          </m:r>
                        </m:sup>
                      </m:sSup>
                    </m:sub>
                  </m:sSub>
                </m:e>
              </m:d>
            </m:num>
            <m:den>
              <m:sSup>
                <m:e>
                  <m:d>
                    <m:dPr>
                      <m:begChr m:val="("/>
                      <m:endChr m:val=")"/>
                      <m:sepChr m:val=""/>
                      <m:grow/>
                    </m:dPr>
                    <m:e>
                      <m:sSub>
                        <m:e>
                          <m:r>
                            <m:t>t</m:t>
                          </m:r>
                        </m:e>
                        <m:sub>
                          <m:sSup>
                            <m:e>
                              <m:r>
                                <m:t>x</m:t>
                              </m:r>
                            </m:e>
                            <m:sup>
                              <m:r>
                                <m:t>2</m:t>
                              </m:r>
                            </m:sup>
                          </m:sSup>
                        </m:sub>
                      </m:sSub>
                    </m:e>
                  </m:d>
                </m:e>
                <m:sup>
                  <m:r>
                    <m:t>2</m:t>
                  </m:r>
                </m:sup>
              </m:sSup>
            </m:den>
          </m:f>
        </m:oMath>
      </m:oMathPara>
    </w:p>
    <w:p>
      <w:pPr>
        <w:pStyle w:val="FirstParagraph"/>
      </w:pPr>
      <w:r>
        <w:t xml:space="preserve">Este enfoque permite cuantificar la precisión del coeficiente considerando tanto los pesos como la estructura del diseño muestral.</w:t>
      </w:r>
    </w:p>
    <w:p>
      <w:pPr>
        <w:pStyle w:val="BodyText"/>
      </w:pPr>
      <w:r>
        <w:t xml:space="preserve">En el caso de la regresión múltiple, la varianza de cada coeficiente se calcula considerando su interdependencia con los demás parámetros, lo que se refleja en la construcción de una matriz de varianza-covarianza que recoge tanto la variabilidad individual como las covarianzas entre todos los estimadores. De acuerdo con</w:t>
      </w:r>
      <w:r>
        <w:t xml:space="preserve"> </w:t>
      </w:r>
      <w:r>
        <w:t xml:space="preserve">Kish &amp; Frankel (</w:t>
      </w:r>
      <w:hyperlink w:anchor="ref-kish1974inference">
        <w:r>
          <w:rPr>
            <w:rStyle w:val="Hyperlink"/>
          </w:rPr>
          <w:t xml:space="preserve">1974</w:t>
        </w:r>
      </w:hyperlink>
      <w:r>
        <w:t xml:space="preserve">)</w:t>
      </w:r>
      <w:r>
        <w:t xml:space="preserve">, este cálculo requiere utilizar totales ponderados de cuadrados y productos cruzados de todas las combinaciones entre la variable dependiente</w:t>
      </w:r>
      <w:r>
        <w:t xml:space="preserve"> </w:t>
      </w:r>
      <m:oMath>
        <m:r>
          <m:t>y</m:t>
        </m:r>
      </m:oMath>
      <w:r>
        <w:t xml:space="preserve"> </w:t>
      </w:r>
      <w:r>
        <w:t xml:space="preserve">y el conjunto de predictores</w:t>
      </w:r>
      <w:r>
        <w:t xml:space="preserve"> </w:t>
      </w:r>
      <m:oMath>
        <m:r>
          <m:t>x</m:t>
        </m:r>
        <m:r>
          <m:rPr>
            <m:sty m:val="p"/>
          </m:rPr>
          <m:t>=</m:t>
        </m:r>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En términos generales:</w:t>
      </w:r>
    </w:p>
    <w:p>
      <w:pPr>
        <w:pStyle w:val="BodyText"/>
      </w:pPr>
      <m:oMathPara>
        <m:oMathParaPr>
          <m:jc m:val="center"/>
        </m:oMathParaPr>
        <m:oMath>
          <m:r>
            <m:t>v</m:t>
          </m:r>
          <m:r>
            <m:t>a</m:t>
          </m:r>
          <m:r>
            <m:t>r</m:t>
          </m:r>
          <m:d>
            <m:dPr>
              <m:begChr m:val="("/>
              <m:endChr m:val=")"/>
              <m:sepChr m:val=""/>
              <m:grow/>
            </m:dPr>
            <m:e>
              <m:acc>
                <m:accPr>
                  <m:chr m:val="̂"/>
                </m:accPr>
                <m:e>
                  <m:r>
                    <m:t>β</m:t>
                  </m:r>
                </m:e>
              </m:acc>
            </m:e>
          </m:d>
          <m:r>
            <m:rPr>
              <m:sty m:val="p"/>
            </m:rPr>
            <m:t>=</m:t>
          </m:r>
          <m:acc>
            <m:accPr>
              <m:chr m:val="̂"/>
            </m:accPr>
            <m:e>
              <m:r>
                <m:t>Σ</m:t>
              </m:r>
            </m:e>
          </m:acc>
          <m:d>
            <m:dPr>
              <m:begChr m:val="("/>
              <m:endChr m:val=")"/>
              <m:sepChr m:val=""/>
              <m:grow/>
            </m:dPr>
            <m:e>
              <m:acc>
                <m:accPr>
                  <m:chr m:val="̂"/>
                </m:accPr>
                <m:e>
                  <m:r>
                    <m:t>β</m:t>
                  </m:r>
                </m:e>
              </m:acc>
            </m:e>
          </m:d>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v</m:t>
                    </m:r>
                    <m:r>
                      <m:t>a</m:t>
                    </m:r>
                    <m:r>
                      <m:t>r</m:t>
                    </m:r>
                    <m:d>
                      <m:dPr>
                        <m:begChr m:val="("/>
                        <m:endChr m:val=")"/>
                        <m:sepChr m:val=""/>
                        <m:grow/>
                      </m:dPr>
                      <m:e>
                        <m:sSub>
                          <m:e>
                            <m:acc>
                              <m:accPr>
                                <m:chr m:val="̂"/>
                              </m:accPr>
                              <m:e>
                                <m:r>
                                  <m:t>β</m:t>
                                </m:r>
                              </m:e>
                            </m:acc>
                          </m:e>
                          <m:sub>
                            <m:r>
                              <m:t>0</m:t>
                            </m:r>
                          </m:sub>
                        </m:sSub>
                      </m:e>
                    </m:d>
                  </m:e>
                  <m:e>
                    <m:r>
                      <m:t>c</m:t>
                    </m:r>
                    <m:r>
                      <m:t>o</m:t>
                    </m:r>
                    <m:r>
                      <m:t>v</m:t>
                    </m:r>
                    <m:d>
                      <m:dPr>
                        <m:begChr m:val="("/>
                        <m:endChr m:val=")"/>
                        <m:sepChr m:val=""/>
                        <m:grow/>
                      </m:dPr>
                      <m:e>
                        <m:sSub>
                          <m:e>
                            <m:acc>
                              <m:accPr>
                                <m:chr m:val="̂"/>
                              </m:accPr>
                              <m:e>
                                <m:r>
                                  <m:t>β</m:t>
                                </m:r>
                              </m:e>
                            </m:acc>
                          </m:e>
                          <m:sub>
                            <m:r>
                              <m:t>0</m:t>
                            </m:r>
                          </m:sub>
                        </m:sSub>
                        <m:r>
                          <m:rPr>
                            <m:sty m:val="p"/>
                          </m:rPr>
                          <m:t>,</m:t>
                        </m:r>
                        <m:sSub>
                          <m:e>
                            <m:acc>
                              <m:accPr>
                                <m:chr m:val="̂"/>
                              </m:accPr>
                              <m:e>
                                <m:r>
                                  <m:t>β</m:t>
                                </m:r>
                              </m:e>
                            </m:acc>
                          </m:e>
                          <m:sub>
                            <m:r>
                              <m:t>1</m:t>
                            </m:r>
                          </m:sub>
                        </m:sSub>
                      </m:e>
                    </m:d>
                  </m:e>
                  <m:e>
                    <m:r>
                      <m:rPr>
                        <m:sty m:val="p"/>
                      </m:rPr>
                      <m:t>⋯</m:t>
                    </m:r>
                  </m:e>
                  <m:e>
                    <m:r>
                      <m:t>c</m:t>
                    </m:r>
                    <m:r>
                      <m:t>o</m:t>
                    </m:r>
                    <m:r>
                      <m:t>v</m:t>
                    </m:r>
                    <m:d>
                      <m:dPr>
                        <m:begChr m:val="("/>
                        <m:endChr m:val=")"/>
                        <m:sepChr m:val=""/>
                        <m:grow/>
                      </m:dPr>
                      <m:e>
                        <m:sSub>
                          <m:e>
                            <m:acc>
                              <m:accPr>
                                <m:chr m:val="̂"/>
                              </m:accPr>
                              <m:e>
                                <m:r>
                                  <m:t>β</m:t>
                                </m:r>
                              </m:e>
                            </m:acc>
                          </m:e>
                          <m:sub>
                            <m:r>
                              <m:t>0</m:t>
                            </m:r>
                          </m:sub>
                        </m:sSub>
                        <m:r>
                          <m:rPr>
                            <m:sty m:val="p"/>
                          </m:rPr>
                          <m:t>,</m:t>
                        </m:r>
                        <m:sSub>
                          <m:e>
                            <m:acc>
                              <m:accPr>
                                <m:chr m:val="̂"/>
                              </m:accPr>
                              <m:e>
                                <m:r>
                                  <m:t>β</m:t>
                                </m:r>
                              </m:e>
                            </m:acc>
                          </m:e>
                          <m:sub>
                            <m:r>
                              <m:t>p</m:t>
                            </m:r>
                          </m:sub>
                        </m:sSub>
                      </m:e>
                    </m:d>
                  </m:e>
                </m:mr>
                <m:mr>
                  <m:e>
                    <m:r>
                      <m:t>c</m:t>
                    </m:r>
                    <m:r>
                      <m:t>o</m:t>
                    </m:r>
                    <m:r>
                      <m:t>v</m:t>
                    </m:r>
                    <m:d>
                      <m:dPr>
                        <m:begChr m:val="("/>
                        <m:endChr m:val=")"/>
                        <m:sepChr m:val=""/>
                        <m:grow/>
                      </m:dPr>
                      <m:e>
                        <m:sSub>
                          <m:e>
                            <m:acc>
                              <m:accPr>
                                <m:chr m:val="̂"/>
                              </m:accPr>
                              <m:e>
                                <m:r>
                                  <m:t>β</m:t>
                                </m:r>
                              </m:e>
                            </m:acc>
                          </m:e>
                          <m:sub>
                            <m:r>
                              <m:t>0</m:t>
                            </m:r>
                          </m:sub>
                        </m:sSub>
                        <m:r>
                          <m:rPr>
                            <m:sty m:val="p"/>
                          </m:rPr>
                          <m:t>,</m:t>
                        </m:r>
                        <m:sSub>
                          <m:e>
                            <m:acc>
                              <m:accPr>
                                <m:chr m:val="̂"/>
                              </m:accPr>
                              <m:e>
                                <m:r>
                                  <m:t>β</m:t>
                                </m:r>
                              </m:e>
                            </m:acc>
                          </m:e>
                          <m:sub>
                            <m:r>
                              <m:t>1</m:t>
                            </m:r>
                          </m:sub>
                        </m:sSub>
                      </m:e>
                    </m:d>
                  </m:e>
                  <m:e>
                    <m:r>
                      <m:t>v</m:t>
                    </m:r>
                    <m:r>
                      <m:t>a</m:t>
                    </m:r>
                    <m:r>
                      <m:t>r</m:t>
                    </m:r>
                    <m:d>
                      <m:dPr>
                        <m:begChr m:val="("/>
                        <m:endChr m:val=")"/>
                        <m:sepChr m:val=""/>
                        <m:grow/>
                      </m:dPr>
                      <m:e>
                        <m:sSub>
                          <m:e>
                            <m:acc>
                              <m:accPr>
                                <m:chr m:val="̂"/>
                              </m:accPr>
                              <m:e>
                                <m:r>
                                  <m:t>β</m:t>
                                </m:r>
                              </m:e>
                            </m:acc>
                          </m:e>
                          <m:sub>
                            <m:r>
                              <m:t>1</m:t>
                            </m:r>
                          </m:sub>
                        </m:sSub>
                      </m:e>
                    </m:d>
                  </m:e>
                  <m:e>
                    <m:r>
                      <m:rPr>
                        <m:sty m:val="p"/>
                      </m:rPr>
                      <m:t>⋯</m:t>
                    </m:r>
                  </m:e>
                  <m:e>
                    <m:r>
                      <m:t>c</m:t>
                    </m:r>
                    <m:r>
                      <m:t>o</m:t>
                    </m:r>
                    <m:r>
                      <m:t>v</m:t>
                    </m:r>
                    <m:d>
                      <m:dPr>
                        <m:begChr m:val="("/>
                        <m:endChr m:val=")"/>
                        <m:sepChr m:val=""/>
                        <m:grow/>
                      </m:dPr>
                      <m:e>
                        <m:sSub>
                          <m:e>
                            <m:acc>
                              <m:accPr>
                                <m:chr m:val="̂"/>
                              </m:accPr>
                              <m:e>
                                <m:r>
                                  <m:t>β</m:t>
                                </m:r>
                              </m:e>
                            </m:acc>
                          </m:e>
                          <m:sub>
                            <m:r>
                              <m:t>1</m:t>
                            </m:r>
                          </m:sub>
                        </m:sSub>
                        <m:r>
                          <m:rPr>
                            <m:sty m:val="p"/>
                          </m:rPr>
                          <m:t>,</m:t>
                        </m:r>
                        <m:sSub>
                          <m:e>
                            <m:acc>
                              <m:accPr>
                                <m:chr m:val="̂"/>
                              </m:accPr>
                              <m:e>
                                <m:r>
                                  <m:t>β</m:t>
                                </m:r>
                              </m:e>
                            </m:acc>
                          </m:e>
                          <m:sub>
                            <m:r>
                              <m:t>p</m:t>
                            </m:r>
                          </m:sub>
                        </m:sSub>
                      </m:e>
                    </m:d>
                  </m:e>
                </m:mr>
                <m:mr>
                  <m:e>
                    <m:r>
                      <m:rPr>
                        <m:sty m:val="p"/>
                      </m:rPr>
                      <m:t>⋮</m:t>
                    </m:r>
                  </m:e>
                  <m:e>
                    <m:r>
                      <m:rPr>
                        <m:sty m:val="p"/>
                      </m:rPr>
                      <m:t>⋮</m:t>
                    </m:r>
                  </m:e>
                  <m:e>
                    <m:r>
                      <m:rPr>
                        <m:sty m:val="p"/>
                      </m:rPr>
                      <m:t>⋱</m:t>
                    </m:r>
                  </m:e>
                  <m:e>
                    <m:r>
                      <m:rPr>
                        <m:sty m:val="p"/>
                      </m:rPr>
                      <m:t>⋮</m:t>
                    </m:r>
                  </m:e>
                </m:mr>
                <m:mr>
                  <m:e>
                    <m:r>
                      <m:t>c</m:t>
                    </m:r>
                    <m:r>
                      <m:t>o</m:t>
                    </m:r>
                    <m:r>
                      <m:t>v</m:t>
                    </m:r>
                    <m:d>
                      <m:dPr>
                        <m:begChr m:val="("/>
                        <m:endChr m:val=")"/>
                        <m:sepChr m:val=""/>
                        <m:grow/>
                      </m:dPr>
                      <m:e>
                        <m:sSub>
                          <m:e>
                            <m:acc>
                              <m:accPr>
                                <m:chr m:val="̂"/>
                              </m:accPr>
                              <m:e>
                                <m:r>
                                  <m:t>β</m:t>
                                </m:r>
                              </m:e>
                            </m:acc>
                          </m:e>
                          <m:sub>
                            <m:r>
                              <m:t>0</m:t>
                            </m:r>
                          </m:sub>
                        </m:sSub>
                        <m:r>
                          <m:rPr>
                            <m:sty m:val="p"/>
                          </m:rPr>
                          <m:t>,</m:t>
                        </m:r>
                        <m:sSub>
                          <m:e>
                            <m:acc>
                              <m:accPr>
                                <m:chr m:val="̂"/>
                              </m:accPr>
                              <m:e>
                                <m:r>
                                  <m:t>β</m:t>
                                </m:r>
                              </m:e>
                            </m:acc>
                          </m:e>
                          <m:sub>
                            <m:r>
                              <m:t>p</m:t>
                            </m:r>
                          </m:sub>
                        </m:sSub>
                      </m:e>
                    </m:d>
                  </m:e>
                  <m:e>
                    <m:r>
                      <m:t>c</m:t>
                    </m:r>
                    <m:r>
                      <m:t>o</m:t>
                    </m:r>
                    <m:r>
                      <m:t>v</m:t>
                    </m:r>
                    <m:d>
                      <m:dPr>
                        <m:begChr m:val="("/>
                        <m:endChr m:val=")"/>
                        <m:sepChr m:val=""/>
                        <m:grow/>
                      </m:dPr>
                      <m:e>
                        <m:sSub>
                          <m:e>
                            <m:acc>
                              <m:accPr>
                                <m:chr m:val="̂"/>
                              </m:accPr>
                              <m:e>
                                <m:r>
                                  <m:t>β</m:t>
                                </m:r>
                              </m:e>
                            </m:acc>
                          </m:e>
                          <m:sub>
                            <m:r>
                              <m:t>1</m:t>
                            </m:r>
                          </m:sub>
                        </m:sSub>
                        <m:r>
                          <m:rPr>
                            <m:sty m:val="p"/>
                          </m:rPr>
                          <m:t>,</m:t>
                        </m:r>
                        <m:sSub>
                          <m:e>
                            <m:acc>
                              <m:accPr>
                                <m:chr m:val="̂"/>
                              </m:accPr>
                              <m:e>
                                <m:r>
                                  <m:t>β</m:t>
                                </m:r>
                              </m:e>
                            </m:acc>
                          </m:e>
                          <m:sub>
                            <m:r>
                              <m:t>p</m:t>
                            </m:r>
                          </m:sub>
                        </m:sSub>
                      </m:e>
                    </m:d>
                  </m:e>
                  <m:e>
                    <m:r>
                      <m:rPr>
                        <m:sty m:val="p"/>
                      </m:rPr>
                      <m:t>⋯</m:t>
                    </m:r>
                  </m:e>
                  <m:e>
                    <m:r>
                      <m:t>v</m:t>
                    </m:r>
                    <m:r>
                      <m:t>a</m:t>
                    </m:r>
                    <m:r>
                      <m:t>r</m:t>
                    </m:r>
                    <m:d>
                      <m:dPr>
                        <m:begChr m:val="("/>
                        <m:endChr m:val=")"/>
                        <m:sepChr m:val=""/>
                        <m:grow/>
                      </m:dPr>
                      <m:e>
                        <m:sSub>
                          <m:e>
                            <m:acc>
                              <m:accPr>
                                <m:chr m:val="̂"/>
                              </m:accPr>
                              <m:e>
                                <m:r>
                                  <m:t>β</m:t>
                                </m:r>
                              </m:e>
                            </m:acc>
                          </m:e>
                          <m:sub>
                            <m:r>
                              <m:t>p</m:t>
                            </m:r>
                          </m:sub>
                        </m:sSub>
                      </m:e>
                    </m:d>
                  </m:e>
                </m:mr>
              </m:m>
            </m:e>
          </m:d>
        </m:oMath>
      </m:oMathPara>
    </w:p>
    <w:p>
      <w:pPr>
        <w:pStyle w:val="FirstParagraph"/>
      </w:pPr>
      <w:r>
        <w:t xml:space="preserve">Este marco permite evaluar la estabilidad y precisión de los parámetros en modelos más complejos, garantizando que las inferencias reflejen adecuadamente tanto el diseño de la encuesta como la relación entre las variables.</w:t>
      </w:r>
    </w:p>
    <w:p>
      <w:pPr>
        <w:pStyle w:val="BodyText"/>
      </w:pPr>
      <w:r>
        <w:t xml:space="preserve">Para ejemplificar los conceptos desarrollados hasta este punto, se empleará la misma base de datos utilizada a lo largo del libro. El proceso inicia con la carga de las librerías, los datos y la definición del diseño de muestreo:</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(convey)</w:t>
      </w:r>
      <w:r>
        <w:br/>
      </w:r>
      <w:r>
        <w:rPr>
          <w:rStyle w:val="FunctionTok"/>
        </w:rPr>
        <w:t xml:space="preserve">library</w:t>
      </w:r>
      <w:r>
        <w:rPr>
          <w:rStyle w:val="NormalTok"/>
        </w:rPr>
        <w:t xml:space="preserve">(TeachingSampling)</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(stargazer)</w:t>
      </w:r>
      <w:r>
        <w:br/>
      </w:r>
      <w:r>
        <w:rPr>
          <w:rStyle w:val="FunctionTok"/>
        </w:rPr>
        <w:t xml:space="preserve">library</w:t>
      </w:r>
      <w:r>
        <w:rPr>
          <w:rStyle w:val="NormalTok"/>
        </w:rPr>
        <w:t xml:space="preserve">(jtools)</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(ggpmisc)</w:t>
      </w:r>
    </w:p>
    <w:p>
      <w:pPr>
        <w:pStyle w:val="FirstParagraph"/>
      </w:pPr>
      <w:r>
        <w:t xml:space="preserve">Cargue de la base y definición del diseño muestral:</w:t>
      </w:r>
    </w:p>
    <w:p>
      <w:pPr>
        <w:pStyle w:val="SourceCode"/>
      </w:pPr>
      <w:r>
        <w:rPr>
          <w:rStyle w:val="FunctionTok"/>
        </w:rPr>
        <w:t xml:space="preserve">data</w:t>
      </w:r>
      <w:r>
        <w:rPr>
          <w:rStyle w:val="NormalTok"/>
        </w:rPr>
        <w:t xml:space="preserve">(BigCity, </w:t>
      </w:r>
      <w:r>
        <w:rPr>
          <w:rStyle w:val="AttributeTok"/>
        </w:rPr>
        <w:t xml:space="preserve">package =</w:t>
      </w:r>
      <w:r>
        <w:rPr>
          <w:rStyle w:val="NormalTok"/>
        </w:rPr>
        <w:t xml:space="preserve"> </w:t>
      </w:r>
      <w:r>
        <w:rPr>
          <w:rStyle w:val="StringTok"/>
        </w:rPr>
        <w:t xml:space="preserve">"TeachingSampling"</w:t>
      </w:r>
      <w:r>
        <w:rPr>
          <w:rStyle w:val="NormalTok"/>
        </w:rPr>
        <w:t xml:space="preserve">)</w:t>
      </w:r>
      <w:r>
        <w:br/>
      </w: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r>
        <w:br/>
      </w:r>
      <w:r>
        <w:br/>
      </w:r>
      <w:r>
        <w:rPr>
          <w:rStyle w:val="NormalTok"/>
        </w:rPr>
        <w:t xml:space="preserve">diseno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w:t>
      </w:r>
      <w:r>
        <w:br/>
      </w:r>
      <w:r>
        <w:rPr>
          <w:rStyle w:val="NormalTok"/>
        </w:rPr>
        <w:t xml:space="preserve">    </w:t>
      </w:r>
      <w:r>
        <w:rPr>
          <w:rStyle w:val="AttributeTok"/>
        </w:rPr>
        <w:t xml:space="preserve">nest =</w:t>
      </w:r>
      <w:r>
        <w:rPr>
          <w:rStyle w:val="NormalTok"/>
        </w:rPr>
        <w:t xml:space="preserve"> T</w:t>
      </w:r>
      <w:r>
        <w:br/>
      </w:r>
      <w:r>
        <w:rPr>
          <w:rStyle w:val="NormalTok"/>
        </w:rPr>
        <w:t xml:space="preserve">  )</w:t>
      </w:r>
    </w:p>
    <w:p>
      <w:pPr>
        <w:pStyle w:val="FirstParagraph"/>
      </w:pPr>
      <w:r>
        <w:t xml:space="preserve">Para los ejemplos de este capítulo se definen los mismos subgrupos utilizados en capítulos anteriores:</w:t>
      </w:r>
    </w:p>
    <w:p>
      <w:pPr>
        <w:pStyle w:val="SourceCode"/>
      </w:pPr>
      <w:r>
        <w:rPr>
          <w:rStyle w:val="NormalTok"/>
        </w:rPr>
        <w:t xml:space="preserve">sub_Urbano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sub_Rural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sub_Mujer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sub_Hombre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p>
    <w:p>
      <w:pPr>
        <w:pStyle w:val="FirstParagraph"/>
      </w:pPr>
      <w:r>
        <w:t xml:space="preserve">Dado que los modelos de regresión hacen uso frecuente de recursos gráficos, se define a continuación el tema visual estándar de la CEPAL, que se empleará en todas las figuras del capítulo.</w:t>
      </w:r>
    </w:p>
    <w:p>
      <w:pPr>
        <w:pStyle w:val="BodyText"/>
      </w:pPr>
      <w:r>
        <w:t xml:space="preserve">Para verificar la correlación entre ingreso y gasto, las variables que se emplearán en el ajuste de los modelos, se construye un diagrama de dispersión con</w:t>
      </w:r>
      <w:r>
        <w:t xml:space="preserve"> </w:t>
      </w:r>
      <w:r>
        <w:rPr>
          <w:rStyle w:val="VerbatimChar"/>
        </w:rPr>
        <w:t xml:space="preserve">ggplot2</w:t>
      </w:r>
      <w:r>
        <w:t xml:space="preserve">. Dado que</w:t>
      </w:r>
      <w:r>
        <w:t xml:space="preserve"> </w:t>
      </w:r>
      <w:r>
        <w:rPr>
          <w:rStyle w:val="VerbatimChar"/>
        </w:rPr>
        <w:t xml:space="preserve">encuesta</w:t>
      </w:r>
      <w:r>
        <w:t xml:space="preserve"> </w:t>
      </w:r>
      <w:r>
        <w:t xml:space="preserve">es una muestra de</w:t>
      </w:r>
      <w:r>
        <w:t xml:space="preserve"> </w:t>
      </w:r>
      <w:r>
        <w:rPr>
          <w:rStyle w:val="VerbatimChar"/>
        </w:rPr>
        <w:t xml:space="preserve">BigCity</w:t>
      </w:r>
      <w:r>
        <w:t xml:space="preserve">, se examina primero el comportamiento poblacional de ambas variables antes de proceder con la muestra, como se presenta en la Figura</w:t>
      </w:r>
      <w:r>
        <w:t xml:space="preserve"> </w:t>
      </w:r>
      <w:r>
        <w:t xml:space="preserve">6.1</w:t>
      </w:r>
      <w:r>
        <w:t xml:space="preserve">:</w:t>
      </w:r>
    </w:p>
    <w:p>
      <w:pPr>
        <w:pStyle w:val="SourceCode"/>
      </w:pPr>
      <w:r>
        <w:rPr>
          <w:rStyle w:val="NormalTok"/>
        </w:rPr>
        <w:t xml:space="preserve">plot_BigCity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BigCity,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plot_BigCity </w:t>
      </w:r>
      <w:r>
        <w:rPr>
          <w:rStyle w:val="SpecialCharTok"/>
        </w:rPr>
        <w:t xml:space="preserve">+</w:t>
      </w:r>
      <w:r>
        <w:rPr>
          <w:rStyle w:val="NormalTok"/>
        </w:rPr>
        <w:t xml:space="preserve"> </w:t>
      </w:r>
      <w:r>
        <w:rPr>
          <w:rStyle w:val="FunctionTok"/>
        </w:rPr>
        <w:t xml:space="preserve">stat_poly_eq</w:t>
      </w:r>
      <w:r>
        <w:rPr>
          <w:rStyle w:val="NormalTok"/>
        </w:rPr>
        <w:t xml:space="preserve">(</w:t>
      </w:r>
      <w:r>
        <w:rPr>
          <w:rStyle w:val="AttributeTok"/>
        </w:rPr>
        <w:t xml:space="preserve">formula =</w:t>
      </w:r>
      <w:r>
        <w:rPr>
          <w:rStyle w:val="NormalTok"/>
        </w:rPr>
        <w:t xml:space="preserve"> y</w:t>
      </w:r>
      <w:r>
        <w:rPr>
          <w:rStyle w:val="SpecialCharTok"/>
        </w:rPr>
        <w:t xml:space="preserve">~</w:t>
      </w:r>
      <w:r>
        <w:rPr>
          <w:rStyle w:val="NormalTok"/>
        </w:rPr>
        <w:t xml:space="preserve">x,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(..eq.label..,</w:t>
      </w:r>
      <w:r>
        <w:br/>
      </w:r>
      <w:r>
        <w:rPr>
          <w:rStyle w:val="NormalTok"/>
        </w:rPr>
        <w:t xml:space="preserve">   ..rr.label.., </w:t>
      </w:r>
      <w:r>
        <w:rPr>
          <w:rStyle w:val="AttributeTok"/>
        </w:rPr>
        <w:t xml:space="preserve">sep =</w:t>
      </w:r>
      <w:r>
        <w:rPr>
          <w:rStyle w:val="NormalTok"/>
        </w:rPr>
        <w:t xml:space="preserve"> </w:t>
      </w:r>
      <w:r>
        <w:rPr>
          <w:rStyle w:val="StringTok"/>
        </w:rPr>
        <w:t xml:space="preserve">"~~~"</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p>
    <w:p>
      <w:pPr>
        <w:pStyle w:val="CaptionedFigure"/>
      </w:pPr>
      <w:r>
        <w:drawing>
          <wp:inline>
            <wp:extent cx="3467100" cy="2311400"/>
            <wp:effectExtent b="0" l="0" r="0" t="0"/>
            <wp:docPr descr="Figura 6.1: Diagrama de dispersión entre gasto e ingreso en la población BigCity" title="" id="315" name="Picture"/>
            <a:graphic>
              <a:graphicData uri="http://schemas.openxmlformats.org/drawingml/2006/picture">
                <pic:pic>
                  <pic:nvPicPr>
                    <pic:cNvPr descr="06-Regresión_files/figure-docx/fig-scatter-bigcity-1.png" id="316" name="Picture"/>
                    <pic:cNvPicPr>
                      <a:picLocks noChangeArrowheads="1" noChangeAspect="1"/>
                    </pic:cNvPicPr>
                  </pic:nvPicPr>
                  <pic:blipFill>
                    <a:blip r:embed="rId314"/>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17" w:name="fig:fig-scatter-bigcity"/>
      <w:bookmarkEnd w:id="317"/>
      <w:r>
        <w:t xml:space="preserve">Figura 6.1: Diagrama de dispersión entre gasto e ingreso en la población BigCity</w:t>
      </w:r>
    </w:p>
    <w:p>
      <w:pPr>
        <w:pStyle w:val="BodyText"/>
      </w:pPr>
      <w:r>
        <w:t xml:space="preserve">Aunque existen algunas observaciones alejadas de la nube de puntos, el comportamiento general de la relación ingreso-gasto mantiene una tendencia lineal.</w:t>
      </w:r>
    </w:p>
    <w:p>
      <w:pPr>
        <w:pStyle w:val="BodyText"/>
      </w:pPr>
      <w:r>
        <w:t xml:space="preserve">Verificada esta relación, se ajusta primero el modelo con los datos poblacionales para disponer de una referencia con la cual comparar las estimaciones muestrales:</w:t>
      </w:r>
    </w:p>
    <w:p>
      <w:pPr>
        <w:pStyle w:val="SourceCode"/>
      </w:pP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BigCity)</w:t>
      </w:r>
    </w:p>
    <w:p>
      <w:pPr>
        <w:pStyle w:val="FirstParagraph"/>
      </w:pPr>
      <w:r>
        <w:t xml:space="preserve">Para visualizar los parámetros poblacionales del modelo se empleará la función</w:t>
      </w:r>
      <w:r>
        <w:t xml:space="preserve"> </w:t>
      </w:r>
      <w:r>
        <w:rPr>
          <w:rStyle w:val="VerbatimChar"/>
        </w:rPr>
        <w:t xml:space="preserve">modelsummary</w:t>
      </w:r>
      <w:r>
        <w:t xml:space="preserve">, cuyos resultados se presentan en la Tabla</w:t>
      </w:r>
      <w:r>
        <w:t xml:space="preserve"> </w:t>
      </w:r>
      <w:r>
        <w:t xml:space="preserve">6.1</w:t>
      </w:r>
      <w:r>
        <w:t xml:space="preserve">:</w:t>
      </w:r>
    </w:p>
    <w:p>
      <w:pPr>
        <w:pStyle w:val="SourceCode"/>
      </w:pPr>
      <w:r>
        <w:rPr>
          <w:rStyle w:val="FunctionTok"/>
        </w:rPr>
        <w:t xml:space="preserve">data.frame</w:t>
      </w:r>
      <w:r>
        <w:rPr>
          <w:rStyle w:val="NormalTok"/>
        </w:rPr>
        <w:t xml:space="preserve">(</w:t>
      </w:r>
      <w:r>
        <w:br/>
      </w:r>
      <w:r>
        <w:rPr>
          <w:rStyle w:val="NormalTok"/>
        </w:rPr>
        <w:t xml:space="preserve">  Término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"Expenditure"</w:t>
      </w:r>
      <w:r>
        <w:rPr>
          <w:rStyle w:val="NormalTok"/>
        </w:rPr>
        <w:t xml:space="preserve">, </w:t>
      </w:r>
      <w:r>
        <w:rPr>
          <w:rStyle w:val="StringTok"/>
        </w:rPr>
        <w:t xml:space="preserve">"Num.Obs."</w:t>
      </w:r>
      <w:r>
        <w:rPr>
          <w:rStyle w:val="NormalTok"/>
        </w:rPr>
        <w:t xml:space="preserve">, </w:t>
      </w:r>
      <w:r>
        <w:rPr>
          <w:rStyle w:val="StringTok"/>
        </w:rPr>
        <w:t xml:space="preserve">"R2"</w:t>
      </w:r>
      <w:r>
        <w:rPr>
          <w:rStyle w:val="NormalTok"/>
        </w:rPr>
        <w:t xml:space="preserve">, </w:t>
      </w:r>
      <w:r>
        <w:rPr>
          <w:rStyle w:val="StringTok"/>
        </w:rPr>
        <w:t xml:space="preserve">"R2 Adj."</w:t>
      </w:r>
      <w:r>
        <w:rPr>
          <w:rStyle w:val="NormalTok"/>
        </w:rPr>
        <w:t xml:space="preserve">, </w:t>
      </w:r>
      <w:r>
        <w:rPr>
          <w:rStyle w:val="StringTok"/>
        </w:rPr>
        <w:t xml:space="preserve">"RMSE"</w:t>
      </w:r>
      <w:r>
        <w:rPr>
          <w:rStyle w:val="NormalTok"/>
        </w:rPr>
        <w:t xml:space="preserve">),</w:t>
      </w:r>
      <w:r>
        <w:br/>
      </w:r>
      <w:r>
        <w:rPr>
          <w:rStyle w:val="NormalTok"/>
        </w:rPr>
        <w:t xml:space="preserve">  Población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123.337</w:t>
      </w:r>
      <w:r>
        <w:rPr>
          <w:rStyle w:val="NormalTok"/>
        </w:rPr>
        <w:t xml:space="preserve">, </w:t>
      </w:r>
      <w:r>
        <w:rPr>
          <w:rStyle w:val="FloatTok"/>
        </w:rPr>
        <w:t xml:space="preserve">1.229</w:t>
      </w:r>
      <w:r>
        <w:rPr>
          <w:rStyle w:val="NormalTok"/>
        </w:rPr>
        <w:t xml:space="preserve">, </w:t>
      </w:r>
      <w:r>
        <w:rPr>
          <w:rStyle w:val="DecValTok"/>
        </w:rPr>
        <w:t xml:space="preserve">150266</w:t>
      </w:r>
      <w:r>
        <w:rPr>
          <w:rStyle w:val="NormalTok"/>
        </w:rPr>
        <w:t xml:space="preserve">, </w:t>
      </w:r>
      <w:r>
        <w:rPr>
          <w:rStyle w:val="FloatTok"/>
        </w:rPr>
        <w:t xml:space="preserve">0.359</w:t>
      </w:r>
      <w:r>
        <w:rPr>
          <w:rStyle w:val="NormalTok"/>
        </w:rPr>
        <w:t xml:space="preserve">, </w:t>
      </w:r>
      <w:r>
        <w:rPr>
          <w:rStyle w:val="FloatTok"/>
        </w:rPr>
        <w:t xml:space="preserve">0.359</w:t>
      </w:r>
      <w:r>
        <w:rPr>
          <w:rStyle w:val="NormalTok"/>
        </w:rPr>
        <w:t xml:space="preserve">, </w:t>
      </w:r>
      <w:r>
        <w:rPr>
          <w:rStyle w:val="FloatTok"/>
        </w:rPr>
        <w:t xml:space="preserve">461.74</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318" w:name="tab:tab-modelo-poblacional"/>
      <w:bookmarkEnd w:id="318"/>
      <w:r>
        <w:t xml:space="preserve">Cuadro 6.1:</w:t>
      </w:r>
      <w:r>
        <w:t xml:space="preserve"> </w:t>
      </w:r>
      <w:r>
        <w:t xml:space="preserve">Parámetros del modelo de regresión ajustado con datos poblacionales (BigCity)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Término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Población</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123.337</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Expenditure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1.229</w:t>
            </w:r>
          </w:p>
        </w:tc>
      </w:tr>
      <w:tr>
        <w:trPr>
          <w:trHeight w:val="5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150,266.000</w:t>
            </w:r>
          </w:p>
        </w:tc>
      </w:tr>
      <w:tr>
        <w:trPr>
          <w:trHeight w:val="54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0.359</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0.359</w:t>
            </w:r>
          </w:p>
        </w:tc>
      </w:tr>
      <w:tr>
        <w:trPr>
          <w:trHeight w:val="54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RMSE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461.740</w:t>
            </w:r>
          </w:p>
        </w:tc>
      </w:tr>
    </w:tbl>
    <w:p>
      <w:pPr>
        <w:pStyle w:val="BodyText"/>
      </w:pPr>
      <w:r>
        <w:t xml:space="preserve">De esta salida se observa que el intercepto es igual a 123.337 y el parámetro</w:t>
      </w:r>
      <w:r>
        <w:t xml:space="preserve"> </w:t>
      </w:r>
      <m:oMath>
        <m:sSub>
          <m:e>
            <m:r>
              <m:t>β</m:t>
            </m:r>
          </m:e>
          <m:sub>
            <m:r>
              <m:t>1</m:t>
            </m:r>
          </m:sub>
        </m:sSub>
      </m:oMath>
      <w:r>
        <w:t xml:space="preserve"> </w:t>
      </w:r>
      <w:r>
        <w:t xml:space="preserve">asociado al gasto es 1.229. Los demás indicadores se analizarán más adelante.</w:t>
      </w:r>
    </w:p>
    <w:p>
      <w:pPr>
        <w:pStyle w:val="BodyText"/>
      </w:pPr>
      <w:r>
        <w:t xml:space="preserve">Con la referencia poblacional establecida, se procede a estimar los parámetros a partir de la muestra para evaluar la calidad de las estimaciones. A continuación se construye el diagrama de dispersión correspondiente a los datos muestrales, como se muestra en la Figura</w:t>
      </w:r>
      <w:r>
        <w:t xml:space="preserve"> </w:t>
      </w:r>
      <w:r>
        <w:t xml:space="preserve">6.2</w:t>
      </w:r>
      <w:r>
        <w:t xml:space="preserve">:</w:t>
      </w:r>
    </w:p>
    <w:p>
      <w:pPr>
        <w:pStyle w:val="SourceCode"/>
      </w:pPr>
      <w:r>
        <w:rPr>
          <w:rStyle w:val="NormalTok"/>
        </w:rPr>
        <w:t xml:space="preserve">plot_sin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plot_sin </w:t>
      </w:r>
      <w:r>
        <w:rPr>
          <w:rStyle w:val="SpecialCharTok"/>
        </w:rPr>
        <w:t xml:space="preserve">+</w:t>
      </w:r>
      <w:r>
        <w:rPr>
          <w:rStyle w:val="NormalTok"/>
        </w:rPr>
        <w:t xml:space="preserve"> </w:t>
      </w:r>
      <w:r>
        <w:rPr>
          <w:rStyle w:val="FunctionTok"/>
        </w:rPr>
        <w:t xml:space="preserve">stat_poly_eq</w:t>
      </w:r>
      <w:r>
        <w:rPr>
          <w:rStyle w:val="NormalTok"/>
        </w:rPr>
        <w:t xml:space="preserve">(</w:t>
      </w:r>
      <w:r>
        <w:rPr>
          <w:rStyle w:val="AttributeTok"/>
        </w:rPr>
        <w:t xml:space="preserve">formula =</w:t>
      </w:r>
      <w:r>
        <w:rPr>
          <w:rStyle w:val="NormalTok"/>
        </w:rPr>
        <w:t xml:space="preserve"> y</w:t>
      </w:r>
      <w:r>
        <w:rPr>
          <w:rStyle w:val="SpecialCharTok"/>
        </w:rPr>
        <w:t xml:space="preserve">~</w:t>
      </w:r>
      <w:r>
        <w:rPr>
          <w:rStyle w:val="NormalTok"/>
        </w:rPr>
        <w:t xml:space="preserve">x,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(..eq.label..,</w:t>
      </w:r>
      <w:r>
        <w:br/>
      </w:r>
      <w:r>
        <w:rPr>
          <w:rStyle w:val="NormalTok"/>
        </w:rPr>
        <w:t xml:space="preserve">     ..rr.label..,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p>
    <w:p>
      <w:pPr>
        <w:pStyle w:val="CaptionedFigure"/>
      </w:pPr>
      <w:r>
        <w:drawing>
          <wp:inline>
            <wp:extent cx="3467100" cy="2311400"/>
            <wp:effectExtent b="0" l="0" r="0" t="0"/>
            <wp:docPr descr="Figura 6.2: Diagrama de dispersión entre gasto e ingreso en la muestra (sin ponderar)" title="" id="320" name="Picture"/>
            <a:graphic>
              <a:graphicData uri="http://schemas.openxmlformats.org/drawingml/2006/picture">
                <pic:pic>
                  <pic:nvPicPr>
                    <pic:cNvPr descr="06-Regresión_files/figure-docx/fig-scatter-muestra-sinP-1.png" id="321" name="Picture"/>
                    <pic:cNvPicPr>
                      <a:picLocks noChangeArrowheads="1" noChangeAspect="1"/>
                    </pic:cNvPicPr>
                  </pic:nvPicPr>
                  <pic:blipFill>
                    <a:blip r:embed="rId319"/>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22" w:name="fig:fig-scatter-muestra-sinP"/>
      <w:bookmarkEnd w:id="322"/>
      <w:r>
        <w:t xml:space="preserve">Figura 6.2: Diagrama de dispersión entre gasto e ingreso en la muestra (sin ponderar)</w:t>
      </w:r>
    </w:p>
    <w:p>
      <w:pPr>
        <w:pStyle w:val="BodyText"/>
      </w:pPr>
      <w:r>
        <w:t xml:space="preserve">Los datos muestrales mantienen una tendencia lineal, aunque con mayor dispersión a medida que crecen los gastos de los hogares.</w:t>
      </w:r>
    </w:p>
    <w:p>
      <w:pPr>
        <w:pStyle w:val="BodyText"/>
      </w:pPr>
      <w:r>
        <w:t xml:space="preserve">Completados los análisis gráficos, se procede a ajustar los modelos de regresión lineal. Con el fin de ilustrar el efecto de incorporar correctamente los factores de expansión del diseño, se ajusta primero un modelo sin tenerlos en cuenta:</w:t>
      </w:r>
    </w:p>
    <w:p>
      <w:pPr>
        <w:pStyle w:val="SourceCode"/>
      </w:pPr>
      <w:r>
        <w:rPr>
          <w:rStyle w:val="NormalTok"/>
        </w:rPr>
        <w:t xml:space="preserve">fit_sinP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encuesta)</w:t>
      </w:r>
    </w:p>
    <w:p>
      <w:pPr>
        <w:pStyle w:val="FirstParagraph"/>
      </w:pPr>
      <w:r>
        <w:t xml:space="preserve">Para este modelo,</w:t>
      </w:r>
      <w:r>
        <w:t xml:space="preserve"> </w:t>
      </w:r>
      <m:oMath>
        <m:sSub>
          <m:e>
            <m:acc>
              <m:accPr>
                <m:chr m:val="̂"/>
              </m:accPr>
              <m:e>
                <m:r>
                  <m:t>β</m:t>
                </m:r>
              </m:e>
            </m:acc>
          </m:e>
          <m:sub>
            <m:r>
              <m:t>0</m:t>
            </m:r>
          </m:sub>
        </m:sSub>
      </m:oMath>
      <w:r>
        <w:t xml:space="preserve"> </w:t>
      </w:r>
      <w:r>
        <w:t xml:space="preserve">es 121.52 y</w:t>
      </w:r>
      <w:r>
        <w:t xml:space="preserve"> </w:t>
      </w:r>
      <m:oMath>
        <m:sSub>
          <m:e>
            <m:acc>
              <m:accPr>
                <m:chr m:val="̂"/>
              </m:accPr>
              <m:e>
                <m:r>
                  <m:t>β</m:t>
                </m:r>
              </m:e>
            </m:acc>
          </m:e>
          <m:sub>
            <m:r>
              <m:t>1</m:t>
            </m:r>
          </m:sub>
        </m:sSub>
      </m:oMath>
      <w:r>
        <w:t xml:space="preserve">, asociado a la variable gastos, es 1.22.</w:t>
      </w:r>
    </w:p>
    <w:p>
      <w:pPr>
        <w:pStyle w:val="BodyText"/>
      </w:pPr>
      <w:r>
        <w:t xml:space="preserve">A continuación, se construye el diagrama de dispersión incorporando los factores de expansión del diseño mediante el argumento</w:t>
      </w:r>
      <w:r>
        <w:t xml:space="preserve"> </w:t>
      </w:r>
      <w:r>
        <w:rPr>
          <w:rStyle w:val="VerbatimChar"/>
        </w:rPr>
        <w:t xml:space="preserve">mapping = aes(weight = wk)</w:t>
      </w:r>
      <w:r>
        <w:t xml:space="preserve"> </w:t>
      </w:r>
      <w:r>
        <w:t xml:space="preserve">en la función</w:t>
      </w:r>
      <w:r>
        <w:t xml:space="preserve"> </w:t>
      </w:r>
      <w:r>
        <w:rPr>
          <w:rStyle w:val="VerbatimChar"/>
        </w:rPr>
        <w:t xml:space="preserve">geom_smooth</w:t>
      </w:r>
      <w:r>
        <w:t xml:space="preserve">, como se presenta en la Figura</w:t>
      </w:r>
      <w:r>
        <w:t xml:space="preserve"> </w:t>
      </w:r>
      <w:r>
        <w:t xml:space="preserve">6.3</w:t>
      </w:r>
      <w:r>
        <w:t xml:space="preserve">:</w:t>
      </w:r>
    </w:p>
    <w:p>
      <w:pPr>
        <w:pStyle w:val="SourceCode"/>
      </w:pPr>
      <w:r>
        <w:rPr>
          <w:rStyle w:val="NormalTok"/>
        </w:rPr>
        <w:t xml:space="preserve">plot_Ponde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wk))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weight =</w:t>
      </w:r>
      <w:r>
        <w:rPr>
          <w:rStyle w:val="NormalTok"/>
        </w:rPr>
        <w:t xml:space="preserve"> wk))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plot_Ponde </w:t>
      </w:r>
      <w:r>
        <w:rPr>
          <w:rStyle w:val="SpecialCharTok"/>
        </w:rPr>
        <w:t xml:space="preserve">+</w:t>
      </w:r>
      <w:r>
        <w:rPr>
          <w:rStyle w:val="NormalTok"/>
        </w:rPr>
        <w:t xml:space="preserve"> </w:t>
      </w:r>
      <w:r>
        <w:rPr>
          <w:rStyle w:val="FunctionTok"/>
        </w:rPr>
        <w:t xml:space="preserve">stat_poly_eq</w:t>
      </w:r>
      <w:r>
        <w:rPr>
          <w:rStyle w:val="NormalTok"/>
        </w:rPr>
        <w:t xml:space="preserve">(</w:t>
      </w:r>
      <w:r>
        <w:rPr>
          <w:rStyle w:val="AttributeTok"/>
        </w:rPr>
        <w:t xml:space="preserve">formula =</w:t>
      </w:r>
      <w:r>
        <w:rPr>
          <w:rStyle w:val="NormalTok"/>
        </w:rPr>
        <w:t xml:space="preserve"> y</w:t>
      </w:r>
      <w:r>
        <w:rPr>
          <w:rStyle w:val="SpecialCharTok"/>
        </w:rPr>
        <w:t xml:space="preserve">~</w:t>
      </w:r>
      <w:r>
        <w:rPr>
          <w:rStyle w:val="NormalTok"/>
        </w:rPr>
        <w:t xml:space="preserve">x, </w:t>
      </w:r>
      <w:r>
        <w:rPr>
          <w:rStyle w:val="FunctionTok"/>
        </w:rPr>
        <w:t xml:space="preserve">aes</w:t>
      </w:r>
      <w:r>
        <w:rPr>
          <w:rStyle w:val="NormalTok"/>
        </w:rPr>
        <w:t xml:space="preserve">(</w:t>
      </w:r>
      <w:r>
        <w:rPr>
          <w:rStyle w:val="AttributeTok"/>
        </w:rPr>
        <w:t xml:space="preserve">weight =</w:t>
      </w:r>
      <w:r>
        <w:rPr>
          <w:rStyle w:val="NormalTok"/>
        </w:rPr>
        <w:t xml:space="preserve"> wk,</w:t>
      </w:r>
      <w:r>
        <w:br/>
      </w:r>
      <w:r>
        <w:rPr>
          <w:rStyle w:val="AttributeTok"/>
        </w:rPr>
        <w:t xml:space="preserve">label =</w:t>
      </w:r>
      <w:r>
        <w:rPr>
          <w:rStyle w:val="NormalTok"/>
        </w:rPr>
        <w:t xml:space="preserve"> </w:t>
      </w:r>
      <w:r>
        <w:rPr>
          <w:rStyle w:val="FunctionTok"/>
        </w:rPr>
        <w:t xml:space="preserve">paste</w:t>
      </w:r>
      <w:r>
        <w:rPr>
          <w:rStyle w:val="NormalTok"/>
        </w:rPr>
        <w:t xml:space="preserve">(..eq.label..,..rr.label..,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rPr>
          <w:rStyle w:val="AttributeTok"/>
        </w:rPr>
        <w:t xml:space="preserve">size =</w:t>
      </w:r>
      <w:r>
        <w:rPr>
          <w:rStyle w:val="NormalTok"/>
        </w:rPr>
        <w:t xml:space="preserve"> </w:t>
      </w:r>
      <w:r>
        <w:rPr>
          <w:rStyle w:val="DecValTok"/>
        </w:rPr>
        <w:t xml:space="preserve">5</w:t>
      </w:r>
      <w:r>
        <w:rPr>
          <w:rStyle w:val="NormalTok"/>
        </w:rPr>
        <w:t xml:space="preserve">)</w:t>
      </w:r>
    </w:p>
    <w:p>
      <w:pPr>
        <w:pStyle w:val="CaptionedFigure"/>
      </w:pPr>
      <w:r>
        <w:drawing>
          <wp:inline>
            <wp:extent cx="3467100" cy="2311400"/>
            <wp:effectExtent b="0" l="0" r="0" t="0"/>
            <wp:docPr descr="Figura 6.3: Diagrama de dispersión entre gasto e ingreso en la muestra (ponderado)" title="" id="324" name="Picture"/>
            <a:graphic>
              <a:graphicData uri="http://schemas.openxmlformats.org/drawingml/2006/picture">
                <pic:pic>
                  <pic:nvPicPr>
                    <pic:cNvPr descr="06-Regresión_files/figure-docx/fig-scatter-muestra-ponde-1.png" id="325" name="Picture"/>
                    <pic:cNvPicPr>
                      <a:picLocks noChangeArrowheads="1" noChangeAspect="1"/>
                    </pic:cNvPicPr>
                  </pic:nvPicPr>
                  <pic:blipFill>
                    <a:blip r:embed="rId323"/>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26" w:name="fig:fig-scatter-muestra-ponde"/>
      <w:bookmarkEnd w:id="326"/>
      <w:r>
        <w:t xml:space="preserve">Figura 6.3: Diagrama de dispersión entre gasto e ingreso en la muestra (ponderado)</w:t>
      </w:r>
    </w:p>
    <w:p>
      <w:pPr>
        <w:pStyle w:val="BodyText"/>
      </w:pPr>
      <w:r>
        <w:t xml:space="preserve">Para ajustar modelos incorporando los factores de expansión existen dos alternativas: la función</w:t>
      </w:r>
      <w:r>
        <w:t xml:space="preserve"> </w:t>
      </w:r>
      <w:r>
        <w:rPr>
          <w:rStyle w:val="VerbatimChar"/>
        </w:rPr>
        <w:t xml:space="preserve">lm</w:t>
      </w:r>
      <w:r>
        <w:t xml:space="preserve"> </w:t>
      </w:r>
      <w:r>
        <w:t xml:space="preserve">y la función</w:t>
      </w:r>
      <w:r>
        <w:t xml:space="preserve"> </w:t>
      </w:r>
      <w:r>
        <w:rPr>
          <w:rStyle w:val="VerbatimChar"/>
        </w:rPr>
        <w:t xml:space="preserve">svyglm</w:t>
      </w:r>
      <w:r>
        <w:t xml:space="preserve"> </w:t>
      </w:r>
      <w:r>
        <w:t xml:space="preserve">de la librería</w:t>
      </w:r>
      <w:r>
        <w:t xml:space="preserve"> </w:t>
      </w:r>
      <w:r>
        <w:rPr>
          <w:rStyle w:val="VerbatimChar"/>
        </w:rPr>
        <w:t xml:space="preserve">survey</w:t>
      </w:r>
      <w:r>
        <w:t xml:space="preserve">. A continuación se ajusta el modelo con la primera opción:</w:t>
      </w:r>
    </w:p>
    <w:p>
      <w:pPr>
        <w:pStyle w:val="SourceCode"/>
      </w:pPr>
      <w:r>
        <w:rPr>
          <w:rStyle w:val="NormalTok"/>
        </w:rPr>
        <w:t xml:space="preserve">fit_Ponde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encuesta, </w:t>
      </w:r>
      <w:r>
        <w:rPr>
          <w:rStyle w:val="AttributeTok"/>
        </w:rPr>
        <w:t xml:space="preserve">weights =</w:t>
      </w:r>
      <w:r>
        <w:rPr>
          <w:rStyle w:val="NormalTok"/>
        </w:rPr>
        <w:t xml:space="preserve"> wk)</w:t>
      </w:r>
    </w:p>
    <w:p>
      <w:pPr>
        <w:pStyle w:val="FirstParagraph"/>
      </w:pPr>
      <w:r>
        <w:t xml:space="preserve">Con esta especificación,</w:t>
      </w:r>
      <w:r>
        <w:t xml:space="preserve"> </w:t>
      </w:r>
      <m:oMath>
        <m:sSub>
          <m:e>
            <m:acc>
              <m:accPr>
                <m:chr m:val="̂"/>
              </m:accPr>
              <m:e>
                <m:r>
                  <m:t>β</m:t>
                </m:r>
              </m:e>
            </m:acc>
          </m:e>
          <m:sub>
            <m:r>
              <m:t>0</m:t>
            </m:r>
          </m:sub>
        </m:sSub>
        <m:r>
          <m:rPr>
            <m:sty m:val="p"/>
          </m:rPr>
          <m:t>=</m:t>
        </m:r>
        <m:r>
          <m:t>103.14</m:t>
        </m:r>
      </m:oMath>
      <w:r>
        <w:t xml:space="preserve"> </w:t>
      </w:r>
      <w:r>
        <w:t xml:space="preserve">y</w:t>
      </w:r>
      <w:r>
        <w:t xml:space="preserve"> </w:t>
      </w:r>
      <m:oMath>
        <m:sSub>
          <m:e>
            <m:acc>
              <m:accPr>
                <m:chr m:val="̂"/>
              </m:accPr>
              <m:e>
                <m:r>
                  <m:t>β</m:t>
                </m:r>
              </m:e>
            </m:acc>
          </m:e>
          <m:sub>
            <m:r>
              <m:t>1</m:t>
            </m:r>
          </m:sub>
        </m:sSub>
        <m:r>
          <m:rPr>
            <m:sty m:val="p"/>
          </m:rPr>
          <m:t>=</m:t>
        </m:r>
        <m:r>
          <m:t>1.26</m:t>
        </m:r>
      </m:oMath>
      <w:r>
        <w:t xml:space="preserve">. El mismo ajuste mediante</w:t>
      </w:r>
      <w:r>
        <w:t xml:space="preserve"> </w:t>
      </w:r>
      <w:r>
        <w:rPr>
          <w:rStyle w:val="VerbatimChar"/>
        </w:rPr>
        <w:t xml:space="preserve">svyglm</w:t>
      </w:r>
      <w:r>
        <w:t xml:space="preserve"> </w:t>
      </w:r>
      <w:r>
        <w:t xml:space="preserve">produce resultados idénticos:</w:t>
      </w:r>
    </w:p>
    <w:p>
      <w:pPr>
        <w:pStyle w:val="SourceCode"/>
      </w:pPr>
      <w:r>
        <w:rPr>
          <w:rStyle w:val="NormalTok"/>
        </w:rPr>
        <w:t xml:space="preserve">fit_svy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Expenditure,</w:t>
      </w:r>
      <w:r>
        <w:br/>
      </w:r>
      <w:r>
        <w:rPr>
          <w:rStyle w:val="NormalTok"/>
        </w:rPr>
        <w:t xml:space="preserve">                  </w:t>
      </w:r>
      <w:r>
        <w:rPr>
          <w:rStyle w:val="AttributeTok"/>
        </w:rPr>
        <w:t xml:space="preserve">design =</w:t>
      </w:r>
      <w:r>
        <w:rPr>
          <w:rStyle w:val="NormalTok"/>
        </w:rPr>
        <w:t xml:space="preserve"> diseno, </w:t>
      </w:r>
      <w:r>
        <w:rPr>
          <w:rStyle w:val="AttributeTok"/>
        </w:rPr>
        <w:t xml:space="preserve">family=</w:t>
      </w:r>
      <w:r>
        <w:rPr>
          <w:rStyle w:val="NormalTok"/>
        </w:rPr>
        <w:t xml:space="preserve">stats</w:t>
      </w:r>
      <w:r>
        <w:rPr>
          <w:rStyle w:val="SpecialCharTok"/>
        </w:rPr>
        <w:t xml:space="preserve">::</w:t>
      </w:r>
      <w:r>
        <w:rPr>
          <w:rStyle w:val="FunctionTok"/>
        </w:rPr>
        <w:t xml:space="preserve">gaussian</w:t>
      </w:r>
      <w:r>
        <w:rPr>
          <w:rStyle w:val="NormalTok"/>
        </w:rPr>
        <w:t xml:space="preserve">())</w:t>
      </w:r>
    </w:p>
    <w:p>
      <w:pPr>
        <w:pStyle w:val="FirstParagraph"/>
      </w:pPr>
      <w:r>
        <w:t xml:space="preserve">Las estimaciones coinciden:</w:t>
      </w:r>
      <w:r>
        <w:t xml:space="preserve"> </w:t>
      </w:r>
      <m:oMath>
        <m:sSub>
          <m:e>
            <m:acc>
              <m:accPr>
                <m:chr m:val="̂"/>
              </m:accPr>
              <m:e>
                <m:r>
                  <m:t>β</m:t>
                </m:r>
              </m:e>
            </m:acc>
          </m:e>
          <m:sub>
            <m:r>
              <m:t>0</m:t>
            </m:r>
          </m:sub>
        </m:sSub>
        <m:r>
          <m:rPr>
            <m:sty m:val="p"/>
          </m:rPr>
          <m:t>=</m:t>
        </m:r>
        <m:r>
          <m:t>103.14</m:t>
        </m:r>
      </m:oMath>
      <w:r>
        <w:t xml:space="preserve"> </w:t>
      </w:r>
      <w:r>
        <w:t xml:space="preserve">y</w:t>
      </w:r>
      <w:r>
        <w:t xml:space="preserve"> </w:t>
      </w:r>
      <m:oMath>
        <m:sSub>
          <m:e>
            <m:acc>
              <m:accPr>
                <m:chr m:val="̂"/>
              </m:accPr>
              <m:e>
                <m:r>
                  <m:t>β</m:t>
                </m:r>
              </m:e>
            </m:acc>
          </m:e>
          <m:sub>
            <m:r>
              <m:t>1</m:t>
            </m:r>
          </m:sub>
        </m:sSub>
        <m:r>
          <m:rPr>
            <m:sty m:val="p"/>
          </m:rPr>
          <m:t>=</m:t>
        </m:r>
        <m:r>
          <m:t>1.26</m:t>
        </m:r>
      </m:oMath>
      <w:r>
        <w:t xml:space="preserve">. Dado que, tal como se especificó en los argumentos de la función, la función de enlace es gaussiana.</w:t>
      </w:r>
    </w:p>
    <w:p>
      <w:pPr>
        <w:pStyle w:val="BodyText"/>
      </w:pPr>
      <w:r>
        <w:t xml:space="preserve">Finalmente, a modo de síntesis, la Figura</w:t>
      </w:r>
      <w:r>
        <w:t xml:space="preserve"> </w:t>
      </w:r>
      <w:r>
        <w:t xml:space="preserve">6.4</w:t>
      </w:r>
      <w:r>
        <w:t xml:space="preserve"> </w:t>
      </w:r>
      <w:r>
        <w:t xml:space="preserve">superpone las rectas de regresión de todos los modelos estimados, permitiendo comparar gráficamente su ajuste:</w:t>
      </w:r>
    </w:p>
    <w:p>
      <w:pPr>
        <w:pStyle w:val="SourceCode"/>
      </w:pPr>
      <w:r>
        <w:rPr>
          <w:rStyle w:val="NormalTok"/>
        </w:rPr>
        <w:t xml:space="preserve">df_model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intercept =</w:t>
      </w:r>
      <w:r>
        <w:rPr>
          <w:rStyle w:val="NormalTok"/>
        </w:rPr>
        <w:t xml:space="preserve"> </w:t>
      </w:r>
      <w:r>
        <w:rPr>
          <w:rStyle w:val="FunctionTok"/>
        </w:rPr>
        <w:t xml:space="preserve">c</w:t>
      </w:r>
      <w:r>
        <w:rPr>
          <w:rStyle w:val="NormalTok"/>
        </w:rPr>
        <w:t xml:space="preserve">(</w:t>
      </w:r>
      <w:r>
        <w:rPr>
          <w:rStyle w:val="FunctionTok"/>
        </w:rPr>
        <w:t xml:space="preserve">coefficients</w:t>
      </w:r>
      <w:r>
        <w:rPr>
          <w:rStyle w:val="NormalTok"/>
        </w:rPr>
        <w:t xml:space="preserve">(fit)[</w:t>
      </w:r>
      <w:r>
        <w:rPr>
          <w:rStyle w:val="DecValTok"/>
        </w:rPr>
        <w:t xml:space="preserve">1</w:t>
      </w:r>
      <w:r>
        <w:rPr>
          <w:rStyle w:val="NormalTok"/>
        </w:rPr>
        <w:t xml:space="preserve">],</w:t>
      </w:r>
      <w:r>
        <w:br/>
      </w:r>
      <w:r>
        <w:rPr>
          <w:rStyle w:val="NormalTok"/>
        </w:rPr>
        <w:t xml:space="preserve">               </w:t>
      </w:r>
      <w:r>
        <w:rPr>
          <w:rStyle w:val="FunctionTok"/>
        </w:rPr>
        <w:t xml:space="preserve">coefficients</w:t>
      </w:r>
      <w:r>
        <w:rPr>
          <w:rStyle w:val="NormalTok"/>
        </w:rPr>
        <w:t xml:space="preserve">(fit_sinP)[</w:t>
      </w:r>
      <w:r>
        <w:rPr>
          <w:rStyle w:val="DecValTok"/>
        </w:rPr>
        <w:t xml:space="preserve">1</w:t>
      </w:r>
      <w:r>
        <w:rPr>
          <w:rStyle w:val="NormalTok"/>
        </w:rPr>
        <w:t xml:space="preserve">],</w:t>
      </w:r>
      <w:r>
        <w:br/>
      </w:r>
      <w:r>
        <w:rPr>
          <w:rStyle w:val="NormalTok"/>
        </w:rPr>
        <w:t xml:space="preserve">               </w:t>
      </w:r>
      <w:r>
        <w:rPr>
          <w:rStyle w:val="FunctionTok"/>
        </w:rPr>
        <w:t xml:space="preserve">coefficients</w:t>
      </w:r>
      <w:r>
        <w:rPr>
          <w:rStyle w:val="NormalTok"/>
        </w:rPr>
        <w:t xml:space="preserve">(fit_Ponde)[</w:t>
      </w:r>
      <w:r>
        <w:rPr>
          <w:rStyle w:val="DecValTok"/>
        </w:rPr>
        <w:t xml:space="preserve">1</w:t>
      </w:r>
      <w:r>
        <w:rPr>
          <w:rStyle w:val="NormalTok"/>
        </w:rPr>
        <w:t xml:space="preserve">],</w:t>
      </w:r>
      <w:r>
        <w:br/>
      </w:r>
      <w:r>
        <w:rPr>
          <w:rStyle w:val="NormalTok"/>
        </w:rPr>
        <w:t xml:space="preserve">               </w:t>
      </w:r>
      <w:r>
        <w:rPr>
          <w:rStyle w:val="FunctionTok"/>
        </w:rPr>
        <w:t xml:space="preserve">coefficients</w:t>
      </w:r>
      <w:r>
        <w:rPr>
          <w:rStyle w:val="NormalTok"/>
        </w:rPr>
        <w:t xml:space="preserve">(fit_svy)[</w:t>
      </w:r>
      <w:r>
        <w:rPr>
          <w:rStyle w:val="DecValTok"/>
        </w:rPr>
        <w:t xml:space="preserve">1</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w:t>
      </w:r>
      <w:r>
        <w:rPr>
          <w:rStyle w:val="NormalTok"/>
        </w:rPr>
        <w:t xml:space="preserve">(</w:t>
      </w:r>
      <w:r>
        <w:rPr>
          <w:rStyle w:val="FunctionTok"/>
        </w:rPr>
        <w:t xml:space="preserve">coefficients</w:t>
      </w:r>
      <w:r>
        <w:rPr>
          <w:rStyle w:val="NormalTok"/>
        </w:rPr>
        <w:t xml:space="preserve">(fit)[</w:t>
      </w:r>
      <w:r>
        <w:rPr>
          <w:rStyle w:val="DecValTok"/>
        </w:rPr>
        <w:t xml:space="preserve">2</w:t>
      </w:r>
      <w:r>
        <w:rPr>
          <w:rStyle w:val="NormalTok"/>
        </w:rPr>
        <w:t xml:space="preserve">],</w:t>
      </w:r>
      <w:r>
        <w:br/>
      </w:r>
      <w:r>
        <w:rPr>
          <w:rStyle w:val="NormalTok"/>
        </w:rPr>
        <w:t xml:space="preserve">               </w:t>
      </w:r>
      <w:r>
        <w:rPr>
          <w:rStyle w:val="FunctionTok"/>
        </w:rPr>
        <w:t xml:space="preserve">coefficients</w:t>
      </w:r>
      <w:r>
        <w:rPr>
          <w:rStyle w:val="NormalTok"/>
        </w:rPr>
        <w:t xml:space="preserve">(fit_sinP)[</w:t>
      </w:r>
      <w:r>
        <w:rPr>
          <w:rStyle w:val="DecValTok"/>
        </w:rPr>
        <w:t xml:space="preserve">2</w:t>
      </w:r>
      <w:r>
        <w:rPr>
          <w:rStyle w:val="NormalTok"/>
        </w:rPr>
        <w:t xml:space="preserve">],</w:t>
      </w:r>
      <w:r>
        <w:br/>
      </w:r>
      <w:r>
        <w:rPr>
          <w:rStyle w:val="NormalTok"/>
        </w:rPr>
        <w:t xml:space="preserve">               </w:t>
      </w:r>
      <w:r>
        <w:rPr>
          <w:rStyle w:val="FunctionTok"/>
        </w:rPr>
        <w:t xml:space="preserve">coefficients</w:t>
      </w:r>
      <w:r>
        <w:rPr>
          <w:rStyle w:val="NormalTok"/>
        </w:rPr>
        <w:t xml:space="preserve">(fit_Ponde)[</w:t>
      </w:r>
      <w:r>
        <w:rPr>
          <w:rStyle w:val="DecValTok"/>
        </w:rPr>
        <w:t xml:space="preserve">2</w:t>
      </w:r>
      <w:r>
        <w:rPr>
          <w:rStyle w:val="NormalTok"/>
        </w:rPr>
        <w:t xml:space="preserve">],</w:t>
      </w:r>
      <w:r>
        <w:br/>
      </w:r>
      <w:r>
        <w:rPr>
          <w:rStyle w:val="NormalTok"/>
        </w:rPr>
        <w:t xml:space="preserve">               </w:t>
      </w:r>
      <w:r>
        <w:rPr>
          <w:rStyle w:val="FunctionTok"/>
        </w:rPr>
        <w:t xml:space="preserve">coefficients</w:t>
      </w:r>
      <w:r>
        <w:rPr>
          <w:rStyle w:val="NormalTok"/>
        </w:rPr>
        <w:t xml:space="preserve">(fit_svy)[</w:t>
      </w:r>
      <w:r>
        <w:rPr>
          <w:rStyle w:val="DecValTok"/>
        </w:rPr>
        <w:t xml:space="preserve">2</w:t>
      </w:r>
      <w:r>
        <w:rPr>
          <w:rStyle w:val="NormalTok"/>
        </w:rPr>
        <w:t xml:space="preserve">]),</w:t>
      </w:r>
      <w:r>
        <w:br/>
      </w:r>
      <w:r>
        <w:rPr>
          <w:rStyle w:val="NormalTok"/>
        </w:rPr>
        <w:t xml:space="preserve">  </w:t>
      </w:r>
      <w:r>
        <w:rPr>
          <w:rStyle w:val="AttributeTok"/>
        </w:rPr>
        <w:t xml:space="preserve">Modelo =</w:t>
      </w:r>
      <w:r>
        <w:rPr>
          <w:rStyle w:val="NormalTok"/>
        </w:rPr>
        <w:t xml:space="preserve"> </w:t>
      </w:r>
      <w:r>
        <w:rPr>
          <w:rStyle w:val="FunctionTok"/>
        </w:rPr>
        <w:t xml:space="preserve">c</w:t>
      </w:r>
      <w:r>
        <w:rPr>
          <w:rStyle w:val="NormalTok"/>
        </w:rPr>
        <w:t xml:space="preserve">(</w:t>
      </w:r>
      <w:r>
        <w:rPr>
          <w:rStyle w:val="StringTok"/>
        </w:rPr>
        <w:t xml:space="preserve">"Población"</w:t>
      </w:r>
      <w:r>
        <w:rPr>
          <w:rStyle w:val="NormalTok"/>
        </w:rPr>
        <w:t xml:space="preserve">, </w:t>
      </w:r>
      <w:r>
        <w:rPr>
          <w:rStyle w:val="StringTok"/>
        </w:rPr>
        <w:t xml:space="preserve">"Sin ponderar"</w:t>
      </w:r>
      <w:r>
        <w:rPr>
          <w:rStyle w:val="NormalTok"/>
        </w:rPr>
        <w:t xml:space="preserve">,</w:t>
      </w:r>
      <w:r>
        <w:br/>
      </w:r>
      <w:r>
        <w:rPr>
          <w:rStyle w:val="NormalTok"/>
        </w:rPr>
        <w:t xml:space="preserve">             </w:t>
      </w:r>
      <w:r>
        <w:rPr>
          <w:rStyle w:val="StringTok"/>
        </w:rPr>
        <w:t xml:space="preserve">"Ponderado(lm)"</w:t>
      </w:r>
      <w:r>
        <w:rPr>
          <w:rStyle w:val="NormalTok"/>
        </w:rPr>
        <w:t xml:space="preserve">, </w:t>
      </w:r>
      <w:r>
        <w:rPr>
          <w:rStyle w:val="StringTok"/>
        </w:rPr>
        <w:t xml:space="preserve">"Ponderado(svyglm)"</w:t>
      </w:r>
      <w:r>
        <w:rPr>
          <w:rStyle w:val="NormalTok"/>
        </w:rPr>
        <w:t xml:space="preserve">))</w:t>
      </w:r>
      <w:r>
        <w:br/>
      </w:r>
      <w:r>
        <w:rPr>
          <w:rStyle w:val="NormalTok"/>
        </w:rPr>
        <w:t xml:space="preserve">plot_BigCity </w:t>
      </w:r>
      <w:r>
        <w:rPr>
          <w:rStyle w:val="SpecialCharTok"/>
        </w:rPr>
        <w:t xml:space="preserve">+</w:t>
      </w:r>
      <w:r>
        <w:rPr>
          <w:rStyle w:val="NormalTok"/>
        </w:rPr>
        <w:t xml:space="preserve">  </w:t>
      </w:r>
      <w:r>
        <w:rPr>
          <w:rStyle w:val="FunctionTok"/>
        </w:rPr>
        <w:t xml:space="preserve">geom_abline</w:t>
      </w:r>
      <w:r>
        <w:rPr>
          <w:rStyle w:val="NormalTok"/>
        </w:rPr>
        <w:t xml:space="preserve">( </w:t>
      </w:r>
      <w:r>
        <w:rPr>
          <w:rStyle w:val="AttributeTok"/>
        </w:rPr>
        <w:t xml:space="preserve">data =</w:t>
      </w:r>
      <w:r>
        <w:rPr>
          <w:rStyle w:val="NormalTok"/>
        </w:rPr>
        <w:t xml:space="preserve"> df_model,</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slope =</w:t>
      </w:r>
      <w:r>
        <w:rPr>
          <w:rStyle w:val="NormalTok"/>
        </w:rPr>
        <w:t xml:space="preserve"> slope,</w:t>
      </w:r>
      <w:r>
        <w:br/>
      </w:r>
      <w:r>
        <w:rPr>
          <w:rStyle w:val="NormalTok"/>
        </w:rPr>
        <w:t xml:space="preserve">      </w:t>
      </w:r>
      <w:r>
        <w:rPr>
          <w:rStyle w:val="AttributeTok"/>
        </w:rPr>
        <w:t xml:space="preserve">intercept =</w:t>
      </w:r>
      <w:r>
        <w:rPr>
          <w:rStyle w:val="NormalTok"/>
        </w:rPr>
        <w:t xml:space="preserve"> intercept, </w:t>
      </w:r>
      <w:r>
        <w:rPr>
          <w:rStyle w:val="AttributeTok"/>
        </w:rPr>
        <w:t xml:space="preserve">linetype =</w:t>
      </w:r>
      <w:r>
        <w:rPr>
          <w:rStyle w:val="NormalTok"/>
        </w:rPr>
        <w:t xml:space="preserve"> Modelo,</w:t>
      </w:r>
      <w:r>
        <w:br/>
      </w:r>
      <w:r>
        <w:rPr>
          <w:rStyle w:val="NormalTok"/>
        </w:rPr>
        <w:t xml:space="preserve">      </w:t>
      </w:r>
      <w:r>
        <w:rPr>
          <w:rStyle w:val="AttributeTok"/>
        </w:rPr>
        <w:t xml:space="preserve">color =</w:t>
      </w:r>
      <w:r>
        <w:rPr>
          <w:rStyle w:val="NormalTok"/>
        </w:rPr>
        <w:t xml:space="preserve"> Modelo ), </w:t>
      </w:r>
      <w:r>
        <w:rPr>
          <w:rStyle w:val="AttributeTok"/>
        </w:rPr>
        <w:t xml:space="preserve">size =</w:t>
      </w:r>
      <w:r>
        <w:rPr>
          <w:rStyle w:val="NormalTok"/>
        </w:rPr>
        <w:t xml:space="preserve"> </w:t>
      </w:r>
      <w:r>
        <w:rPr>
          <w:rStyle w:val="DecValTok"/>
        </w:rPr>
        <w:t xml:space="preserve">2</w:t>
      </w:r>
      <w:r>
        <w:br/>
      </w:r>
      <w:r>
        <w:rPr>
          <w:rStyle w:val="NormalTok"/>
        </w:rPr>
        <w:t xml:space="preserve">  )</w:t>
      </w:r>
    </w:p>
    <w:p>
      <w:pPr>
        <w:pStyle w:val="CaptionedFigure"/>
      </w:pPr>
      <w:r>
        <w:drawing>
          <wp:inline>
            <wp:extent cx="3733800" cy="2489200"/>
            <wp:effectExtent b="0" l="0" r="0" t="0"/>
            <wp:docPr descr="Figura 6.4: Comparación gráfica de las rectas de regresión ajustadas según distintos enfoques de ponderación" title="" id="328" name="Picture"/>
            <a:graphic>
              <a:graphicData uri="http://schemas.openxmlformats.org/drawingml/2006/picture">
                <pic:pic>
                  <pic:nvPicPr>
                    <pic:cNvPr descr="06-Regresión_files/figure-docx/fig-comparacion-modelos-1.png" id="329" name="Picture"/>
                    <pic:cNvPicPr>
                      <a:picLocks noChangeArrowheads="1" noChangeAspect="1"/>
                    </pic:cNvPicPr>
                  </pic:nvPicPr>
                  <pic:blipFill>
                    <a:blip r:embed="rId32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330" w:name="fig:fig-comparacion-modelos"/>
      <w:bookmarkEnd w:id="330"/>
      <w:r>
        <w:t xml:space="preserve">Figura 6.4: Comparación gráfica de las rectas de regresión ajustadas según distintos enfoques de ponderación</w:t>
      </w:r>
    </w:p>
    <w:bookmarkEnd w:id="331"/>
    <w:bookmarkStart w:id="372" w:name="diagnóstico-del-modelo"/>
    <w:p>
      <w:pPr>
        <w:pStyle w:val="Heading2"/>
      </w:pPr>
      <w:r>
        <w:rPr>
          <w:rStyle w:val="SectionNumber"/>
        </w:rPr>
        <w:t xml:space="preserve">6.6</w:t>
      </w:r>
      <w:r>
        <w:tab/>
      </w:r>
      <w:r>
        <w:t xml:space="preserve">Diagnóstico del modelo</w:t>
      </w:r>
    </w:p>
    <w:p>
      <w:pPr>
        <w:pStyle w:val="FirstParagraph"/>
      </w:pPr>
      <w:r>
        <w:t xml:space="preserve">En el análisis de encuestas de hogares, la evaluación de un modelo estadístico requiere verificaciones de calidad que garanticen la validez de las conclusiones. La literatura metodológica subraya que un modelo bien especificado no depende únicamente de la selección de las covariables, sino también del cumplimiento de los supuestos básicos que aseguran la coherencia de los resultados</w:t>
      </w:r>
      <w:r>
        <w:t xml:space="preserve"> </w:t>
      </w:r>
      <w:r>
        <w:t xml:space="preserve">(</w:t>
      </w:r>
      <w:hyperlink w:anchor="ref-tellez2015estadistica">
        <w:r>
          <w:rPr>
            <w:rStyle w:val="Hyperlink"/>
          </w:rPr>
          <w:t xml:space="preserve">Tellez Piñerez &amp; Lemus Polanía, 2015</w:t>
        </w:r>
      </w:hyperlink>
      <w:r>
        <w:t xml:space="preserve">)</w:t>
      </w:r>
      <w:r>
        <w:t xml:space="preserve">.</w:t>
      </w:r>
    </w:p>
    <w:p>
      <w:pPr>
        <w:pStyle w:val="BodyText"/>
      </w:pPr>
      <w:r>
        <w:t xml:space="preserve">Entre los elementos que deben revisarse al aplicar un modelo de regresión lineal en encuestas complejas se encuentran los siguientes:</w:t>
      </w:r>
    </w:p>
    <w:p>
      <w:pPr>
        <w:numPr>
          <w:ilvl w:val="0"/>
          <w:numId w:val="1039"/>
        </w:numPr>
        <w:pStyle w:val="Compact"/>
      </w:pPr>
      <w:r>
        <w:rPr>
          <w:bCs/>
          <w:b/>
        </w:rPr>
        <w:t xml:space="preserve">Adecuación del ajuste</w:t>
      </w:r>
      <w:r>
        <w:t xml:space="preserve">: comprobar si el modelo logra explicar una proporción significativa de la variabilidad de la variable de interés y si las predicciones se ajustan razonablemente a los datos observados.</w:t>
      </w:r>
    </w:p>
    <w:p>
      <w:pPr>
        <w:numPr>
          <w:ilvl w:val="0"/>
          <w:numId w:val="1039"/>
        </w:numPr>
        <w:pStyle w:val="Compact"/>
      </w:pPr>
      <w:r>
        <w:rPr>
          <w:bCs/>
          <w:b/>
        </w:rPr>
        <w:t xml:space="preserve">Normalidad de los errores</w:t>
      </w:r>
      <w:r>
        <w:t xml:space="preserve">: verificar si los errores se distribuyen aproximadamente de manera normal, condición que garantiza la validez de las pruebas de significancia.</w:t>
      </w:r>
    </w:p>
    <w:p>
      <w:pPr>
        <w:numPr>
          <w:ilvl w:val="0"/>
          <w:numId w:val="1039"/>
        </w:numPr>
        <w:pStyle w:val="Compact"/>
      </w:pPr>
      <w:r>
        <w:rPr>
          <w:bCs/>
          <w:b/>
        </w:rPr>
        <w:t xml:space="preserve">Homogeneidad de la varianza (homocedasticidad)</w:t>
      </w:r>
      <w:r>
        <w:t xml:space="preserve">: confirmar que la variabilidad de los errores se mantenga constante a lo largo de los valores de las covariables, pues la presencia de heterocedasticidad puede sesgar las inferencias.</w:t>
      </w:r>
    </w:p>
    <w:p>
      <w:pPr>
        <w:numPr>
          <w:ilvl w:val="0"/>
          <w:numId w:val="1039"/>
        </w:numPr>
        <w:pStyle w:val="Compact"/>
      </w:pPr>
      <w:r>
        <w:rPr>
          <w:bCs/>
          <w:b/>
        </w:rPr>
        <w:t xml:space="preserve">Independencia de los errores</w:t>
      </w:r>
      <w:r>
        <w:t xml:space="preserve">: examinar si los errores son independientes entre sí, evitando correlaciones que comprometan la validez de las pruebas estadísticas.</w:t>
      </w:r>
    </w:p>
    <w:p>
      <w:pPr>
        <w:numPr>
          <w:ilvl w:val="0"/>
          <w:numId w:val="1039"/>
        </w:numPr>
        <w:pStyle w:val="Compact"/>
      </w:pPr>
      <w:r>
        <w:rPr>
          <w:bCs/>
          <w:b/>
        </w:rPr>
        <w:t xml:space="preserve">Casos influyentes</w:t>
      </w:r>
      <w:r>
        <w:t xml:space="preserve">: identificar observaciones que ejercen un efecto desproporcionado en la estimación del modelo y que podrían distorsionar los resultados.</w:t>
      </w:r>
    </w:p>
    <w:p>
      <w:pPr>
        <w:numPr>
          <w:ilvl w:val="0"/>
          <w:numId w:val="1039"/>
        </w:numPr>
        <w:pStyle w:val="Compact"/>
      </w:pPr>
      <w:r>
        <w:rPr>
          <w:bCs/>
          <w:b/>
        </w:rPr>
        <w:t xml:space="preserve">Datos atípicos (outliers)</w:t>
      </w:r>
      <w:r>
        <w:t xml:space="preserve">: detectar unidades que se apartan significativamente de la tendencia general de la muestra y que pueden afectar el ajuste.</w:t>
      </w:r>
    </w:p>
    <w:p>
      <w:pPr>
        <w:pStyle w:val="FirstParagraph"/>
      </w:pPr>
      <w:r>
        <w:t xml:space="preserve">En el contexto de encuestas complejas, estas verificaciones adquieren especial relevancia. Problemas como la multicolinealidad, la dependencia entre observaciones o la presencia de valores extremos pueden acentuarse por efecto del diseño muestral —estratificación, conglomeración y ponderación—. Por ello, los procedimientos de diagnóstico no deben limitarse a la revisión de los supuestos clásicos, sino extenderse a las particularidades del diseño.</w:t>
      </w:r>
    </w:p>
    <w:p>
      <w:pPr>
        <w:pStyle w:val="BodyText"/>
      </w:pPr>
      <w:r>
        <w:t xml:space="preserve">La aplicación sistemática de estas pruebas permite evaluar la solidez del modelo, fortalecer la confianza en las inferencias y garantizar que los resultados sean representativos y útiles tanto para el análisis de políticas públicas como para la investigación social aplicada.</w:t>
      </w:r>
    </w:p>
    <w:bookmarkStart w:id="333" w:name="coeficiente-de-determinación"/>
    <w:p>
      <w:pPr>
        <w:pStyle w:val="Heading3"/>
      </w:pPr>
      <w:r>
        <w:rPr>
          <w:rStyle w:val="SectionNumber"/>
        </w:rPr>
        <w:t xml:space="preserve">6.6.1</w:t>
      </w:r>
      <w:r>
        <w:tab/>
      </w:r>
      <w:r>
        <w:t xml:space="preserve">Coeficiente de determinación</w:t>
      </w:r>
    </w:p>
    <w:p>
      <w:pPr>
        <w:pStyle w:val="FirstParagraph"/>
      </w:pPr>
      <w:r>
        <w:t xml:space="preserve">Una medida clásica para evaluar el ajuste de un modelo de regresión es el coeficiente de determinación (</w:t>
      </w:r>
      <m:oMath>
        <m:sSup>
          <m:e>
            <m:r>
              <m:t>R</m:t>
            </m:r>
          </m:e>
          <m:sup>
            <m:r>
              <m:t>2</m:t>
            </m:r>
          </m:sup>
        </m:sSup>
      </m:oMath>
      <w:r>
        <w:t xml:space="preserve">), también conocido como coeficiente de correlación múltiple. Este indicador estima la proporción de la varianza de la variable dependiente explicada por el modelo, con valores que oscilan entre 0 y 1: cuanto más próximo a 1, mayor es la variabilidad explicada; un valor cercano a 0 refleja escasa capacidad explicativa.</w:t>
      </w:r>
    </w:p>
    <w:p>
      <w:pPr>
        <w:pStyle w:val="BodyText"/>
      </w:pPr>
      <w:r>
        <w:t xml:space="preserve">Su interpretación, no obstante, varía según el campo disciplinar. En ciencias físicas es habitual obtener valores superiores a 0.98, mientras que en ciencias químicas suelen superarse niveles de 0.90. En ciencias sociales, en cambio, incluso los mejores modelos raramente explican más del 20% al 40% de la variabilidad de la variable de interés. Esta diferencia pone de manifiesto que la magnitud del</w:t>
      </w:r>
      <w:r>
        <w:t xml:space="preserve"> </w:t>
      </w:r>
      <m:oMath>
        <m:sSup>
          <m:e>
            <m:r>
              <m:t>R</m:t>
            </m:r>
          </m:e>
          <m:sup>
            <m:r>
              <m:t>2</m:t>
            </m:r>
          </m:sup>
        </m:sSup>
      </m:oMath>
      <w:r>
        <w:t xml:space="preserve"> </w:t>
      </w:r>
      <w:r>
        <w:t xml:space="preserve">no debe interpretarse en términos absolutos, sino en función del contexto y la naturaleza de los datos analizados.</w:t>
      </w:r>
    </w:p>
    <w:p>
      <w:pPr>
        <w:pStyle w:val="BodyText"/>
      </w:pPr>
      <w:r>
        <w:t xml:space="preserve">El coeficiente se calcula a partir de las sumas de cuadrados totales y de error:</w:t>
      </w:r>
    </w:p>
    <w:p>
      <w:pPr>
        <w:pStyle w:val="BodyText"/>
      </w:pPr>
      <m:oMathPara>
        <m:oMathParaPr>
          <m:jc m:val="center"/>
        </m:oMathParaPr>
        <m:oMath>
          <m:sSup>
            <m:e>
              <m:r>
                <m:t>R</m:t>
              </m:r>
            </m:e>
            <m:sup>
              <m:r>
                <m:t>2</m:t>
              </m:r>
            </m:sup>
          </m:sSup>
          <m:r>
            <m:rPr>
              <m:sty m:val="p"/>
            </m:rPr>
            <m:t>=</m:t>
          </m:r>
          <m:r>
            <m:t>1</m:t>
          </m:r>
          <m:r>
            <m:rPr>
              <m:sty m:val="p"/>
            </m:rPr>
            <m:t>−</m:t>
          </m:r>
          <m:f>
            <m:fPr>
              <m:type m:val="bar"/>
            </m:fPr>
            <m:num>
              <m:r>
                <m:t>S</m:t>
              </m:r>
              <m:r>
                <m:t>S</m:t>
              </m:r>
              <m:r>
                <m:t>E</m:t>
              </m:r>
            </m:num>
            <m:den>
              <m:r>
                <m:t>S</m:t>
              </m:r>
              <m:r>
                <m:t>S</m:t>
              </m:r>
              <m:r>
                <m:t>T</m:t>
              </m:r>
            </m:den>
          </m:f>
          <m:r>
            <m:rPr>
              <m:sty m:val="p"/>
            </m:rPr>
            <m:t>,</m:t>
          </m:r>
        </m:oMath>
      </m:oMathPara>
    </w:p>
    <w:p>
      <w:pPr>
        <w:pStyle w:val="FirstParagraph"/>
      </w:pPr>
      <w:r>
        <w:t xml:space="preserve">donde</w:t>
      </w:r>
      <w:r>
        <w:t xml:space="preserve"> </w:t>
      </w:r>
      <m:oMath>
        <m:r>
          <m:t>S</m:t>
        </m:r>
        <m:r>
          <m:t>S</m:t>
        </m:r>
        <m:r>
          <m:t>T</m:t>
        </m:r>
      </m:oMath>
      <w:r>
        <w:t xml:space="preserve"> </w:t>
      </w:r>
      <w:r>
        <w:t xml:space="preserve">representa la suma de cuadrados totales y</w:t>
      </w:r>
      <w:r>
        <w:t xml:space="preserve"> </w:t>
      </w:r>
      <m:oMath>
        <m:r>
          <m:t>S</m:t>
        </m:r>
        <m:r>
          <m:t>S</m:t>
        </m:r>
        <m:r>
          <m:t>E</m:t>
        </m:r>
      </m:oMath>
      <w:r>
        <w:t xml:space="preserve"> </w:t>
      </w:r>
      <w:r>
        <w:t xml:space="preserve">la suma de cuadrados del error.</w:t>
      </w:r>
    </w:p>
    <w:p>
      <w:pPr>
        <w:pStyle w:val="BodyText"/>
      </w:pPr>
      <w:r>
        <w:t xml:space="preserve">En encuestas con diseños de muestreo complejos, esta medida debe ajustarse para incorporar la estructura del diseño y los pesos muestrales. El estimador ponderado correspondiente se define como:</w:t>
      </w:r>
    </w:p>
    <w:p>
      <w:pPr>
        <w:pStyle w:val="BodyText"/>
      </w:pPr>
      <m:oMathPara>
        <m:oMathParaPr>
          <m:jc m:val="center"/>
        </m:oMathParaPr>
        <m:oMath>
          <m:sSubSup>
            <m:e>
              <m:acc>
                <m:accPr>
                  <m:chr m:val="̂"/>
                </m:accPr>
                <m:e>
                  <m:r>
                    <m:t>R</m:t>
                  </m:r>
                </m:e>
              </m:acc>
            </m:e>
            <m:sub>
              <m:r>
                <m:t>ω</m:t>
              </m:r>
            </m:sub>
            <m:sup>
              <m:r>
                <m:t>2</m:t>
              </m:r>
            </m:sup>
          </m:sSubSup>
          <m:r>
            <m:rPr>
              <m:sty m:val="p"/>
            </m:rPr>
            <m:t>=</m:t>
          </m:r>
          <m:r>
            <m:t>1</m:t>
          </m:r>
          <m:r>
            <m:rPr>
              <m:sty m:val="p"/>
            </m:rPr>
            <m:t>−</m:t>
          </m:r>
          <m:f>
            <m:fPr>
              <m:type m:val="bar"/>
            </m:fPr>
            <m:num>
              <m:sSub>
                <m:e>
                  <m:d>
                    <m:dPr>
                      <m:begChr m:val="("/>
                      <m:endChr m:val=")"/>
                      <m:sepChr m:val=""/>
                      <m:grow/>
                    </m:dPr>
                    <m:e>
                      <m:acc>
                        <m:accPr>
                          <m:chr m:val="̂"/>
                        </m:accPr>
                        <m:e>
                          <m:r>
                            <m:t>S</m:t>
                          </m:r>
                          <m:r>
                            <m:t>S</m:t>
                          </m:r>
                          <m:r>
                            <m:t>E</m:t>
                          </m:r>
                        </m:e>
                      </m:acc>
                    </m:e>
                  </m:d>
                </m:e>
                <m:sub>
                  <m:r>
                    <m:t>ω</m:t>
                  </m:r>
                </m:sub>
              </m:sSub>
            </m:num>
            <m:den>
              <m:sSub>
                <m:e>
                  <m:d>
                    <m:dPr>
                      <m:begChr m:val="("/>
                      <m:endChr m:val=")"/>
                      <m:sepChr m:val=""/>
                      <m:grow/>
                    </m:dPr>
                    <m:e>
                      <m:acc>
                        <m:accPr>
                          <m:chr m:val="̂"/>
                        </m:accPr>
                        <m:e>
                          <m:r>
                            <m:t>S</m:t>
                          </m:r>
                          <m:r>
                            <m:t>S</m:t>
                          </m:r>
                          <m:r>
                            <m:t>T</m:t>
                          </m:r>
                        </m:e>
                      </m:acc>
                    </m:e>
                  </m:d>
                </m:e>
                <m:sub>
                  <m:r>
                    <m:t>ω</m:t>
                  </m:r>
                </m:sub>
              </m:sSub>
            </m:den>
          </m:f>
          <m:r>
            <m:rPr>
              <m:sty m:val="p"/>
            </m:rPr>
            <m:t>,</m:t>
          </m:r>
        </m:oMath>
      </m:oMathPara>
    </w:p>
    <w:p>
      <w:pPr>
        <w:pStyle w:val="FirstParagraph"/>
      </w:pPr>
      <w:r>
        <w:t xml:space="preserve">donde</w:t>
      </w:r>
      <w:r>
        <w:t xml:space="preserve"> </w:t>
      </w:r>
      <m:oMath>
        <m:sSub>
          <m:e>
            <m:d>
              <m:dPr>
                <m:begChr m:val="("/>
                <m:endChr m:val=")"/>
                <m:sepChr m:val=""/>
                <m:grow/>
              </m:dPr>
              <m:e>
                <m:acc>
                  <m:accPr>
                    <m:chr m:val="̂"/>
                  </m:accPr>
                  <m:e>
                    <m:r>
                      <m:t>S</m:t>
                    </m:r>
                    <m:r>
                      <m:t>S</m:t>
                    </m:r>
                    <m:r>
                      <m:t>E</m:t>
                    </m:r>
                  </m:e>
                </m:acc>
              </m:e>
            </m:d>
          </m:e>
          <m:sub>
            <m:r>
              <m:t>ω</m:t>
            </m:r>
          </m:sub>
        </m:sSub>
      </m:oMath>
      <w:r>
        <w:t xml:space="preserve"> </w:t>
      </w:r>
      <w:r>
        <w:t xml:space="preserve">es la suma ponderada de errores al cuadrado, calculada como:</w:t>
      </w:r>
    </w:p>
    <w:p>
      <w:pPr>
        <w:pStyle w:val="BodyText"/>
      </w:pPr>
      <m:oMathPara>
        <m:oMathParaPr>
          <m:jc m:val="center"/>
        </m:oMathParaPr>
        <m:oMath>
          <m:sSub>
            <m:e>
              <m:d>
                <m:dPr>
                  <m:begChr m:val="("/>
                  <m:endChr m:val=")"/>
                  <m:sepChr m:val=""/>
                  <m:grow/>
                </m:dPr>
                <m:e>
                  <m:acc>
                    <m:accPr>
                      <m:chr m:val="̂"/>
                    </m:accPr>
                    <m:e>
                      <m:r>
                        <m:t>S</m:t>
                      </m:r>
                      <m:r>
                        <m:t>S</m:t>
                      </m:r>
                      <m:r>
                        <m:t>E</m:t>
                      </m:r>
                    </m:e>
                  </m:acc>
                </m:e>
              </m:d>
            </m:e>
            <m:sub>
              <m:r>
                <m:t>ω</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 </m:t>
          </m:r>
          <m:sSup>
            <m:e>
              <m:d>
                <m:dPr>
                  <m:begChr m:val="("/>
                  <m:endChr m:val=")"/>
                  <m:sepChr m:val=""/>
                  <m:grow/>
                </m:dPr>
                <m:e>
                  <m:sSub>
                    <m:e>
                      <m:r>
                        <m:t>y</m:t>
                      </m:r>
                    </m:e>
                    <m:sub>
                      <m:r>
                        <m:t>h</m:t>
                      </m:r>
                      <m:r>
                        <m:t>i</m:t>
                      </m:r>
                      <m:r>
                        <m:t>k</m:t>
                      </m:r>
                    </m:sub>
                  </m:sSub>
                  <m:r>
                    <m:rPr>
                      <m:sty m:val="p"/>
                    </m:rPr>
                    <m:t>−</m:t>
                  </m:r>
                  <m:sSub>
                    <m:e>
                      <m:r>
                        <m:t>x</m:t>
                      </m:r>
                    </m:e>
                    <m:sub>
                      <m:r>
                        <m:t>h</m:t>
                      </m:r>
                      <m:r>
                        <m:t>i</m:t>
                      </m:r>
                      <m:r>
                        <m:t>k</m:t>
                      </m:r>
                    </m:sub>
                  </m:sSub>
                  <m:acc>
                    <m:accPr>
                      <m:chr m:val="̂"/>
                    </m:accPr>
                    <m:e>
                      <m:r>
                        <m:t>β</m:t>
                      </m:r>
                    </m:e>
                  </m:acc>
                </m:e>
              </m:d>
            </m:e>
            <m:sup>
              <m:r>
                <m:t>2</m:t>
              </m:r>
            </m:sup>
          </m:sSup>
          <m:r>
            <m:rPr>
              <m:sty m:val="p"/>
            </m:rPr>
            <m:t>,</m:t>
          </m:r>
        </m:oMath>
      </m:oMathPara>
    </w:p>
    <w:p>
      <w:pPr>
        <w:pStyle w:val="FirstParagraph"/>
      </w:pPr>
      <w:r>
        <w:t xml:space="preserve">y</w:t>
      </w:r>
      <w:r>
        <w:t xml:space="preserve"> </w:t>
      </w:r>
      <m:oMath>
        <m:sSub>
          <m:e>
            <m:d>
              <m:dPr>
                <m:begChr m:val="("/>
                <m:endChr m:val=")"/>
                <m:sepChr m:val=""/>
                <m:grow/>
              </m:dPr>
              <m:e>
                <m:acc>
                  <m:accPr>
                    <m:chr m:val="̂"/>
                  </m:accPr>
                  <m:e>
                    <m:r>
                      <m:t>S</m:t>
                    </m:r>
                    <m:r>
                      <m:t>S</m:t>
                    </m:r>
                    <m:r>
                      <m:t>T</m:t>
                    </m:r>
                  </m:e>
                </m:acc>
              </m:e>
            </m:d>
          </m:e>
          <m:sub>
            <m:r>
              <m:t>ω</m:t>
            </m:r>
          </m:sub>
        </m:sSub>
      </m:oMath>
      <w:r>
        <w:t xml:space="preserve"> </w:t>
      </w:r>
      <w:r>
        <w:t xml:space="preserve">representa la suma total ponderada de cuadrados, definida por:</w:t>
      </w:r>
    </w:p>
    <w:p>
      <w:pPr>
        <w:pStyle w:val="BodyText"/>
      </w:pPr>
      <m:oMathPara>
        <m:oMathParaPr>
          <m:jc m:val="center"/>
        </m:oMathParaPr>
        <m:oMath>
          <m:sSub>
            <m:e>
              <m:d>
                <m:dPr>
                  <m:begChr m:val="("/>
                  <m:endChr m:val=")"/>
                  <m:sepChr m:val=""/>
                  <m:grow/>
                </m:dPr>
                <m:e>
                  <m:acc>
                    <m:accPr>
                      <m:chr m:val="̂"/>
                    </m:accPr>
                    <m:e>
                      <m:r>
                        <m:t>S</m:t>
                      </m:r>
                      <m:r>
                        <m:t>S</m:t>
                      </m:r>
                      <m:r>
                        <m:t>T</m:t>
                      </m:r>
                    </m:e>
                  </m:acc>
                </m:e>
              </m:d>
            </m:e>
            <m:sub>
              <m:r>
                <m:t>ω</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 </m:t>
          </m:r>
          <m:sSup>
            <m:e>
              <m:d>
                <m:dPr>
                  <m:begChr m:val="("/>
                  <m:endChr m:val=")"/>
                  <m:sepChr m:val=""/>
                  <m:grow/>
                </m:dPr>
                <m:e>
                  <m:sSub>
                    <m:e>
                      <m:r>
                        <m:t>y</m:t>
                      </m:r>
                    </m:e>
                    <m:sub>
                      <m:r>
                        <m:t>h</m:t>
                      </m:r>
                      <m:r>
                        <m:t>i</m:t>
                      </m:r>
                      <m:r>
                        <m:t>k</m:t>
                      </m:r>
                    </m:sub>
                  </m:sSub>
                  <m:r>
                    <m:rPr>
                      <m:sty m:val="p"/>
                    </m:rPr>
                    <m:t>−</m:t>
                  </m:r>
                  <m:acc>
                    <m:accPr>
                      <m:chr m:val="̂"/>
                    </m:accPr>
                    <m:e>
                      <m:acc>
                        <m:accPr>
                          <m:chr m:val="‾"/>
                        </m:accPr>
                        <m:e>
                          <m:r>
                            <m:t>Y</m:t>
                          </m:r>
                        </m:e>
                      </m:acc>
                    </m:e>
                  </m:acc>
                </m:e>
              </m:d>
            </m:e>
            <m:sup>
              <m:r>
                <m:t>2</m:t>
              </m:r>
            </m:sup>
          </m:sSup>
          <m:r>
            <m:rPr>
              <m:sty m:val="p"/>
            </m:rPr>
            <m:t>.</m:t>
          </m:r>
        </m:oMath>
      </m:oMathPara>
    </w:p>
    <w:p>
      <w:pPr>
        <w:pStyle w:val="FirstParagraph"/>
      </w:pPr>
      <w:r>
        <w:t xml:space="preserve">Dado que</w:t>
      </w:r>
      <w:r>
        <w:t xml:space="preserve"> </w:t>
      </w:r>
      <m:oMath>
        <m:sSup>
          <m:e>
            <m:r>
              <m:t>R</m:t>
            </m:r>
          </m:e>
          <m:sup>
            <m:r>
              <m:t>2</m:t>
            </m:r>
          </m:sup>
        </m:sSup>
      </m:oMath>
      <w:r>
        <w:t xml:space="preserve"> </w:t>
      </w:r>
      <w:r>
        <w:t xml:space="preserve">tiende a aumentar con el número de variables incluidas en el modelo, se recomienda complementarlo con el coeficiente de determinación ajustado (</w:t>
      </w:r>
      <m:oMath>
        <m:sSubSup>
          <m:e>
            <m:r>
              <m:t>R</m:t>
            </m:r>
          </m:e>
          <m:sub>
            <m:r>
              <m:t>a</m:t>
            </m:r>
            <m:r>
              <m:t>d</m:t>
            </m:r>
            <m:r>
              <m:t>j</m:t>
            </m:r>
          </m:sub>
          <m:sup>
            <m:r>
              <m:t>2</m:t>
            </m:r>
          </m:sup>
        </m:sSubSup>
      </m:oMath>
      <w:r>
        <w:t xml:space="preserve">), que incorpora una penalización en función del número de covariables y del tamaño muestral</w:t>
      </w:r>
      <w:r>
        <w:t xml:space="preserve"> </w:t>
      </w:r>
      <w:r>
        <w:t xml:space="preserve">(</w:t>
      </w:r>
      <w:hyperlink w:anchor="ref-pfeffermann2011modelling">
        <w:r>
          <w:rPr>
            <w:rStyle w:val="Hyperlink"/>
          </w:rPr>
          <w:t xml:space="preserve">Pfeffermann, 2011</w:t>
        </w:r>
      </w:hyperlink>
      <w:r>
        <w:t xml:space="preserve">)</w:t>
      </w:r>
      <w:r>
        <w:t xml:space="preserve">:</w:t>
      </w:r>
    </w:p>
    <w:p>
      <w:pPr>
        <w:pStyle w:val="BodyText"/>
      </w:pPr>
      <m:oMathPara>
        <m:oMathParaPr>
          <m:jc m:val="center"/>
        </m:oMathParaPr>
        <m:oMath>
          <m:sSubSup>
            <m:e>
              <m:r>
                <m:t>R</m:t>
              </m:r>
            </m:e>
            <m:sub>
              <m:r>
                <m:t>a</m:t>
              </m:r>
              <m:r>
                <m:t>d</m:t>
              </m:r>
              <m:r>
                <m:t>j</m:t>
              </m:r>
            </m:sub>
            <m:sup>
              <m:r>
                <m:t>2</m:t>
              </m:r>
            </m:sup>
          </m:sSubSup>
          <m:r>
            <m:rPr>
              <m:sty m:val="p"/>
            </m:rPr>
            <m:t>=</m:t>
          </m:r>
          <m:r>
            <m:t>1</m:t>
          </m:r>
          <m:r>
            <m:rPr>
              <m:sty m:val="p"/>
            </m:rPr>
            <m:t>−</m:t>
          </m:r>
          <m:f>
            <m:fPr>
              <m:type m:val="bar"/>
            </m:fPr>
            <m:num>
              <m:d>
                <m:dPr>
                  <m:begChr m:val="("/>
                  <m:endChr m:val=")"/>
                  <m:sepChr m:val=""/>
                  <m:grow/>
                </m:dPr>
                <m:e>
                  <m:r>
                    <m:t>n</m:t>
                  </m:r>
                  <m:r>
                    <m:rPr>
                      <m:sty m:val="p"/>
                    </m:rPr>
                    <m:t>−</m:t>
                  </m:r>
                  <m:r>
                    <m:t>1</m:t>
                  </m:r>
                </m:e>
              </m:d>
            </m:num>
            <m:den>
              <m:d>
                <m:dPr>
                  <m:begChr m:val="("/>
                  <m:endChr m:val=")"/>
                  <m:sepChr m:val=""/>
                  <m:grow/>
                </m:dPr>
                <m:e>
                  <m:r>
                    <m:t>n</m:t>
                  </m:r>
                  <m:r>
                    <m:rPr>
                      <m:sty m:val="p"/>
                    </m:rPr>
                    <m:t>−</m:t>
                  </m:r>
                  <m:r>
                    <m:t>p</m:t>
                  </m:r>
                </m:e>
              </m:d>
            </m:den>
          </m:f>
          <m:r>
            <m:t> </m:t>
          </m:r>
          <m:d>
            <m:dPr>
              <m:begChr m:val="("/>
              <m:endChr m:val=")"/>
              <m:sepChr m:val=""/>
              <m:grow/>
            </m:dPr>
            <m:e>
              <m:r>
                <m:t>1</m:t>
              </m:r>
              <m:r>
                <m:rPr>
                  <m:sty m:val="p"/>
                </m:rPr>
                <m:t>−</m:t>
              </m:r>
              <m:sSubSup>
                <m:e>
                  <m:r>
                    <m:t>R</m:t>
                  </m:r>
                </m:e>
                <m:sub>
                  <m:r>
                    <m:t>ω</m:t>
                  </m:r>
                </m:sub>
                <m:sup>
                  <m:r>
                    <m:t>2</m:t>
                  </m:r>
                </m:sup>
              </m:sSubSup>
            </m:e>
          </m:d>
          <m:r>
            <m:rPr>
              <m:sty m:val="p"/>
            </m:rPr>
            <m:t>,</m:t>
          </m:r>
        </m:oMath>
      </m:oMathPara>
    </w:p>
    <w:p>
      <w:pPr>
        <w:pStyle w:val="FirstParagraph"/>
      </w:pPr>
      <w:r>
        <w:t xml:space="preserve">donde</w:t>
      </w:r>
      <w:r>
        <w:t xml:space="preserve"> </w:t>
      </w:r>
      <m:oMath>
        <m:r>
          <m:t>n</m:t>
        </m:r>
      </m:oMath>
      <w:r>
        <w:t xml:space="preserve"> </w:t>
      </w:r>
      <w:r>
        <w:t xml:space="preserve">es el tamaño de la muestra (número de unidades observadas),</w:t>
      </w:r>
      <w:r>
        <w:t xml:space="preserve"> </w:t>
      </w:r>
      <m:oMath>
        <m:r>
          <m:t>p</m:t>
        </m:r>
      </m:oMath>
      <w:r>
        <w:t xml:space="preserve"> </w:t>
      </w:r>
      <w:r>
        <w:t xml:space="preserve">el número de parámetros estimados y</w:t>
      </w:r>
      <w:r>
        <w:t xml:space="preserve"> </w:t>
      </w:r>
      <m:oMath>
        <m:sSubSup>
          <m:e>
            <m:r>
              <m:t>R</m:t>
            </m:r>
          </m:e>
          <m:sub>
            <m:r>
              <m:t>ω</m:t>
            </m:r>
          </m:sub>
          <m:sup>
            <m:r>
              <m:t>2</m:t>
            </m:r>
          </m:sup>
        </m:sSubSup>
      </m:oMath>
      <w:r>
        <w:t xml:space="preserve"> </w:t>
      </w:r>
      <w:r>
        <w:t xml:space="preserve">el coeficiente ponderado definido anteriormente. Nótese que</w:t>
      </w:r>
      <w:r>
        <w:t xml:space="preserve"> </w:t>
      </w:r>
      <m:oMath>
        <m:r>
          <m:t>n</m:t>
        </m:r>
      </m:oMath>
      <w:r>
        <w:t xml:space="preserve"> </w:t>
      </w:r>
      <w:r>
        <w:t xml:space="preserve">corresponde al conteo de observaciones en la muestra, no a la suma de los pesos muestrales ni al tamaño poblacional estimado.</w:t>
      </w:r>
    </w:p>
    <w:p>
      <w:pPr>
        <w:pStyle w:val="BodyText"/>
      </w:pPr>
      <w:r>
        <w:t xml:space="preserve">Este ajuste facilita una comparación más equitativa entre modelos con distinto número de predictores y resulta particularmente útil en el análisis de encuestas, donde la complejidad del diseño y el uso de ponderaciones pueden influir notablemente en la magnitud del</w:t>
      </w:r>
      <w:r>
        <w:t xml:space="preserve"> </w:t>
      </w:r>
      <m:oMath>
        <m:sSup>
          <m:e>
            <m:r>
              <m:t>R</m:t>
            </m:r>
          </m:e>
          <m:sup>
            <m:r>
              <m:t>2</m:t>
            </m:r>
          </m:sup>
        </m:sSup>
      </m:oMath>
      <w:r>
        <w:t xml:space="preserve">.</w:t>
      </w:r>
    </w:p>
    <w:p>
      <w:pPr>
        <w:pStyle w:val="BodyText"/>
      </w:pPr>
      <w:r>
        <w:t xml:space="preserve">Con base en los modelos ajustados previamente, se estima el</w:t>
      </w:r>
      <w:r>
        <w:t xml:space="preserve"> </w:t>
      </w:r>
      <m:oMath>
        <m:sSup>
          <m:e>
            <m:r>
              <m:t>R</m:t>
            </m:r>
          </m:e>
          <m:sup>
            <m:r>
              <m:t>2</m:t>
            </m:r>
          </m:sup>
        </m:sSup>
      </m:oMath>
      <w:r>
        <w:t xml:space="preserve"> </w:t>
      </w:r>
      <w:r>
        <w:t xml:space="preserve">en R. Para ello, se ajusta primero un modelo nulo —con solo el intercepto— que permite obtener la suma total ponderada de cuadrados (</w:t>
      </w:r>
      <m:oMath>
        <m:sSub>
          <m:e>
            <m:acc>
              <m:accPr>
                <m:chr m:val="̂"/>
              </m:accPr>
              <m:e>
                <m:r>
                  <m:t>S</m:t>
                </m:r>
                <m:r>
                  <m:t>S</m:t>
                </m:r>
                <m:r>
                  <m:t>T</m:t>
                </m:r>
              </m:e>
            </m:acc>
          </m:e>
          <m:sub>
            <m:r>
              <m:t>ω</m:t>
            </m:r>
          </m:sub>
        </m:sSub>
      </m:oMath>
      <w:r>
        <w:t xml:space="preserve">):</w:t>
      </w:r>
    </w:p>
    <w:p>
      <w:pPr>
        <w:pStyle w:val="SourceCode"/>
      </w:pPr>
      <w:r>
        <w:rPr>
          <w:rStyle w:val="NormalTok"/>
        </w:rPr>
        <w:t xml:space="preserve">fit_svy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Expenditure,</w:t>
      </w:r>
      <w:r>
        <w:br/>
      </w:r>
      <w:r>
        <w:rPr>
          <w:rStyle w:val="NormalTok"/>
        </w:rPr>
        <w:t xml:space="preserve">                  </w:t>
      </w:r>
      <w:r>
        <w:rPr>
          <w:rStyle w:val="AttributeTok"/>
        </w:rPr>
        <w:t xml:space="preserve">design =</w:t>
      </w:r>
      <w:r>
        <w:rPr>
          <w:rStyle w:val="NormalTok"/>
        </w:rPr>
        <w:t xml:space="preserve"> diseno)</w:t>
      </w:r>
      <w:r>
        <w:br/>
      </w:r>
      <w:r>
        <w:br/>
      </w:r>
      <w:r>
        <w:rPr>
          <w:rStyle w:val="NormalTok"/>
        </w:rPr>
        <w:t xml:space="preserve">modNul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design =</w:t>
      </w:r>
      <w:r>
        <w:rPr>
          <w:rStyle w:val="NormalTok"/>
        </w:rPr>
        <w:t xml:space="preserve"> diseno)</w:t>
      </w:r>
      <w:r>
        <w:br/>
      </w:r>
      <w:r>
        <w:br/>
      </w:r>
      <w:r>
        <w:rPr>
          <w:rStyle w:val="NormalTok"/>
        </w:rPr>
        <w:t xml:space="preserve">s1 </w:t>
      </w:r>
      <w:r>
        <w:rPr>
          <w:rStyle w:val="OtherTok"/>
        </w:rPr>
        <w:t xml:space="preserve">&lt;-</w:t>
      </w:r>
      <w:r>
        <w:rPr>
          <w:rStyle w:val="NormalTok"/>
        </w:rPr>
        <w:t xml:space="preserve"> </w:t>
      </w:r>
      <w:r>
        <w:rPr>
          <w:rStyle w:val="FunctionTok"/>
        </w:rPr>
        <w:t xml:space="preserve">summary</w:t>
      </w:r>
      <w:r>
        <w:rPr>
          <w:rStyle w:val="NormalTok"/>
        </w:rPr>
        <w:t xml:space="preserve">(fit_svy)</w:t>
      </w:r>
      <w:r>
        <w:br/>
      </w:r>
      <w:r>
        <w:rPr>
          <w:rStyle w:val="NormalTok"/>
        </w:rPr>
        <w:t xml:space="preserve">s0 </w:t>
      </w:r>
      <w:r>
        <w:rPr>
          <w:rStyle w:val="OtherTok"/>
        </w:rPr>
        <w:t xml:space="preserve">&lt;-</w:t>
      </w:r>
      <w:r>
        <w:rPr>
          <w:rStyle w:val="NormalTok"/>
        </w:rPr>
        <w:t xml:space="preserve"> </w:t>
      </w:r>
      <w:r>
        <w:rPr>
          <w:rStyle w:val="FunctionTok"/>
        </w:rPr>
        <w:t xml:space="preserve">summary</w:t>
      </w:r>
      <w:r>
        <w:rPr>
          <w:rStyle w:val="NormalTok"/>
        </w:rPr>
        <w:t xml:space="preserve">(modNul)</w:t>
      </w:r>
      <w:r>
        <w:br/>
      </w:r>
      <w:r>
        <w:br/>
      </w:r>
      <w:r>
        <w:rPr>
          <w:rStyle w:val="NormalTok"/>
        </w:rPr>
        <w:t xml:space="preserve">WSST </w:t>
      </w:r>
      <w:r>
        <w:rPr>
          <w:rStyle w:val="OtherTok"/>
        </w:rPr>
        <w:t xml:space="preserve">&lt;-</w:t>
      </w:r>
      <w:r>
        <w:rPr>
          <w:rStyle w:val="NormalTok"/>
        </w:rPr>
        <w:t xml:space="preserve"> s0</w:t>
      </w:r>
      <w:r>
        <w:rPr>
          <w:rStyle w:val="SpecialCharTok"/>
        </w:rPr>
        <w:t xml:space="preserve">$</w:t>
      </w:r>
      <w:r>
        <w:rPr>
          <w:rStyle w:val="NormalTok"/>
        </w:rPr>
        <w:t xml:space="preserve">dispersion</w:t>
      </w:r>
      <w:r>
        <w:br/>
      </w:r>
      <w:r>
        <w:rPr>
          <w:rStyle w:val="NormalTok"/>
        </w:rPr>
        <w:t xml:space="preserve">WSSE </w:t>
      </w:r>
      <w:r>
        <w:rPr>
          <w:rStyle w:val="OtherTok"/>
        </w:rPr>
        <w:t xml:space="preserve">&lt;-</w:t>
      </w:r>
      <w:r>
        <w:rPr>
          <w:rStyle w:val="NormalTok"/>
        </w:rPr>
        <w:t xml:space="preserve"> s1</w:t>
      </w:r>
      <w:r>
        <w:rPr>
          <w:rStyle w:val="SpecialCharTok"/>
        </w:rPr>
        <w:t xml:space="preserve">$</w:t>
      </w:r>
      <w:r>
        <w:rPr>
          <w:rStyle w:val="NormalTok"/>
        </w:rPr>
        <w:t xml:space="preserve">dispersion</w:t>
      </w:r>
    </w:p>
    <w:p>
      <w:pPr>
        <w:pStyle w:val="FirstParagraph"/>
      </w:pPr>
      <w:r>
        <w:t xml:space="preserve">La estimación del</w:t>
      </w:r>
      <w:r>
        <w:t xml:space="preserve"> </w:t>
      </w:r>
      <m:oMath>
        <m:sSup>
          <m:e>
            <m:r>
              <m:t>R</m:t>
            </m:r>
          </m:e>
          <m:sup>
            <m:r>
              <m:t>2</m:t>
            </m:r>
          </m:sup>
        </m:sSup>
      </m:oMath>
      <w:r>
        <w:t xml:space="preserve"> </w:t>
      </w:r>
      <w:r>
        <w:t xml:space="preserve">resulta:</w:t>
      </w:r>
    </w:p>
    <w:p>
      <w:pPr>
        <w:pStyle w:val="SourceCode"/>
      </w:pPr>
      <w:r>
        <w:rPr>
          <w:rStyle w:val="NormalTok"/>
        </w:rPr>
        <w:t xml:space="preserve">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WSSE </w:t>
      </w:r>
      <w:r>
        <w:rPr>
          <w:rStyle w:val="SpecialCharTok"/>
        </w:rPr>
        <w:t xml:space="preserve">/</w:t>
      </w:r>
      <w:r>
        <w:rPr>
          <w:rStyle w:val="NormalTok"/>
        </w:rPr>
        <w:t xml:space="preserve"> WSST</w:t>
      </w:r>
      <w:r>
        <w:br/>
      </w:r>
      <w:r>
        <w:rPr>
          <w:rStyle w:val="NormalTok"/>
        </w:rPr>
        <w:t xml:space="preserve">R2</w:t>
      </w:r>
    </w:p>
    <w:p>
      <w:pPr>
        <w:pStyle w:val="SourceCode"/>
      </w:pPr>
      <w:r>
        <w:rPr>
          <w:rStyle w:val="VerbatimChar"/>
        </w:rPr>
        <w:t xml:space="preserve">##      variance    SE</w:t>
      </w:r>
      <w:r>
        <w:br/>
      </w:r>
      <w:r>
        <w:rPr>
          <w:rStyle w:val="VerbatimChar"/>
        </w:rPr>
        <w:t xml:space="preserve">## [1,]    0.509 19005</w:t>
      </w:r>
    </w:p>
    <w:p>
      <w:pPr>
        <w:pStyle w:val="FirstParagraph"/>
      </w:pPr>
      <w:r>
        <w:t xml:space="preserve">Para estimar el</w:t>
      </w:r>
      <w:r>
        <w:t xml:space="preserve"> </w:t>
      </w:r>
      <m:oMath>
        <m:sSubSup>
          <m:e>
            <m:r>
              <m:t>R</m:t>
            </m:r>
          </m:e>
          <m:sub>
            <m:r>
              <m:t>a</m:t>
            </m:r>
            <m:r>
              <m:t>d</m:t>
            </m:r>
            <m:r>
              <m:t>j</m:t>
            </m:r>
          </m:sub>
          <m:sup>
            <m:r>
              <m:t>2</m:t>
            </m:r>
          </m:sup>
        </m:sSubSup>
      </m:oMath>
      <w:r>
        <w:t xml:space="preserve">, se requiere redefinir el diseño muestral incorporando los pesos</w:t>
      </w:r>
      <w:r>
        <w:t xml:space="preserve"> </w:t>
      </w:r>
      <w:r>
        <w:rPr>
          <w:iCs/>
          <w:i/>
        </w:rPr>
        <w:t xml:space="preserve">q-weighted</w:t>
      </w:r>
      <w:r>
        <w:t xml:space="preserve"> </w:t>
      </w:r>
      <w:r>
        <w:t xml:space="preserve">(</w:t>
      </w:r>
      <w:hyperlink w:anchor="ref-pfeffermann2011modelling">
        <w:r>
          <w:rPr>
            <w:rStyle w:val="Hyperlink"/>
          </w:rPr>
          <w:t xml:space="preserve">Pfeffermann, 2011</w:t>
        </w:r>
      </w:hyperlink>
      <w:r>
        <w:t xml:space="preserve">)</w:t>
      </w:r>
      <w:r>
        <w:t xml:space="preserve">. El procedimiento es el siguiente:</w:t>
      </w:r>
    </w:p>
    <w:p>
      <w:pPr>
        <w:numPr>
          <w:ilvl w:val="0"/>
          <w:numId w:val="1040"/>
        </w:numPr>
        <w:pStyle w:val="Compact"/>
      </w:pPr>
      <w:r>
        <w:t xml:space="preserve">Ajustar un modelo de regresión a los pesos finales de la encuesta utilizando las variables predictoras del modelo de interés:</w:t>
      </w:r>
    </w:p>
    <w:p>
      <w:pPr>
        <w:pStyle w:val="SourceCode"/>
      </w:pPr>
      <w:r>
        <w:rPr>
          <w:rStyle w:val="NormalTok"/>
        </w:rPr>
        <w:t xml:space="preserve">fit_Nul </w:t>
      </w:r>
      <w:r>
        <w:rPr>
          <w:rStyle w:val="OtherTok"/>
        </w:rPr>
        <w:t xml:space="preserve">&lt;-</w:t>
      </w:r>
      <w:r>
        <w:rPr>
          <w:rStyle w:val="NormalTok"/>
        </w:rPr>
        <w:t xml:space="preserve"> </w:t>
      </w:r>
      <w:r>
        <w:rPr>
          <w:rStyle w:val="FunctionTok"/>
        </w:rPr>
        <w:t xml:space="preserve">lm</w:t>
      </w:r>
      <w:r>
        <w:rPr>
          <w:rStyle w:val="NormalTok"/>
        </w:rPr>
        <w:t xml:space="preserve">(wk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encuesta)</w:t>
      </w:r>
    </w:p>
    <w:p>
      <w:pPr>
        <w:numPr>
          <w:ilvl w:val="0"/>
          <w:numId w:val="1041"/>
        </w:numPr>
        <w:pStyle w:val="Compact"/>
      </w:pPr>
      <w:r>
        <w:t xml:space="preserve">Obtener las predicciones de los pesos para cada caso:</w:t>
      </w:r>
    </w:p>
    <w:p>
      <w:pPr>
        <w:pStyle w:val="SourceCode"/>
      </w:pPr>
      <w:r>
        <w:rPr>
          <w:rStyle w:val="NormalTok"/>
        </w:rPr>
        <w:t xml:space="preserve">qw </w:t>
      </w:r>
      <w:r>
        <w:rPr>
          <w:rStyle w:val="OtherTok"/>
        </w:rPr>
        <w:t xml:space="preserve">&lt;-</w:t>
      </w:r>
      <w:r>
        <w:rPr>
          <w:rStyle w:val="NormalTok"/>
        </w:rPr>
        <w:t xml:space="preserve"> </w:t>
      </w:r>
      <w:r>
        <w:rPr>
          <w:rStyle w:val="FunctionTok"/>
        </w:rPr>
        <w:t xml:space="preserve">predict</w:t>
      </w:r>
      <w:r>
        <w:rPr>
          <w:rStyle w:val="NormalTok"/>
        </w:rPr>
        <w:t xml:space="preserve">(fit_Nul)</w:t>
      </w:r>
    </w:p>
    <w:p>
      <w:pPr>
        <w:numPr>
          <w:ilvl w:val="0"/>
          <w:numId w:val="1042"/>
        </w:numPr>
        <w:pStyle w:val="Compact"/>
      </w:pPr>
      <w:r>
        <w:t xml:space="preserve">Dividir los pesos finales por los valores predichos:</w:t>
      </w:r>
    </w:p>
    <w:p>
      <w:pPr>
        <w:pStyle w:val="SourceCode"/>
      </w:pPr>
      <w:r>
        <w:rPr>
          <w:rStyle w:val="NormalTok"/>
        </w:rPr>
        <w:t xml:space="preserve">encuesta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wk1 =</w:t>
      </w:r>
      <w:r>
        <w:rPr>
          <w:rStyle w:val="NormalTok"/>
        </w:rPr>
        <w:t xml:space="preserve"> wk</w:t>
      </w:r>
      <w:r>
        <w:rPr>
          <w:rStyle w:val="SpecialCharTok"/>
        </w:rPr>
        <w:t xml:space="preserve">/</w:t>
      </w:r>
      <w:r>
        <w:rPr>
          <w:rStyle w:val="NormalTok"/>
        </w:rPr>
        <w:t xml:space="preserve">qw)</w:t>
      </w:r>
    </w:p>
    <w:p>
      <w:pPr>
        <w:numPr>
          <w:ilvl w:val="0"/>
          <w:numId w:val="1043"/>
        </w:numPr>
        <w:pStyle w:val="Compact"/>
      </w:pPr>
      <w:r>
        <w:t xml:space="preserve">Emplear los nuevos pesos en la definición del diseño:</w:t>
      </w:r>
    </w:p>
    <w:p>
      <w:pPr>
        <w:pStyle w:val="SourceCode"/>
      </w:pPr>
      <w:r>
        <w:rPr>
          <w:rStyle w:val="NormalTok"/>
        </w:rPr>
        <w:t xml:space="preserve">diseno_qwgt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wk1,</w:t>
      </w:r>
      <w:r>
        <w:br/>
      </w:r>
      <w:r>
        <w:rPr>
          <w:rStyle w:val="NormalTok"/>
        </w:rPr>
        <w:t xml:space="preserve">    </w:t>
      </w:r>
      <w:r>
        <w:rPr>
          <w:rStyle w:val="AttributeTok"/>
        </w:rPr>
        <w:t xml:space="preserve">nest =</w:t>
      </w:r>
      <w:r>
        <w:rPr>
          <w:rStyle w:val="NormalTok"/>
        </w:rPr>
        <w:t xml:space="preserve"> T)</w:t>
      </w:r>
    </w:p>
    <w:p>
      <w:pPr>
        <w:numPr>
          <w:ilvl w:val="0"/>
          <w:numId w:val="1044"/>
        </w:numPr>
        <w:pStyle w:val="Compact"/>
      </w:pPr>
      <w:r>
        <w:t xml:space="preserve">Con el diseño</w:t>
      </w:r>
      <w:r>
        <w:t xml:space="preserve"> </w:t>
      </w:r>
      <w:r>
        <w:rPr>
          <w:iCs/>
          <w:i/>
        </w:rPr>
        <w:t xml:space="preserve">q-weighted</w:t>
      </w:r>
      <w:r>
        <w:t xml:space="preserve"> </w:t>
      </w:r>
      <w:r>
        <w:t xml:space="preserve">definido, se calcula el</w:t>
      </w:r>
      <w:r>
        <w:t xml:space="preserve"> </w:t>
      </w:r>
      <m:oMath>
        <m:sSubSup>
          <m:e>
            <m:r>
              <m:t>R</m:t>
            </m:r>
          </m:e>
          <m:sub>
            <m:r>
              <m:t>a</m:t>
            </m:r>
            <m:r>
              <m:t>d</m:t>
            </m:r>
            <m:r>
              <m:t>j</m:t>
            </m:r>
          </m:sub>
          <m:sup>
            <m:r>
              <m:t>2</m:t>
            </m:r>
          </m:sup>
        </m:sSubSup>
      </m:oMath>
      <w:r>
        <w:t xml:space="preserve">:</w:t>
      </w:r>
    </w:p>
    <w:p>
      <w:pPr>
        <w:pStyle w:val="SourceCode"/>
      </w:pPr>
      <w:r>
        <w:rPr>
          <w:rStyle w:val="NormalTok"/>
        </w:rPr>
        <w:t xml:space="preserve">n </w:t>
      </w:r>
      <w:r>
        <w:rPr>
          <w:rStyle w:val="OtherTok"/>
        </w:rPr>
        <w:t xml:space="preserve">=</w:t>
      </w:r>
      <w:r>
        <w:rPr>
          <w:rStyle w:val="NormalTok"/>
        </w:rPr>
        <w:t xml:space="preserve"> </w:t>
      </w:r>
      <w:r>
        <w:rPr>
          <w:rStyle w:val="FunctionTok"/>
        </w:rPr>
        <w:t xml:space="preserve">sum</w:t>
      </w:r>
      <w:r>
        <w:rPr>
          <w:rStyle w:val="NormalTok"/>
        </w:rPr>
        <w:t xml:space="preserve">(diseno_qwgt</w:t>
      </w:r>
      <w:r>
        <w:rPr>
          <w:rStyle w:val="SpecialCharTok"/>
        </w:rPr>
        <w:t xml:space="preserve">$</w:t>
      </w:r>
      <w:r>
        <w:rPr>
          <w:rStyle w:val="NormalTok"/>
        </w:rPr>
        <w:t xml:space="preserve">variables</w:t>
      </w:r>
      <w:r>
        <w:rPr>
          <w:rStyle w:val="SpecialCharTok"/>
        </w:rPr>
        <w:t xml:space="preserve">$</w:t>
      </w:r>
      <w:r>
        <w:rPr>
          <w:rStyle w:val="NormalTok"/>
        </w:rPr>
        <w:t xml:space="preserve">wk)</w:t>
      </w:r>
      <w:r>
        <w:br/>
      </w:r>
      <w:r>
        <w:rPr>
          <w:rStyle w:val="NormalTok"/>
        </w:rPr>
        <w:t xml:space="preserve">p </w:t>
      </w:r>
      <w:r>
        <w:rPr>
          <w:rStyle w:val="Othe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R2Adj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R2)</w:t>
      </w:r>
    </w:p>
    <w:p>
      <w:pPr>
        <w:pStyle w:val="TableCaption"/>
      </w:pPr>
      <w:bookmarkStart w:id="332" w:name="tab:tab-r2adj"/>
      <w:bookmarkEnd w:id="332"/>
      <w:r>
        <w:t xml:space="preserve">Cuadro 6.2:</w:t>
      </w:r>
      <w:r>
        <w:t xml:space="preserve"> </w:t>
      </w:r>
      <w:r>
        <w:t xml:space="preserve">Estimación del coeficiente de determinación ajustado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Estadístico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Valor</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 cuadrado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0.509</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 cuadrado ajustado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0.509</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 (q-weighted)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150,266.000</w:t>
            </w:r>
          </w:p>
        </w:tc>
      </w:tr>
      <w:tr>
        <w:trPr>
          <w:trHeight w:val="59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 (parametros)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2.000</w:t>
            </w:r>
          </w:p>
        </w:tc>
      </w:tr>
    </w:tbl>
    <w:p>
      <w:pPr>
        <w:pStyle w:val="BodyText"/>
      </w:pPr>
      <w:r>
        <w:t xml:space="preserve">La Tabla</w:t>
      </w:r>
      <w:r>
        <w:t xml:space="preserve"> </w:t>
      </w:r>
      <w:r>
        <w:t xml:space="preserve">6.2</w:t>
      </w:r>
      <w:r>
        <w:t xml:space="preserve"> </w:t>
      </w:r>
      <w:r>
        <w:t xml:space="preserve">muestra que el</w:t>
      </w:r>
      <w:r>
        <w:t xml:space="preserve"> </w:t>
      </w:r>
      <m:oMath>
        <m:sSubSup>
          <m:e>
            <m:r>
              <m:t>R</m:t>
            </m:r>
          </m:e>
          <m:sub>
            <m:r>
              <m:t>a</m:t>
            </m:r>
            <m:r>
              <m:t>d</m:t>
            </m:r>
            <m:r>
              <m:t>j</m:t>
            </m:r>
          </m:sub>
          <m:sup>
            <m:r>
              <m:t>2</m:t>
            </m:r>
          </m:sup>
        </m:sSubSup>
      </m:oMath>
      <w:r>
        <w:t xml:space="preserve"> </w:t>
      </w:r>
      <w:r>
        <w:t xml:space="preserve">es levemente inferior al</w:t>
      </w:r>
      <w:r>
        <w:t xml:space="preserve"> </w:t>
      </w:r>
      <m:oMath>
        <m:sSup>
          <m:e>
            <m:r>
              <m:t>R</m:t>
            </m:r>
          </m:e>
          <m:sup>
            <m:r>
              <m:t>2</m:t>
            </m:r>
          </m:sup>
        </m:sSup>
      </m:oMath>
      <w:r>
        <w:t xml:space="preserve">, resultado esperable dado el ajuste por el número de parámetros. Su interpretación depende del contexto disciplinar, tal como se discutió al inicio de esta sección.</w:t>
      </w:r>
    </w:p>
    <w:p>
      <w:pPr>
        <w:pStyle w:val="BodyText"/>
      </w:pPr>
      <w:r>
        <w:t xml:space="preserve">Tras comparar las diferentes estrategias de estimación, se adopta como especificación definitiva la metodología implementada en</w:t>
      </w:r>
      <w:r>
        <w:t xml:space="preserve"> </w:t>
      </w:r>
      <w:r>
        <w:rPr>
          <w:rStyle w:val="VerbatimChar"/>
        </w:rPr>
        <w:t xml:space="preserve">svyglm</w:t>
      </w:r>
      <w:r>
        <w:t xml:space="preserve">:</w:t>
      </w:r>
    </w:p>
    <w:p>
      <w:pPr>
        <w:pStyle w:val="SourceCode"/>
      </w:pPr>
      <w:r>
        <w:rPr>
          <w:rStyle w:val="NormalTok"/>
        </w:rPr>
        <w:t xml:space="preserve">diseno_qwgt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Age2 =</w:t>
      </w:r>
      <w:r>
        <w:rPr>
          <w:rStyle w:val="NormalTok"/>
        </w:rPr>
        <w:t xml:space="preserve"> Age</w:t>
      </w:r>
      <w:r>
        <w:rPr>
          <w:rStyle w:val="SpecialCharTok"/>
        </w:rPr>
        <w:t xml:space="preserve">^</w:t>
      </w:r>
      <w:r>
        <w:rPr>
          <w:rStyle w:val="DecValTok"/>
        </w:rPr>
        <w:t xml:space="preserve">2</w:t>
      </w:r>
      <w:r>
        <w:rPr>
          <w:rStyle w:val="NormalTok"/>
        </w:rPr>
        <w:t xml:space="preserve">)</w:t>
      </w:r>
      <w:r>
        <w:br/>
      </w:r>
      <w:r>
        <w:rPr>
          <w:rStyle w:val="NormalTok"/>
        </w:rPr>
        <w:t xml:space="preserve">mod_svy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Expenditure </w:t>
      </w:r>
      <w:r>
        <w:rPr>
          <w:rStyle w:val="SpecialCharTok"/>
        </w:rPr>
        <w:t xml:space="preserve">+</w:t>
      </w:r>
      <w:r>
        <w:rPr>
          <w:rStyle w:val="NormalTok"/>
        </w:rPr>
        <w:t xml:space="preserve"> Zone </w:t>
      </w:r>
      <w:r>
        <w:rPr>
          <w:rStyle w:val="SpecialCharTok"/>
        </w:rPr>
        <w:t xml:space="preserve">+</w:t>
      </w:r>
      <w:r>
        <w:rPr>
          <w:rStyle w:val="NormalTok"/>
        </w:rPr>
        <w:t xml:space="preserve"> Sex </w:t>
      </w:r>
      <w:r>
        <w:rPr>
          <w:rStyle w:val="SpecialCharTok"/>
        </w:rPr>
        <w:t xml:space="preserve">+</w:t>
      </w:r>
      <w:r>
        <w:rPr>
          <w:rStyle w:val="NormalTok"/>
        </w:rPr>
        <w:t xml:space="preserve"> Age2,</w:t>
      </w:r>
      <w:r>
        <w:br/>
      </w:r>
      <w:r>
        <w:rPr>
          <w:rStyle w:val="NormalTok"/>
        </w:rPr>
        <w:t xml:space="preserve">                  </w:t>
      </w:r>
      <w:r>
        <w:rPr>
          <w:rStyle w:val="AttributeTok"/>
        </w:rPr>
        <w:t xml:space="preserve">design =</w:t>
      </w:r>
      <w:r>
        <w:rPr>
          <w:rStyle w:val="NormalTok"/>
        </w:rPr>
        <w:t xml:space="preserve"> diseno_qwgt)</w:t>
      </w:r>
      <w:r>
        <w:br/>
      </w:r>
      <w:r>
        <w:rPr>
          <w:rStyle w:val="NormalTok"/>
        </w:rPr>
        <w:t xml:space="preserve">s1 </w:t>
      </w:r>
      <w:r>
        <w:rPr>
          <w:rStyle w:val="OtherTok"/>
        </w:rPr>
        <w:t xml:space="preserve">&lt;-</w:t>
      </w:r>
      <w:r>
        <w:rPr>
          <w:rStyle w:val="NormalTok"/>
        </w:rPr>
        <w:t xml:space="preserve"> </w:t>
      </w:r>
      <w:r>
        <w:rPr>
          <w:rStyle w:val="FunctionTok"/>
        </w:rPr>
        <w:t xml:space="preserve">summary</w:t>
      </w:r>
      <w:r>
        <w:rPr>
          <w:rStyle w:val="NormalTok"/>
        </w:rPr>
        <w:t xml:space="preserve">(mod_svy)</w:t>
      </w:r>
      <w:r>
        <w:br/>
      </w:r>
      <w:r>
        <w:rPr>
          <w:rStyle w:val="NormalTok"/>
        </w:rPr>
        <w:t xml:space="preserve">s0 </w:t>
      </w:r>
      <w:r>
        <w:rPr>
          <w:rStyle w:val="OtherTok"/>
        </w:rPr>
        <w:t xml:space="preserve">&lt;-</w:t>
      </w:r>
      <w:r>
        <w:rPr>
          <w:rStyle w:val="NormalTok"/>
        </w:rPr>
        <w:t xml:space="preserve"> </w:t>
      </w:r>
      <w:r>
        <w:rPr>
          <w:rStyle w:val="FunctionTok"/>
        </w:rPr>
        <w:t xml:space="preserve">summary</w:t>
      </w:r>
      <w:r>
        <w:rPr>
          <w:rStyle w:val="NormalTok"/>
        </w:rPr>
        <w:t xml:space="preserve">(modNul)</w:t>
      </w:r>
    </w:p>
    <w:bookmarkEnd w:id="333"/>
    <w:bookmarkStart w:id="337" w:name="diagnóstico-de-los-residuales"/>
    <w:p>
      <w:pPr>
        <w:pStyle w:val="Heading3"/>
      </w:pPr>
      <w:r>
        <w:rPr>
          <w:rStyle w:val="SectionNumber"/>
        </w:rPr>
        <w:t xml:space="preserve">6.6.2</w:t>
      </w:r>
      <w:r>
        <w:tab/>
      </w:r>
      <w:r>
        <w:t xml:space="preserve">Diagnóstico de los residuales</w:t>
      </w:r>
    </w:p>
    <w:p>
      <w:pPr>
        <w:pStyle w:val="FirstParagraph"/>
      </w:pPr>
      <w:r>
        <w:t xml:space="preserve">En el diagnóstico de modelos, el análisis de los residuales constituye una herramienta fundamental. Bajo el supuesto de que el modelo ajustado es adecuado, los residuales proporcionan una estimación de los errores y permiten evaluar el cumplimiento de los supuestos del modelo. Su examen cuidadoso ayuda al investigador a determinar si el procedimiento de ajuste ha respetado dichos supuestos o si, por el contrario, alguno ha sido violado, caso en el que sería necesario revisar la especificación o replantear el método de ajuste.</w:t>
      </w:r>
    </w:p>
    <w:bookmarkStart w:id="334" w:name="residuales-de-pearson"/>
    <w:p>
      <w:pPr>
        <w:pStyle w:val="Heading4"/>
      </w:pPr>
      <w:r>
        <w:rPr>
          <w:rStyle w:val="SectionNumber"/>
        </w:rPr>
        <w:t xml:space="preserve">6.6.2.1</w:t>
      </w:r>
      <w:r>
        <w:tab/>
      </w:r>
      <w:r>
        <w:t xml:space="preserve">Residuales de Pearson</w:t>
      </w:r>
    </w:p>
    <w:p>
      <w:pPr>
        <w:pStyle w:val="FirstParagraph"/>
      </w:pPr>
      <w:r>
        <w:t xml:space="preserve">En encuestas con diseños muestrales complejos, los residuales de Pearson son una herramienta habitual para evaluar discrepancias entre los valores observados y los esperados. Se definen como:</w:t>
      </w:r>
    </w:p>
    <w:p>
      <w:pPr>
        <w:pStyle w:val="BodyText"/>
      </w:pPr>
      <m:oMathPara>
        <m:oMathParaPr>
          <m:jc m:val="center"/>
        </m:oMathParaPr>
        <m:oMath>
          <m:sSub>
            <m:e>
              <m:r>
                <m:t>r</m:t>
              </m:r>
            </m:e>
            <m:sub>
              <m:sSub>
                <m:e>
                  <m:r>
                    <m:t>p</m:t>
                  </m:r>
                </m:e>
                <m:sub>
                  <m:r>
                    <m:t>i</m:t>
                  </m:r>
                </m:sub>
              </m:sSub>
            </m:sub>
          </m:sSub>
          <m:r>
            <m:rPr>
              <m:sty m:val="p"/>
            </m:rPr>
            <m:t>=</m:t>
          </m:r>
          <m:d>
            <m:dPr>
              <m:begChr m:val="("/>
              <m:endChr m:val=")"/>
              <m:sepChr m:val=""/>
              <m:grow/>
            </m:dPr>
            <m:e>
              <m:sSub>
                <m:e>
                  <m:r>
                    <m:t>y</m:t>
                  </m:r>
                </m:e>
                <m:sub>
                  <m:r>
                    <m:t>i</m:t>
                  </m:r>
                </m:sub>
              </m:sSub>
              <m:r>
                <m:rPr>
                  <m:sty m:val="p"/>
                </m:rPr>
                <m:t>−</m:t>
              </m:r>
              <m:sSub>
                <m:e>
                  <m:r>
                    <m:t>μ</m:t>
                  </m:r>
                </m:e>
                <m:sub>
                  <m:r>
                    <m:t>i</m:t>
                  </m:r>
                </m:sub>
              </m:sSub>
              <m:d>
                <m:dPr>
                  <m:begChr m:val="("/>
                  <m:endChr m:val=")"/>
                  <m:sepChr m:val=""/>
                  <m:grow/>
                </m:dPr>
                <m:e>
                  <m:sSub>
                    <m:e>
                      <m:acc>
                        <m:accPr>
                          <m:chr m:val="̂"/>
                        </m:accPr>
                        <m:e>
                          <m:r>
                            <m:t>β</m:t>
                          </m:r>
                        </m:e>
                      </m:acc>
                    </m:e>
                    <m:sub>
                      <m:r>
                        <m:t>ω</m:t>
                      </m:r>
                    </m:sub>
                  </m:sSub>
                </m:e>
              </m:d>
            </m:e>
          </m:d>
          <m:rad>
            <m:radPr>
              <m:degHide m:val="1"/>
            </m:radPr>
            <m:deg/>
            <m:e>
              <m:f>
                <m:fPr>
                  <m:type m:val="bar"/>
                </m:fPr>
                <m:num>
                  <m:sSub>
                    <m:e>
                      <m:r>
                        <m:t>ω</m:t>
                      </m:r>
                    </m:e>
                    <m:sub>
                      <m:r>
                        <m:t>i</m:t>
                      </m:r>
                    </m:sub>
                  </m:sSub>
                </m:num>
                <m:den>
                  <m:r>
                    <m:t>V</m:t>
                  </m:r>
                  <m:d>
                    <m:dPr>
                      <m:begChr m:val="("/>
                      <m:endChr m:val=")"/>
                      <m:sepChr m:val=""/>
                      <m:grow/>
                    </m:dPr>
                    <m:e>
                      <m:sSub>
                        <m:e>
                          <m:acc>
                            <m:accPr>
                              <m:chr m:val="̂"/>
                            </m:accPr>
                            <m:e>
                              <m:r>
                                <m:t>μ</m:t>
                              </m:r>
                            </m:e>
                          </m:acc>
                        </m:e>
                        <m:sub>
                          <m:r>
                            <m:t>i</m:t>
                          </m:r>
                        </m:sub>
                      </m:sSub>
                    </m:e>
                  </m:d>
                </m:den>
              </m:f>
            </m:e>
          </m:rad>
          <m:r>
            <m:rPr>
              <m:sty m:val="p"/>
            </m:rPr>
            <m:t>,</m:t>
          </m:r>
        </m:oMath>
      </m:oMathPara>
    </w:p>
    <w:p>
      <w:pPr>
        <w:pStyle w:val="FirstParagraph"/>
      </w:pPr>
      <w:r>
        <w:t xml:space="preserve">donde</w:t>
      </w:r>
      <w:r>
        <w:t xml:space="preserve"> </w:t>
      </w:r>
      <m:oMath>
        <m:sSub>
          <m:e>
            <m:r>
              <m:t>μ</m:t>
            </m:r>
          </m:e>
          <m:sub>
            <m:r>
              <m:t>i</m:t>
            </m:r>
          </m:sub>
        </m:sSub>
      </m:oMath>
      <w:r>
        <w:t xml:space="preserve"> </w:t>
      </w:r>
      <w:r>
        <w:t xml:space="preserve">representa el valor esperado de</w:t>
      </w:r>
      <w:r>
        <w:t xml:space="preserve"> </w:t>
      </w:r>
      <m:oMath>
        <m:sSub>
          <m:e>
            <m:r>
              <m:t>y</m:t>
            </m:r>
          </m:e>
          <m:sub>
            <m:r>
              <m:t>i</m:t>
            </m:r>
          </m:sub>
        </m:sSub>
      </m:oMath>
      <w:r>
        <w:t xml:space="preserve"> </w:t>
      </w:r>
      <w:r>
        <w:t xml:space="preserve">bajo el modelo ajustado,</w:t>
      </w:r>
      <w:r>
        <w:t xml:space="preserve"> </w:t>
      </w:r>
      <m:oMath>
        <m:sSub>
          <m:e>
            <m:r>
              <m:t>ω</m:t>
            </m:r>
          </m:e>
          <m:sub>
            <m:r>
              <m:t>i</m:t>
            </m:r>
          </m:sub>
        </m:sSub>
      </m:oMath>
      <w:r>
        <w:t xml:space="preserve"> </w:t>
      </w:r>
      <w:r>
        <w:t xml:space="preserve">es el peso muestral del individuo</w:t>
      </w:r>
      <w:r>
        <w:t xml:space="preserve"> </w:t>
      </w:r>
      <m:oMath>
        <m:r>
          <m:t>i</m:t>
        </m:r>
      </m:oMath>
      <w:r>
        <w:t xml:space="preserve"> </w:t>
      </w:r>
      <w:r>
        <w:t xml:space="preserve">y</w:t>
      </w:r>
      <w:r>
        <w:t xml:space="preserve"> </w:t>
      </w:r>
      <m:oMath>
        <m:r>
          <m:t>V</m:t>
        </m:r>
        <m:d>
          <m:dPr>
            <m:begChr m:val="("/>
            <m:endChr m:val=")"/>
            <m:sepChr m:val=""/>
            <m:grow/>
          </m:dPr>
          <m:e>
            <m:sSub>
              <m:e>
                <m:acc>
                  <m:accPr>
                    <m:chr m:val="̂"/>
                  </m:accPr>
                  <m:e>
                    <m:r>
                      <m:t>μ</m:t>
                    </m:r>
                  </m:e>
                </m:acc>
              </m:e>
              <m:sub>
                <m:r>
                  <m:t>i</m:t>
                </m:r>
              </m:sub>
            </m:sSub>
          </m:e>
        </m:d>
      </m:oMath>
      <w:r>
        <w:t xml:space="preserve"> </w:t>
      </w:r>
      <w:r>
        <w:t xml:space="preserve">la función de varianza del resultado.</w:t>
      </w:r>
    </w:p>
    <w:bookmarkEnd w:id="334"/>
    <w:bookmarkStart w:id="335" w:name="residuos-estandarizados"/>
    <w:p>
      <w:pPr>
        <w:pStyle w:val="Heading4"/>
      </w:pPr>
      <w:r>
        <w:rPr>
          <w:rStyle w:val="SectionNumber"/>
        </w:rPr>
        <w:t xml:space="preserve">6.6.2.2</w:t>
      </w:r>
      <w:r>
        <w:tab/>
      </w:r>
      <w:r>
        <w:t xml:space="preserve">Residuos estandarizados</w:t>
      </w:r>
    </w:p>
    <w:p>
      <w:pPr>
        <w:pStyle w:val="FirstParagraph"/>
      </w:pPr>
      <w:r>
        <w:t xml:space="preserve">Los residuos corresponden a la diferencia entre los valores observados y los estimados por el modelo, y su análisis es esencial para verificar los supuestos de la regresión. Una práctica extendida consiste en graficarlos frente a los valores predichos o frente a las variables independientes: en un modelo correctamente especificado, la nube de puntos debería mostrar un patrón aleatorio, mientras que la presencia de estructuras sistemáticas puede ser indicio de</w:t>
      </w:r>
      <w:r>
        <w:t xml:space="preserve"> </w:t>
      </w:r>
      <w:r>
        <w:rPr>
          <w:bCs/>
          <w:b/>
        </w:rPr>
        <w:t xml:space="preserve">heterocedasticidad</w:t>
      </w:r>
      <w:r>
        <w:t xml:space="preserve"> </w:t>
      </w:r>
      <w:r>
        <w:t xml:space="preserve">o de</w:t>
      </w:r>
      <w:r>
        <w:t xml:space="preserve"> </w:t>
      </w:r>
      <w:r>
        <w:rPr>
          <w:bCs/>
          <w:b/>
        </w:rPr>
        <w:t xml:space="preserve">relaciones no lineales</w:t>
      </w:r>
      <w:r>
        <w:t xml:space="preserve"> </w:t>
      </w:r>
      <w:r>
        <w:t xml:space="preserve">no captadas por el modelo.</w:t>
      </w:r>
    </w:p>
    <w:p>
      <w:pPr>
        <w:pStyle w:val="BodyText"/>
      </w:pPr>
      <w:r>
        <w:t xml:space="preserve">En particular, los gráficos de residuos frente a valores predichos son una de las herramientas más informativas para evaluar la adecuación del ajuste, pues su inspección visual permite determinar si se cumplen los supuestos de normalidad e independencia de los errores.</w:t>
      </w:r>
    </w:p>
    <w:p>
      <w:pPr>
        <w:pStyle w:val="BodyText"/>
      </w:pPr>
      <w:r>
        <w:t xml:space="preserve">En el contexto de encuestas complejas, los residuos ponderados se expresan como:</w:t>
      </w:r>
    </w:p>
    <w:p>
      <w:pPr>
        <w:pStyle w:val="BodyText"/>
      </w:pPr>
      <m:oMathPara>
        <m:oMathParaPr>
          <m:jc m:val="center"/>
        </m:oMathParaPr>
        <m:oMath>
          <m:sSub>
            <m:e>
              <m:r>
                <m:t>r</m:t>
              </m:r>
            </m:e>
            <m:sub>
              <m:d>
                <m:dPr>
                  <m:begChr m:val="("/>
                  <m:endChr m:val=")"/>
                  <m:sepChr m:val=""/>
                  <m:grow/>
                </m:dPr>
                <m:e>
                  <m:sSub>
                    <m:e>
                      <m:r>
                        <m:t>p</m:t>
                      </m:r>
                    </m:e>
                    <m:sub>
                      <m:r>
                        <m:t>k</m:t>
                      </m:r>
                    </m:sub>
                  </m:sSub>
                </m:e>
              </m:d>
            </m:sub>
          </m:sSub>
          <m:r>
            <m:rPr>
              <m:sty m:val="p"/>
            </m:rPr>
            <m:t>=</m:t>
          </m:r>
          <m:f>
            <m:fPr>
              <m:type m:val="bar"/>
            </m:fPr>
            <m:num>
              <m:sSub>
                <m:e>
                  <m:r>
                    <m:t>y</m:t>
                  </m:r>
                </m:e>
                <m:sub>
                  <m:r>
                    <m:t>k</m:t>
                  </m:r>
                </m:sub>
              </m:sSub>
              <m:r>
                <m:rPr>
                  <m:sty m:val="p"/>
                </m:rPr>
                <m:t>−</m:t>
              </m:r>
              <m:sSub>
                <m:e>
                  <m:acc>
                    <m:accPr>
                      <m:chr m:val="̂"/>
                    </m:accPr>
                    <m:e>
                      <m:r>
                        <m:t>μ</m:t>
                      </m:r>
                    </m:e>
                  </m:acc>
                </m:e>
                <m:sub>
                  <m:r>
                    <m:t>k</m:t>
                  </m:r>
                </m:sub>
              </m:sSub>
            </m:num>
            <m:den>
              <m:rad>
                <m:radPr>
                  <m:degHide m:val="1"/>
                </m:radPr>
                <m:deg/>
                <m:e>
                  <m:r>
                    <m:t>V</m:t>
                  </m:r>
                  <m:d>
                    <m:dPr>
                      <m:begChr m:val="("/>
                      <m:endChr m:val=")"/>
                      <m:sepChr m:val=""/>
                      <m:grow/>
                    </m:dPr>
                    <m:e>
                      <m:sSub>
                        <m:e>
                          <m:acc>
                            <m:accPr>
                              <m:chr m:val="̂"/>
                            </m:accPr>
                            <m:e>
                              <m:r>
                                <m:t>μ</m:t>
                              </m:r>
                            </m:e>
                          </m:acc>
                        </m:e>
                        <m:sub>
                          <m:r>
                            <m:t>k</m:t>
                          </m:r>
                        </m:sub>
                      </m:sSub>
                    </m:e>
                  </m:d>
                  <m:r>
                    <m:rPr>
                      <m:sty m:val="p"/>
                    </m:rPr>
                    <m:t>/</m:t>
                  </m:r>
                  <m:sSub>
                    <m:e>
                      <m:r>
                        <m:t>w</m:t>
                      </m:r>
                    </m:e>
                    <m:sub>
                      <m:r>
                        <m:t>k</m:t>
                      </m:r>
                    </m:sub>
                  </m:sSub>
                </m:e>
              </m:rad>
            </m:den>
          </m:f>
          <m:r>
            <m:rPr>
              <m:sty m:val="p"/>
            </m:rPr>
            <m:t>,</m:t>
          </m:r>
        </m:oMath>
      </m:oMathPara>
    </w:p>
    <w:p>
      <w:pPr>
        <w:pStyle w:val="FirstParagraph"/>
      </w:pPr>
      <w:r>
        <w:t xml:space="preserve">donde</w:t>
      </w:r>
      <w:r>
        <w:t xml:space="preserve"> </w:t>
      </w:r>
      <m:oMath>
        <m:sSub>
          <m:e>
            <m:acc>
              <m:accPr>
                <m:chr m:val="̂"/>
              </m:accPr>
              <m:e>
                <m:r>
                  <m:t>μ</m:t>
                </m:r>
              </m:e>
            </m:acc>
          </m:e>
          <m:sub>
            <m:r>
              <m:t>k</m:t>
            </m:r>
          </m:sub>
        </m:sSub>
      </m:oMath>
      <w:r>
        <w:t xml:space="preserve"> </w:t>
      </w:r>
      <w:r>
        <w:t xml:space="preserve">es el valor predicho de</w:t>
      </w:r>
      <w:r>
        <w:t xml:space="preserve"> </w:t>
      </w:r>
      <m:oMath>
        <m:sSub>
          <m:e>
            <m:r>
              <m:t>y</m:t>
            </m:r>
          </m:e>
          <m:sub>
            <m:r>
              <m:t>k</m:t>
            </m:r>
          </m:sub>
        </m:sSub>
      </m:oMath>
      <w:r>
        <w:t xml:space="preserve">,</w:t>
      </w:r>
      <w:r>
        <w:t xml:space="preserve"> </w:t>
      </w:r>
      <m:oMath>
        <m:sSub>
          <m:e>
            <m:r>
              <m:t>w</m:t>
            </m:r>
          </m:e>
          <m:sub>
            <m:r>
              <m:t>k</m:t>
            </m:r>
          </m:sub>
        </m:sSub>
      </m:oMath>
      <w:r>
        <w:t xml:space="preserve"> </w:t>
      </w:r>
      <w:r>
        <w:t xml:space="preserve">el peso muestral de la unidad</w:t>
      </w:r>
      <w:r>
        <w:t xml:space="preserve"> </w:t>
      </w:r>
      <m:oMath>
        <m:r>
          <m:t>k</m:t>
        </m:r>
      </m:oMath>
      <w:r>
        <w:t xml:space="preserve"> </w:t>
      </w:r>
      <w:r>
        <w:t xml:space="preserve">y</w:t>
      </w:r>
      <w:r>
        <w:t xml:space="preserve"> </w:t>
      </w:r>
      <m:oMath>
        <m:r>
          <m:t>V</m:t>
        </m:r>
        <m:d>
          <m:dPr>
            <m:begChr m:val="("/>
            <m:endChr m:val=")"/>
            <m:sepChr m:val=""/>
            <m:grow/>
          </m:dPr>
          <m:e>
            <m:sSub>
              <m:e>
                <m:acc>
                  <m:accPr>
                    <m:chr m:val="̂"/>
                  </m:accPr>
                  <m:e>
                    <m:r>
                      <m:t>μ</m:t>
                    </m:r>
                  </m:e>
                </m:acc>
              </m:e>
              <m:sub>
                <m:r>
                  <m:t>k</m:t>
                </m:r>
              </m:sub>
            </m:sSub>
          </m:e>
        </m:d>
      </m:oMath>
      <w:r>
        <w:t xml:space="preserve"> </w:t>
      </w:r>
      <w:r>
        <w:t xml:space="preserve">la función de varianza asociada. Estos residuos se emplean para evaluar tanto la</w:t>
      </w:r>
      <w:r>
        <w:t xml:space="preserve"> </w:t>
      </w:r>
      <w:r>
        <w:rPr>
          <w:bCs/>
          <w:b/>
        </w:rPr>
        <w:t xml:space="preserve">normalidad</w:t>
      </w:r>
      <w:r>
        <w:t xml:space="preserve"> </w:t>
      </w:r>
      <w:r>
        <w:t xml:space="preserve">como la</w:t>
      </w:r>
      <w:r>
        <w:t xml:space="preserve"> </w:t>
      </w:r>
      <w:r>
        <w:rPr>
          <w:bCs/>
          <w:b/>
        </w:rPr>
        <w:t xml:space="preserve">homogeneidad de la varianza</w:t>
      </w:r>
      <w:r>
        <w:t xml:space="preserve"> </w:t>
      </w:r>
      <w:r>
        <w:t xml:space="preserve">en los errores.</w:t>
      </w:r>
    </w:p>
    <w:bookmarkEnd w:id="335"/>
    <w:bookmarkStart w:id="336" w:name="evaluación-de-la-homocedasticidad"/>
    <w:p>
      <w:pPr>
        <w:pStyle w:val="Heading4"/>
      </w:pPr>
      <w:r>
        <w:rPr>
          <w:rStyle w:val="SectionNumber"/>
        </w:rPr>
        <w:t xml:space="preserve">6.6.2.3</w:t>
      </w:r>
      <w:r>
        <w:tab/>
      </w:r>
      <w:r>
        <w:t xml:space="preserve">Evaluación de la homocedasticidad</w:t>
      </w:r>
    </w:p>
    <w:p>
      <w:pPr>
        <w:pStyle w:val="FirstParagraph"/>
      </w:pPr>
      <w:r>
        <w:t xml:space="preserve">La constancia de la varianza de los errores —homocedasticidad— es uno de los supuestos más relevantes en los modelos de regresión. Su violación deja los estimadores de los parámetros insesgados y consistentes, pero los priva de eficiencia: dejan de ser los de menor varianza entre todos los estimadores insesgados.</w:t>
      </w:r>
    </w:p>
    <w:p>
      <w:pPr>
        <w:pStyle w:val="BodyText"/>
      </w:pPr>
      <w:r>
        <w:t xml:space="preserve">Para evaluar este supuesto, se recomienda representar los residuos frente a los valores predichos</w:t>
      </w:r>
      <w:r>
        <w:t xml:space="preserve"> </w:t>
      </w:r>
      <m:oMath>
        <m:acc>
          <m:accPr>
            <m:chr m:val="̂"/>
          </m:accPr>
          <m:e>
            <m:r>
              <m:t>y</m:t>
            </m:r>
          </m:e>
        </m:acc>
      </m:oMath>
      <w:r>
        <w:t xml:space="preserve"> </w:t>
      </w:r>
      <w:r>
        <w:t xml:space="preserve">o frente a alguna covariable</w:t>
      </w:r>
      <w:r>
        <w:t xml:space="preserve"> </w:t>
      </w:r>
      <m:oMath>
        <m:sSub>
          <m:e>
            <m:r>
              <m:t>x</m:t>
            </m:r>
          </m:e>
          <m:sub>
            <m:r>
              <m:t>j</m:t>
            </m:r>
          </m:sub>
        </m:sSub>
      </m:oMath>
      <w:r>
        <w:t xml:space="preserve">. La aparición de patrones sistemáticos, como forma de embudo o curvaturas, es un indicio de</w:t>
      </w:r>
      <w:r>
        <w:t xml:space="preserve"> </w:t>
      </w:r>
      <w:r>
        <w:rPr>
          <w:bCs/>
          <w:b/>
        </w:rPr>
        <w:t xml:space="preserve">heterocedasticidad</w:t>
      </w:r>
      <w:r>
        <w:t xml:space="preserve">. Ante tal evidencia, pueden considerarse estrategias de corrección como transformaciones de la variable dependiente, inclusión de términos adicionales o el uso de estimadores robustos de varianza.</w:t>
      </w:r>
    </w:p>
    <w:p>
      <w:pPr>
        <w:pStyle w:val="BodyText"/>
      </w:pPr>
      <w:r>
        <w:t xml:space="preserve">Otra herramienta relevante para el análisis de residuales es la</w:t>
      </w:r>
      <w:r>
        <w:t xml:space="preserve"> </w:t>
      </w:r>
      <w:r>
        <w:rPr>
          <w:bCs/>
          <w:b/>
        </w:rPr>
        <w:t xml:space="preserve">matriz hat</w:t>
      </w:r>
      <w:r>
        <w:t xml:space="preserve">, estimada como:</w:t>
      </w:r>
    </w:p>
    <w:p>
      <w:pPr>
        <w:pStyle w:val="BodyText"/>
      </w:pPr>
      <m:oMathPara>
        <m:oMathParaPr>
          <m:jc m:val="center"/>
        </m:oMathParaPr>
        <m:oMath>
          <m:r>
            <m:t>H</m:t>
          </m:r>
          <m:r>
            <m:rPr>
              <m:sty m:val="p"/>
            </m:rPr>
            <m:t>=</m:t>
          </m:r>
          <m:sSup>
            <m:e>
              <m:r>
                <m:t>W</m:t>
              </m:r>
            </m:e>
            <m:sup>
              <m:r>
                <m:t>1</m:t>
              </m:r>
              <m:r>
                <m:rPr>
                  <m:sty m:val="p"/>
                </m:rPr>
                <m:t>/</m:t>
              </m:r>
              <m:r>
                <m:t>2</m:t>
              </m:r>
            </m:sup>
          </m:sSup>
          <m:r>
            <m:t>X</m:t>
          </m:r>
          <m:sSup>
            <m:e>
              <m:d>
                <m:dPr>
                  <m:begChr m:val="("/>
                  <m:endChr m:val=")"/>
                  <m:sepChr m:val=""/>
                  <m:grow/>
                </m:dPr>
                <m:e>
                  <m:r>
                    <m:t>X</m:t>
                  </m:r>
                  <m:r>
                    <m:rPr>
                      <m:sty m:val="p"/>
                    </m:rPr>
                    <m:t>′</m:t>
                  </m:r>
                  <m:r>
                    <m:t>W</m:t>
                  </m:r>
                  <m:r>
                    <m:t>X</m:t>
                  </m:r>
                </m:e>
              </m:d>
            </m:e>
            <m:sup>
              <m:r>
                <m:rPr>
                  <m:sty m:val="p"/>
                </m:rPr>
                <m:t>−</m:t>
              </m:r>
              <m:r>
                <m:t>1</m:t>
              </m:r>
            </m:sup>
          </m:sSup>
          <m:r>
            <m:t>X</m:t>
          </m:r>
          <m:r>
            <m:rPr>
              <m:sty m:val="p"/>
            </m:rPr>
            <m:t>′</m:t>
          </m:r>
          <m:sSup>
            <m:e>
              <m:r>
                <m:t>W</m:t>
              </m:r>
            </m:e>
            <m:sup>
              <m:r>
                <m:t>1</m:t>
              </m:r>
              <m:r>
                <m:rPr>
                  <m:sty m:val="p"/>
                </m:rPr>
                <m:t>/</m:t>
              </m:r>
              <m:r>
                <m:t>2</m:t>
              </m:r>
            </m:sup>
          </m:sSup>
        </m:oMath>
      </m:oMathPara>
    </w:p>
    <w:p>
      <w:pPr>
        <w:pStyle w:val="FirstParagraph"/>
      </w:pPr>
      <w:r>
        <w:t xml:space="preserve">donde</w:t>
      </w:r>
    </w:p>
    <w:p>
      <w:pPr>
        <w:pStyle w:val="BodyText"/>
      </w:pPr>
      <m:oMathPara>
        <m:oMathParaPr>
          <m:jc m:val="center"/>
        </m:oMathParaPr>
        <m:oMath>
          <m:r>
            <m:t>W</m:t>
          </m:r>
          <m:r>
            <m:rPr>
              <m:sty m:val="p"/>
            </m:rPr>
            <m:t>=</m:t>
          </m:r>
          <m:r>
            <m:t>d</m:t>
          </m:r>
          <m:r>
            <m:t>i</m:t>
          </m:r>
          <m:r>
            <m:t>a</m:t>
          </m:r>
          <m:r>
            <m:t>g</m:t>
          </m:r>
          <m:d>
            <m:dPr>
              <m:begChr m:val="{"/>
              <m:endChr m:val="}"/>
              <m:sepChr m:val=""/>
              <m:grow/>
            </m:dPr>
            <m:e>
              <m:f>
                <m:fPr>
                  <m:type m:val="bar"/>
                </m:fPr>
                <m:num>
                  <m:sSub>
                    <m:e>
                      <m:r>
                        <m:t>ω</m:t>
                      </m:r>
                    </m:e>
                    <m:sub>
                      <m:r>
                        <m:t>1</m:t>
                      </m:r>
                    </m:sub>
                  </m:sSub>
                </m:num>
                <m:den>
                  <m:r>
                    <m:t>V</m:t>
                  </m:r>
                  <m:d>
                    <m:dPr>
                      <m:begChr m:val="("/>
                      <m:endChr m:val=")"/>
                      <m:sepChr m:val=""/>
                      <m:grow/>
                    </m:dPr>
                    <m:e>
                      <m:sSub>
                        <m:e>
                          <m:r>
                            <m:t>μ</m:t>
                          </m:r>
                        </m:e>
                        <m:sub>
                          <m:r>
                            <m:t>1</m:t>
                          </m:r>
                        </m:sub>
                      </m:sSub>
                    </m:e>
                  </m:d>
                  <m:sSup>
                    <m:e>
                      <m:d>
                        <m:dPr>
                          <m:begChr m:val="["/>
                          <m:endChr m:val="]"/>
                          <m:sepChr m:val=""/>
                          <m:grow/>
                        </m:dPr>
                        <m:e>
                          <m:r>
                            <m:t>g</m:t>
                          </m:r>
                          <m:r>
                            <m:rPr>
                              <m:sty m:val="p"/>
                            </m:rPr>
                            <m:t>′</m:t>
                          </m:r>
                          <m:d>
                            <m:dPr>
                              <m:begChr m:val="("/>
                              <m:endChr m:val=")"/>
                              <m:sepChr m:val=""/>
                              <m:grow/>
                            </m:dPr>
                            <m:e>
                              <m:sSub>
                                <m:e>
                                  <m:r>
                                    <m:t>μ</m:t>
                                  </m:r>
                                </m:e>
                                <m:sub>
                                  <m:r>
                                    <m:t>1</m:t>
                                  </m:r>
                                </m:sub>
                              </m:sSub>
                            </m:e>
                          </m:d>
                        </m:e>
                      </m:d>
                    </m:e>
                    <m:sup>
                      <m:r>
                        <m:t>2</m:t>
                      </m:r>
                    </m:sup>
                  </m:sSup>
                </m:den>
              </m:f>
              <m:r>
                <m:rPr>
                  <m:sty m:val="p"/>
                </m:rPr>
                <m:t>,</m:t>
              </m:r>
              <m:r>
                <m:rPr>
                  <m:sty m:val="p"/>
                </m:rPr>
                <m:t>.</m:t>
              </m:r>
              <m:r>
                <m:rPr>
                  <m:sty m:val="p"/>
                </m:rPr>
                <m:t>.</m:t>
              </m:r>
              <m:r>
                <m:rPr>
                  <m:sty m:val="p"/>
                </m:rPr>
                <m:t>.</m:t>
              </m:r>
              <m:r>
                <m:rPr>
                  <m:sty m:val="p"/>
                </m:rPr>
                <m:t>,</m:t>
              </m:r>
              <m:f>
                <m:fPr>
                  <m:type m:val="bar"/>
                </m:fPr>
                <m:num>
                  <m:sSub>
                    <m:e>
                      <m:r>
                        <m:t>ω</m:t>
                      </m:r>
                    </m:e>
                    <m:sub>
                      <m:r>
                        <m:t>n</m:t>
                      </m:r>
                    </m:sub>
                  </m:sSub>
                </m:num>
                <m:den>
                  <m:r>
                    <m:t>V</m:t>
                  </m:r>
                  <m:d>
                    <m:dPr>
                      <m:begChr m:val="("/>
                      <m:endChr m:val=")"/>
                      <m:sepChr m:val=""/>
                      <m:grow/>
                    </m:dPr>
                    <m:e>
                      <m:sSub>
                        <m:e>
                          <m:r>
                            <m:t>μ</m:t>
                          </m:r>
                        </m:e>
                        <m:sub>
                          <m:r>
                            <m:t>n</m:t>
                          </m:r>
                        </m:sub>
                      </m:sSub>
                    </m:e>
                  </m:d>
                  <m:sSup>
                    <m:e>
                      <m:d>
                        <m:dPr>
                          <m:begChr m:val="["/>
                          <m:endChr m:val="]"/>
                          <m:sepChr m:val=""/>
                          <m:grow/>
                        </m:dPr>
                        <m:e>
                          <m:r>
                            <m:t>g</m:t>
                          </m:r>
                          <m:r>
                            <m:rPr>
                              <m:sty m:val="p"/>
                            </m:rPr>
                            <m:t>′</m:t>
                          </m:r>
                          <m:d>
                            <m:dPr>
                              <m:begChr m:val="("/>
                              <m:endChr m:val=")"/>
                              <m:sepChr m:val=""/>
                              <m:grow/>
                            </m:dPr>
                            <m:e>
                              <m:sSub>
                                <m:e>
                                  <m:r>
                                    <m:t>μ</m:t>
                                  </m:r>
                                </m:e>
                                <m:sub>
                                  <m:r>
                                    <m:t>n</m:t>
                                  </m:r>
                                </m:sub>
                              </m:sSub>
                            </m:e>
                          </m:d>
                        </m:e>
                      </m:d>
                    </m:e>
                    <m:sup>
                      <m:r>
                        <m:t>2</m:t>
                      </m:r>
                    </m:sup>
                  </m:sSup>
                </m:den>
              </m:f>
            </m:e>
          </m:d>
        </m:oMath>
      </m:oMathPara>
    </w:p>
    <w:p>
      <w:pPr>
        <w:pStyle w:val="FirstParagraph"/>
      </w:pPr>
      <w:r>
        <w:t xml:space="preserve">es una matriz diagonal de</w:t>
      </w:r>
      <w:r>
        <w:t xml:space="preserve"> </w:t>
      </w:r>
      <m:oMath>
        <m:r>
          <m:t>n</m:t>
        </m:r>
        <m:r>
          <m:rPr>
            <m:sty m:val="p"/>
          </m:rPr>
          <m:t>×</m:t>
        </m:r>
        <m:r>
          <m:t>n</m:t>
        </m:r>
      </m:oMath>
      <w:r>
        <w:t xml:space="preserve"> </w:t>
      </w:r>
      <w:r>
        <w:t xml:space="preserve">y</w:t>
      </w:r>
      <w:r>
        <w:t xml:space="preserve"> </w:t>
      </w:r>
      <m:oMath>
        <m:r>
          <m:t>g</m:t>
        </m:r>
        <m:d>
          <m:dPr>
            <m:begChr m:val="("/>
            <m:endChr m:val=")"/>
            <m:sepChr m:val=""/>
            <m:grow/>
          </m:dPr>
          <m:e>
            <m:r>
              <m:rPr>
                <m:sty m:val="p"/>
              </m:rPr>
              <m:t>⋅</m:t>
            </m:r>
          </m:e>
        </m:d>
      </m:oMath>
      <w:r>
        <w:t xml:space="preserve"> </w:t>
      </w:r>
      <w:r>
        <w:t xml:space="preserve">es la función de enlace del modelo lineal generalizado.</w:t>
      </w:r>
    </w:p>
    <w:bookmarkEnd w:id="336"/>
    <w:bookmarkEnd w:id="337"/>
    <w:bookmarkStart w:id="371" w:name="observaciones-influyentes"/>
    <w:p>
      <w:pPr>
        <w:pStyle w:val="Heading3"/>
      </w:pPr>
      <w:r>
        <w:rPr>
          <w:rStyle w:val="SectionNumber"/>
        </w:rPr>
        <w:t xml:space="preserve">6.6.3</w:t>
      </w:r>
      <w:r>
        <w:tab/>
      </w:r>
      <w:r>
        <w:t xml:space="preserve">Observaciones influyentes</w:t>
      </w:r>
    </w:p>
    <w:p>
      <w:pPr>
        <w:pStyle w:val="FirstParagraph"/>
      </w:pPr>
      <w:r>
        <w:t xml:space="preserve">En el análisis diagnóstico, la identificación de observaciones influyentes es una técnica de especial importancia. Estas son unidades muestrales cuyo impacto sobre el ajuste del modelo resulta desproporcionado respecto al resto de la muestra. Conviene subrayar que una observación influyente no necesariamente corresponde a un valor atípico: mientras un atípico puede estar alejado del patrón general de los datos sin afectar sustancialmente el ajuste, una observación influyente puede alterar de manera significativa las estimaciones de los parámetros, incluso si no luce inusual.</w:t>
      </w:r>
    </w:p>
    <w:p>
      <w:pPr>
        <w:pStyle w:val="BodyText"/>
      </w:pPr>
      <w:r>
        <w:t xml:space="preserve">Se considera influyente toda observación cuya exclusión provoca cambios sustanciales en el ajuste global del modelo o en parámetros específicos. Para su detección resulta esencial precisar el tipo de influencia que se desea evaluar, pues una unidad puede ser influyente sobre los parámetros pero no sobre la varianza del error, o viceversa.</w:t>
      </w:r>
    </w:p>
    <w:p>
      <w:pPr>
        <w:pStyle w:val="BodyText"/>
      </w:pPr>
      <w:r>
        <w:t xml:space="preserve">En encuestas complejas, este análisis exige atención adicional, ya que los pesos muestrales, la estratificación y las unidades primarias de muestreo (PSU) amplifican o atenúan la influencia de cada observación respecto a lo que ocurriría bajo muestreo aleatorio simple. Para abordar esta complejidad, la literatura recomienda herramientas adaptadas a diseños muestrales complejos, como el paquete</w:t>
      </w:r>
      <w:r>
        <w:t xml:space="preserve"> </w:t>
      </w:r>
      <w:r>
        <w:rPr>
          <w:rStyle w:val="VerbatimChar"/>
        </w:rPr>
        <w:t xml:space="preserve">svydiags</w:t>
      </w:r>
      <w:r>
        <w:t xml:space="preserve"> </w:t>
      </w:r>
      <w:r>
        <w:t xml:space="preserve">en R</w:t>
      </w:r>
      <w:r>
        <w:t xml:space="preserve"> </w:t>
      </w:r>
      <w:r>
        <w:t xml:space="preserve">(véase</w:t>
      </w:r>
      <w:r>
        <w:t xml:space="preserve"> </w:t>
      </w:r>
      <w:hyperlink w:anchor="ref-Valliant2024">
        <w:r>
          <w:rPr>
            <w:rStyle w:val="Hyperlink"/>
          </w:rPr>
          <w:t xml:space="preserve">Valliant, 2024</w:t>
        </w:r>
      </w:hyperlink>
      <w:r>
        <w:t xml:space="preserve">)</w:t>
      </w:r>
      <w:r>
        <w:t xml:space="preserve">, que implementa diagnósticos extendidos compatibles con datos de encuestas.</w:t>
      </w:r>
    </w:p>
    <w:p>
      <w:pPr>
        <w:pStyle w:val="BodyText"/>
      </w:pPr>
      <w:r>
        <w:t xml:space="preserve">A continuación se describen los principales estadísticos para la detección de observaciones influyentes, con sus respectivas adaptaciones al contexto de encuestas complejas:</w:t>
      </w:r>
    </w:p>
    <w:bookmarkStart w:id="338" w:name="distancia-de-cook"/>
    <w:p>
      <w:pPr>
        <w:pStyle w:val="Heading4"/>
      </w:pPr>
      <w:r>
        <w:rPr>
          <w:rStyle w:val="SectionNumber"/>
        </w:rPr>
        <w:t xml:space="preserve">6.6.3.1</w:t>
      </w:r>
      <w:r>
        <w:tab/>
      </w:r>
      <w:r>
        <w:t xml:space="preserve">Distancia de Cook</w:t>
      </w:r>
    </w:p>
    <w:p>
      <w:pPr>
        <w:pStyle w:val="FirstParagraph"/>
      </w:pPr>
      <w:r>
        <w:t xml:space="preserve">La distancia de Cook mide el efecto de eliminar la observación</w:t>
      </w:r>
      <w:r>
        <w:t xml:space="preserve"> </w:t>
      </w:r>
      <m:oMath>
        <m:r>
          <m:t>i</m:t>
        </m:r>
      </m:oMath>
      <w:r>
        <w:t xml:space="preserve"> </w:t>
      </w:r>
      <w:r>
        <w:t xml:space="preserve">sobre el ajuste global del modelo, evaluando simultáneamente el tamaño del residual, la varianza estimada y el apalancamiento de la observación. En el contexto de encuestas complejas, su cálculo incorpora los pesos muestrales:</w:t>
      </w:r>
    </w:p>
    <w:p>
      <w:pPr>
        <w:pStyle w:val="BodyText"/>
      </w:pPr>
      <m:oMathPara>
        <m:oMathParaPr>
          <m:jc m:val="center"/>
        </m:oMathParaPr>
        <m:oMath>
          <m:sSub>
            <m:e>
              <m:r>
                <m:t>c</m:t>
              </m:r>
            </m:e>
            <m:sub>
              <m:r>
                <m:t>i</m:t>
              </m:r>
            </m:sub>
          </m:sSub>
          <m:r>
            <m:rPr>
              <m:sty m:val="p"/>
            </m:rPr>
            <m:t>=</m:t>
          </m:r>
          <m:f>
            <m:fPr>
              <m:type m:val="bar"/>
            </m:fPr>
            <m:num>
              <m:sSubSup>
                <m:e>
                  <m:r>
                    <m:t>w</m:t>
                  </m:r>
                </m:e>
                <m:sub>
                  <m:r>
                    <m:t>i</m:t>
                  </m:r>
                </m:sub>
                <m:sup>
                  <m:r>
                    <m:rPr>
                      <m:sty m:val="p"/>
                    </m:rPr>
                    <m:t>*</m:t>
                  </m:r>
                </m:sup>
              </m:sSubSup>
              <m:sSub>
                <m:e>
                  <m:r>
                    <m:t>w</m:t>
                  </m:r>
                </m:e>
                <m:sub>
                  <m:r>
                    <m:t>i</m:t>
                  </m:r>
                </m:sub>
              </m:sSub>
              <m:sSubSup>
                <m:e>
                  <m:r>
                    <m:t>e</m:t>
                  </m:r>
                </m:e>
                <m:sub>
                  <m:r>
                    <m:t>i</m:t>
                  </m:r>
                </m:sub>
                <m:sup>
                  <m:r>
                    <m:t>2</m:t>
                  </m:r>
                </m:sup>
              </m:sSubSup>
            </m:num>
            <m:den>
              <m:r>
                <m:t>p</m:t>
              </m:r>
              <m:r>
                <m:t>ϕ</m:t>
              </m:r>
              <m:r>
                <m:t>V</m:t>
              </m:r>
              <m:d>
                <m:dPr>
                  <m:begChr m:val="("/>
                  <m:endChr m:val=")"/>
                  <m:sepChr m:val=""/>
                  <m:grow/>
                </m:dPr>
                <m:e>
                  <m:sSub>
                    <m:e>
                      <m:acc>
                        <m:accPr>
                          <m:chr m:val="̂"/>
                        </m:accPr>
                        <m:e>
                          <m:r>
                            <m:t>μ</m:t>
                          </m:r>
                        </m:e>
                      </m:acc>
                    </m:e>
                    <m:sub>
                      <m:r>
                        <m:t>i</m:t>
                      </m:r>
                    </m:sub>
                  </m:sSub>
                </m:e>
              </m:d>
              <m:sSup>
                <m:e>
                  <m:d>
                    <m:dPr>
                      <m:begChr m:val="("/>
                      <m:endChr m:val=")"/>
                      <m:sepChr m:val=""/>
                      <m:grow/>
                    </m:dPr>
                    <m:e>
                      <m:r>
                        <m:t>1</m:t>
                      </m:r>
                      <m:r>
                        <m:rPr>
                          <m:sty m:val="p"/>
                        </m:rPr>
                        <m:t>−</m:t>
                      </m:r>
                      <m:sSub>
                        <m:e>
                          <m:r>
                            <m:t>h</m:t>
                          </m:r>
                        </m:e>
                        <m:sub>
                          <m:r>
                            <m:t>i</m:t>
                          </m:r>
                          <m:r>
                            <m:t>i</m:t>
                          </m:r>
                        </m:sub>
                      </m:sSub>
                    </m:e>
                  </m:d>
                </m:e>
                <m:sup>
                  <m:r>
                    <m:t>2</m:t>
                  </m:r>
                </m:sup>
              </m:sSup>
            </m:den>
          </m:f>
          <m:sSubSup>
            <m:e>
              <m:r>
                <m:rPr>
                  <m:sty m:val="b"/>
                </m:rPr>
                <m:t>x</m:t>
              </m:r>
            </m:e>
            <m:sub>
              <m:r>
                <m:t>i</m:t>
              </m:r>
            </m:sub>
            <m:sup>
              <m:r>
                <m:t>t</m:t>
              </m:r>
            </m:sup>
          </m:sSubSup>
          <m:sSup>
            <m:e>
              <m:d>
                <m:dPr>
                  <m:begChr m:val="["/>
                  <m:endChr m:val="]"/>
                  <m:sepChr m:val=""/>
                  <m:grow/>
                </m:dPr>
                <m:e>
                  <m:acc>
                    <m:accPr>
                      <m:chr m:val="̂"/>
                    </m:accPr>
                    <m:e>
                      <m:r>
                        <m:t>V</m:t>
                      </m:r>
                      <m:r>
                        <m:t>a</m:t>
                      </m:r>
                      <m:r>
                        <m:t>r</m:t>
                      </m:r>
                    </m:e>
                  </m:acc>
                  <m:d>
                    <m:dPr>
                      <m:begChr m:val="("/>
                      <m:endChr m:val=")"/>
                      <m:sepChr m:val=""/>
                      <m:grow/>
                    </m:dPr>
                    <m:e>
                      <m:sSub>
                        <m:e>
                          <m:r>
                            <m:t>U</m:t>
                          </m:r>
                        </m:e>
                        <m:sub>
                          <m:r>
                            <m:t>w</m:t>
                          </m:r>
                        </m:sub>
                      </m:sSub>
                      <m:d>
                        <m:dPr>
                          <m:begChr m:val="("/>
                          <m:endChr m:val=")"/>
                          <m:sepChr m:val=""/>
                          <m:grow/>
                        </m:dPr>
                        <m:e>
                          <m:sSub>
                            <m:e>
                              <m:acc>
                                <m:accPr>
                                  <m:chr m:val="̂"/>
                                </m:accPr>
                                <m:e>
                                  <m:r>
                                    <m:rPr>
                                      <m:sty m:val="b"/>
                                    </m:rPr>
                                    <m:t>β</m:t>
                                  </m:r>
                                </m:e>
                              </m:acc>
                            </m:e>
                            <m:sub>
                              <m:r>
                                <m:t>w</m:t>
                              </m:r>
                            </m:sub>
                          </m:sSub>
                        </m:e>
                      </m:d>
                    </m:e>
                  </m:d>
                </m:e>
              </m:d>
            </m:e>
            <m:sup>
              <m:r>
                <m:rPr>
                  <m:sty m:val="p"/>
                </m:rPr>
                <m:t>−</m:t>
              </m:r>
              <m:r>
                <m:t>1</m:t>
              </m:r>
            </m:sup>
          </m:sSup>
          <m:sSub>
            <m:e>
              <m:r>
                <m:rPr>
                  <m:sty m:val="b"/>
                </m:rPr>
                <m:t>x</m:t>
              </m:r>
            </m:e>
            <m:sub>
              <m:r>
                <m:t>i</m:t>
              </m:r>
            </m:sub>
          </m:sSub>
        </m:oMath>
      </m:oMathPara>
    </w:p>
    <w:p>
      <w:pPr>
        <w:pStyle w:val="FirstParagraph"/>
      </w:pPr>
      <w:r>
        <w:t xml:space="preserve">donde:</w:t>
      </w:r>
    </w:p>
    <w:p>
      <w:pPr>
        <w:numPr>
          <w:ilvl w:val="0"/>
          <w:numId w:val="1045"/>
        </w:numPr>
        <w:pStyle w:val="Compact"/>
      </w:pPr>
      <m:oMath>
        <m:sSubSup>
          <m:e>
            <m:r>
              <m:t>w</m:t>
            </m:r>
          </m:e>
          <m:sub>
            <m:r>
              <m:t>i</m:t>
            </m:r>
          </m:sub>
          <m:sup>
            <m:r>
              <m:rPr>
                <m:sty m:val="p"/>
              </m:rPr>
              <m:t>*</m:t>
            </m:r>
          </m:sup>
        </m:sSubSup>
      </m:oMath>
      <w:r>
        <w:t xml:space="preserve"> </w:t>
      </w:r>
      <w:r>
        <w:t xml:space="preserve">son los pesos de la encuesta,</w:t>
      </w:r>
    </w:p>
    <w:p>
      <w:pPr>
        <w:numPr>
          <w:ilvl w:val="0"/>
          <w:numId w:val="1045"/>
        </w:numPr>
        <w:pStyle w:val="Compact"/>
      </w:pPr>
      <m:oMath>
        <m:sSub>
          <m:e>
            <m:r>
              <m:t>e</m:t>
            </m:r>
          </m:e>
          <m:sub>
            <m:r>
              <m:t>i</m:t>
            </m:r>
          </m:sub>
        </m:sSub>
      </m:oMath>
      <w:r>
        <w:t xml:space="preserve"> </w:t>
      </w:r>
      <w:r>
        <w:t xml:space="preserve">es el residual de la observación</w:t>
      </w:r>
      <w:r>
        <w:t xml:space="preserve"> </w:t>
      </w:r>
      <m:oMath>
        <m:r>
          <m:t>i</m:t>
        </m:r>
      </m:oMath>
      <w:r>
        <w:t xml:space="preserve">,</w:t>
      </w:r>
    </w:p>
    <w:p>
      <w:pPr>
        <w:numPr>
          <w:ilvl w:val="0"/>
          <w:numId w:val="1045"/>
        </w:numPr>
        <w:pStyle w:val="Compact"/>
      </w:pPr>
      <m:oMath>
        <m:r>
          <m:t>p</m:t>
        </m:r>
      </m:oMath>
      <w:r>
        <w:t xml:space="preserve"> </w:t>
      </w:r>
      <w:r>
        <w:t xml:space="preserve">es el número de parámetros del modelo,</w:t>
      </w:r>
    </w:p>
    <w:p>
      <w:pPr>
        <w:numPr>
          <w:ilvl w:val="0"/>
          <w:numId w:val="1045"/>
        </w:numPr>
        <w:pStyle w:val="Compact"/>
      </w:pPr>
      <m:oMath>
        <m:r>
          <m:t>ϕ</m:t>
        </m:r>
      </m:oMath>
      <w:r>
        <w:t xml:space="preserve"> </w:t>
      </w:r>
      <w:r>
        <w:t xml:space="preserve">es el parámetro de dispersión en el modelo lineal generalizado,</w:t>
      </w:r>
    </w:p>
    <w:p>
      <w:pPr>
        <w:numPr>
          <w:ilvl w:val="0"/>
          <w:numId w:val="1045"/>
        </w:numPr>
        <w:pStyle w:val="Compact"/>
      </w:pPr>
      <m:oMath>
        <m:sSub>
          <m:e>
            <m:r>
              <m:t>h</m:t>
            </m:r>
          </m:e>
          <m:sub>
            <m:r>
              <m:t>i</m:t>
            </m:r>
            <m:r>
              <m:t>i</m:t>
            </m:r>
          </m:sub>
        </m:sSub>
      </m:oMath>
      <w:r>
        <w:t xml:space="preserve"> </w:t>
      </w:r>
      <w:r>
        <w:t xml:space="preserve">corresponde al apalancamiento de la observación</w:t>
      </w:r>
      <w:r>
        <w:t xml:space="preserve"> </w:t>
      </w:r>
      <m:oMath>
        <m:r>
          <m:t>i</m:t>
        </m:r>
      </m:oMath>
      <w:r>
        <w:t xml:space="preserve">,</w:t>
      </w:r>
    </w:p>
    <w:p>
      <w:pPr>
        <w:numPr>
          <w:ilvl w:val="0"/>
          <w:numId w:val="1045"/>
        </w:numPr>
        <w:pStyle w:val="Compact"/>
      </w:pPr>
      <m:oMath>
        <m:acc>
          <m:accPr>
            <m:chr m:val="̂"/>
          </m:accPr>
          <m:e>
            <m:r>
              <m:t>V</m:t>
            </m:r>
            <m:r>
              <m:t>a</m:t>
            </m:r>
            <m:r>
              <m:t>r</m:t>
            </m:r>
          </m:e>
        </m:acc>
        <m:d>
          <m:dPr>
            <m:begChr m:val="("/>
            <m:endChr m:val=")"/>
            <m:sepChr m:val=""/>
            <m:grow/>
          </m:dPr>
          <m:e>
            <m:sSub>
              <m:e>
                <m:r>
                  <m:t>U</m:t>
                </m:r>
              </m:e>
              <m:sub>
                <m:r>
                  <m:t>w</m:t>
                </m:r>
              </m:sub>
            </m:sSub>
            <m:d>
              <m:dPr>
                <m:begChr m:val="("/>
                <m:endChr m:val=")"/>
                <m:sepChr m:val=""/>
                <m:grow/>
              </m:dPr>
              <m:e>
                <m:sSub>
                  <m:e>
                    <m:acc>
                      <m:accPr>
                        <m:chr m:val="̂"/>
                      </m:accPr>
                      <m:e>
                        <m:r>
                          <m:rPr>
                            <m:sty m:val="b"/>
                          </m:rPr>
                          <m:t>β</m:t>
                        </m:r>
                      </m:e>
                    </m:acc>
                  </m:e>
                  <m:sub>
                    <m:r>
                      <m:t>w</m:t>
                    </m:r>
                  </m:sub>
                </m:sSub>
              </m:e>
            </m:d>
          </m:e>
        </m:d>
      </m:oMath>
      <w:r>
        <w:t xml:space="preserve"> </w:t>
      </w:r>
      <w:r>
        <w:t xml:space="preserve">es la varianza linealizada de la ecuación de puntuación.</w:t>
      </w:r>
    </w:p>
    <w:p>
      <w:pPr>
        <w:pStyle w:val="FirstParagraph"/>
      </w:pPr>
      <w:r>
        <w:t xml:space="preserve">Para evaluar su magnitud, se compara</w:t>
      </w:r>
      <w:r>
        <w:t xml:space="preserve"> </w:t>
      </w:r>
      <m:oMath>
        <m:sSub>
          <m:e>
            <m:r>
              <m:t>c</m:t>
            </m:r>
          </m:e>
          <m:sub>
            <m:r>
              <m:t>i</m:t>
            </m:r>
          </m:sub>
        </m:sSub>
      </m:oMath>
      <w:r>
        <w:t xml:space="preserve"> </w:t>
      </w:r>
      <w:r>
        <w:t xml:space="preserve">con puntos de referencia mediante el estadístico:</w:t>
      </w:r>
    </w:p>
    <w:p>
      <w:pPr>
        <w:pStyle w:val="BodyText"/>
      </w:pPr>
      <m:oMathPara>
        <m:oMathParaPr>
          <m:jc m:val="center"/>
        </m:oMathParaPr>
        <m:oMath>
          <m:f>
            <m:fPr>
              <m:type m:val="bar"/>
            </m:fPr>
            <m:num>
              <m:d>
                <m:dPr>
                  <m:begChr m:val="("/>
                  <m:endChr m:val=")"/>
                  <m:sepChr m:val=""/>
                  <m:grow/>
                </m:dPr>
                <m:e>
                  <m:r>
                    <m:t>d</m:t>
                  </m:r>
                  <m:r>
                    <m:t>f</m:t>
                  </m:r>
                  <m:r>
                    <m:rPr>
                      <m:sty m:val="p"/>
                    </m:rPr>
                    <m:t>−</m:t>
                  </m:r>
                  <m:r>
                    <m:t>p</m:t>
                  </m:r>
                  <m:r>
                    <m:rPr>
                      <m:sty m:val="p"/>
                    </m:rPr>
                    <m:t>+</m:t>
                  </m:r>
                  <m:r>
                    <m:t>1</m:t>
                  </m:r>
                </m:e>
              </m:d>
              <m:r>
                <m:rPr>
                  <m:sty m:val="p"/>
                </m:rPr>
                <m:t>×</m:t>
              </m:r>
              <m:sSub>
                <m:e>
                  <m:r>
                    <m:t>c</m:t>
                  </m:r>
                </m:e>
                <m:sub>
                  <m:r>
                    <m:t>i</m:t>
                  </m:r>
                </m:sub>
              </m:sSub>
            </m:num>
            <m:den>
              <m:r>
                <m:t>d</m:t>
              </m:r>
              <m:r>
                <m:t>f</m:t>
              </m:r>
            </m:den>
          </m:f>
          <m:r>
            <m:rPr>
              <m:sty m:val="p"/>
            </m:rPr>
            <m:t>≐</m:t>
          </m:r>
          <m:sSub>
            <m:e>
              <m:r>
                <m:t>F</m:t>
              </m:r>
            </m:e>
            <m:sub>
              <m:d>
                <m:dPr>
                  <m:begChr m:val="("/>
                  <m:endChr m:val=")"/>
                  <m:sepChr m:val=""/>
                  <m:grow/>
                </m:dPr>
                <m:e>
                  <m:r>
                    <m:t>p</m:t>
                  </m:r>
                  <m:r>
                    <m:rPr>
                      <m:sty m:val="p"/>
                    </m:rPr>
                    <m:t>,</m:t>
                  </m:r>
                  <m:r>
                    <m:t>d</m:t>
                  </m:r>
                  <m:r>
                    <m:t>f</m:t>
                  </m:r>
                  <m:r>
                    <m:rPr>
                      <m:sty m:val="p"/>
                    </m:rPr>
                    <m:t>−</m:t>
                  </m:r>
                  <m:r>
                    <m:t>p</m:t>
                  </m:r>
                </m:e>
              </m:d>
            </m:sub>
          </m:sSub>
        </m:oMath>
      </m:oMathPara>
    </w:p>
    <w:p>
      <w:pPr>
        <w:pStyle w:val="FirstParagraph"/>
      </w:pPr>
      <w:r>
        <w:t xml:space="preserve">donde</w:t>
      </w:r>
      <w:r>
        <w:t xml:space="preserve"> </w:t>
      </w:r>
      <m:oMath>
        <m:r>
          <m:t>d</m:t>
        </m:r>
        <m:r>
          <m:t>f</m:t>
        </m:r>
      </m:oMath>
      <w:r>
        <w:t xml:space="preserve"> </w:t>
      </w:r>
      <w:r>
        <w:t xml:space="preserve">son los grados de libertad basados en el diseño. En la práctica, se suele considerar influyente toda observación cuyo</w:t>
      </w:r>
      <w:r>
        <w:t xml:space="preserve"> </w:t>
      </w:r>
      <m:oMath>
        <m:sSub>
          <m:e>
            <m:r>
              <m:t>c</m:t>
            </m:r>
          </m:e>
          <m:sub>
            <m:r>
              <m:t>i</m:t>
            </m:r>
          </m:sub>
        </m:sSub>
      </m:oMath>
      <w:r>
        <w:t xml:space="preserve"> </w:t>
      </w:r>
      <w:r>
        <w:t xml:space="preserve">supera valores críticos de 2 o 3 (Heeringa; Téllez, 2016).</w:t>
      </w:r>
    </w:p>
    <w:bookmarkEnd w:id="338"/>
    <w:bookmarkStart w:id="339" w:name="d_ftextbeta"/>
    <w:p>
      <w:pPr>
        <w:pStyle w:val="Heading4"/>
      </w:pPr>
      <w:r>
        <w:rPr>
          <w:rStyle w:val="SectionNumber"/>
        </w:rPr>
        <w:t xml:space="preserve">6.6.3.2</w:t>
      </w:r>
      <w:r>
        <w:tab/>
      </w:r>
      <m:oMath>
        <m:sSub>
          <m:e>
            <m:r>
              <m:t>D</m:t>
            </m:r>
          </m:e>
          <m:sub>
            <m:r>
              <m:t>f</m:t>
            </m:r>
          </m:sub>
        </m:sSub>
        <m:r>
          <m:rPr>
            <m:nor/>
            <m:sty m:val="p"/>
          </m:rPr>
          <m:t>Beta</m:t>
        </m:r>
      </m:oMath>
    </w:p>
    <w:p>
      <w:pPr>
        <w:pStyle w:val="FirstParagraph"/>
      </w:pPr>
      <w:r>
        <w:t xml:space="preserve">El estadístico</w:t>
      </w:r>
      <w:r>
        <w:t xml:space="preserve"> </w:t>
      </w:r>
      <m:oMath>
        <m:sSub>
          <m:e>
            <m:r>
              <m:t>D</m:t>
            </m:r>
          </m:e>
          <m:sub>
            <m:r>
              <m:t>f</m:t>
            </m:r>
          </m:sub>
        </m:sSub>
        <m:sSub>
          <m:e>
            <m:r>
              <m:rPr>
                <m:nor/>
                <m:sty m:val="p"/>
              </m:rPr>
              <m:t>Beta</m:t>
            </m:r>
          </m:e>
          <m:sub>
            <m:d>
              <m:dPr>
                <m:begChr m:val="("/>
                <m:endChr m:val=")"/>
                <m:sepChr m:val=""/>
                <m:grow/>
              </m:dPr>
              <m:e>
                <m:r>
                  <m:t>i</m:t>
                </m:r>
              </m:e>
            </m:d>
          </m:sub>
        </m:sSub>
      </m:oMath>
      <w:r>
        <w:t xml:space="preserve"> </w:t>
      </w:r>
      <w:r>
        <w:t xml:space="preserve">cuantifica el cambio en los coeficientes de regresión al eliminar la observación</w:t>
      </w:r>
      <w:r>
        <w:t xml:space="preserve"> </w:t>
      </w:r>
      <m:oMath>
        <m:r>
          <m:t>i</m:t>
        </m:r>
      </m:oMath>
      <w:r>
        <w:t xml:space="preserve">:</w:t>
      </w:r>
    </w:p>
    <w:p>
      <w:pPr>
        <w:pStyle w:val="BodyText"/>
      </w:pPr>
      <m:oMathPara>
        <m:oMathParaPr>
          <m:jc m:val="center"/>
        </m:oMathParaPr>
        <m:oMath>
          <m:sSub>
            <m:e>
              <m:r>
                <m:t>D</m:t>
              </m:r>
            </m:e>
            <m:sub>
              <m:r>
                <m:t>f</m:t>
              </m:r>
            </m:sub>
          </m:sSub>
          <m:sSub>
            <m:e>
              <m:r>
                <m:rPr>
                  <m:nor/>
                  <m:sty m:val="p"/>
                </m:rPr>
                <m:t>Beta</m:t>
              </m:r>
            </m:e>
            <m:sub>
              <m:d>
                <m:dPr>
                  <m:begChr m:val="("/>
                  <m:endChr m:val=")"/>
                  <m:sepChr m:val=""/>
                  <m:grow/>
                </m:dPr>
                <m:e>
                  <m:r>
                    <m:t>i</m:t>
                  </m:r>
                </m:e>
              </m:d>
            </m:sub>
          </m:sSub>
          <m:r>
            <m:rPr>
              <m:sty m:val="p"/>
            </m:rPr>
            <m:t>=</m:t>
          </m:r>
          <m:acc>
            <m:accPr>
              <m:chr m:val="̂"/>
            </m:accPr>
            <m:e>
              <m:r>
                <m:rPr>
                  <m:sty m:val="b"/>
                </m:rPr>
                <m:t>β</m:t>
              </m:r>
            </m:e>
          </m:acc>
          <m:r>
            <m:rPr>
              <m:sty m:val="p"/>
            </m:rPr>
            <m:t>−</m:t>
          </m:r>
          <m:sSub>
            <m:e>
              <m:acc>
                <m:accPr>
                  <m:chr m:val="̂"/>
                </m:accPr>
                <m:e>
                  <m:r>
                    <m:rPr>
                      <m:sty m:val="b"/>
                    </m:rPr>
                    <m:t>β</m:t>
                  </m:r>
                </m:e>
              </m:acc>
            </m:e>
            <m:sub>
              <m:d>
                <m:dPr>
                  <m:begChr m:val="("/>
                  <m:endChr m:val=")"/>
                  <m:sepChr m:val=""/>
                  <m:grow/>
                </m:dPr>
                <m:e>
                  <m:r>
                    <m:t>i</m:t>
                  </m:r>
                </m:e>
              </m:d>
            </m:sub>
          </m:sSub>
          <m:r>
            <m:rPr>
              <m:sty m:val="p"/>
            </m:rPr>
            <m:t>=</m:t>
          </m:r>
          <m:f>
            <m:fPr>
              <m:type m:val="bar"/>
            </m:fPr>
            <m:num>
              <m:sSup>
                <m:e>
                  <m:r>
                    <m:rPr>
                      <m:sty m:val="b"/>
                    </m:rPr>
                    <m:t>A</m:t>
                  </m:r>
                </m:e>
                <m:sup>
                  <m:r>
                    <m:rPr>
                      <m:sty m:val="p"/>
                    </m:rPr>
                    <m:t>−</m:t>
                  </m:r>
                  <m:r>
                    <m:t>1</m:t>
                  </m:r>
                </m:sup>
              </m:sSup>
              <m:sSubSup>
                <m:e>
                  <m:r>
                    <m:rPr>
                      <m:sty m:val="b"/>
                    </m:rPr>
                    <m:t>X</m:t>
                  </m:r>
                </m:e>
                <m:sub>
                  <m:d>
                    <m:dPr>
                      <m:begChr m:val="("/>
                      <m:endChr m:val=")"/>
                      <m:sepChr m:val=""/>
                      <m:grow/>
                    </m:dPr>
                    <m:e>
                      <m:r>
                        <m:t>i</m:t>
                      </m:r>
                    </m:e>
                  </m:d>
                </m:sub>
                <m:sup>
                  <m:r>
                    <m:t>t</m:t>
                  </m:r>
                </m:sup>
              </m:sSubSup>
              <m:sSub>
                <m:e>
                  <m:acc>
                    <m:accPr>
                      <m:chr m:val="̂"/>
                    </m:accPr>
                    <m:e>
                      <m:r>
                        <m:t>e</m:t>
                      </m:r>
                    </m:e>
                  </m:acc>
                </m:e>
                <m:sub>
                  <m:r>
                    <m:t>i</m:t>
                  </m:r>
                </m:sub>
              </m:sSub>
              <m:sSub>
                <m:e>
                  <m:r>
                    <m:t>w</m:t>
                  </m:r>
                </m:e>
                <m:sub>
                  <m:r>
                    <m:t>i</m:t>
                  </m:r>
                </m:sub>
              </m:sSub>
            </m:num>
            <m:den>
              <m:r>
                <m:t>1</m:t>
              </m:r>
              <m:r>
                <m:rPr>
                  <m:sty m:val="p"/>
                </m:rPr>
                <m:t>−</m:t>
              </m:r>
              <m:sSub>
                <m:e>
                  <m:r>
                    <m:t>h</m:t>
                  </m:r>
                </m:e>
                <m:sub>
                  <m:r>
                    <m:t>i</m:t>
                  </m:r>
                  <m:r>
                    <m:t>i</m:t>
                  </m:r>
                </m:sub>
              </m:sSub>
            </m:den>
          </m:f>
        </m:oMath>
      </m:oMathPara>
    </w:p>
    <w:p>
      <w:pPr>
        <w:pStyle w:val="FirstParagraph"/>
      </w:pPr>
      <w:r>
        <w:t xml:space="preserve">donde</w:t>
      </w:r>
      <w:r>
        <w:t xml:space="preserve"> </w:t>
      </w:r>
      <m:oMath>
        <m:r>
          <m:rPr>
            <m:sty m:val="b"/>
          </m:rPr>
          <m:t>A</m:t>
        </m:r>
        <m:r>
          <m:rPr>
            <m:sty m:val="p"/>
          </m:rPr>
          <m:t>=</m:t>
        </m:r>
        <m:sSup>
          <m:e>
            <m:r>
              <m:rPr>
                <m:sty m:val="b"/>
              </m:rPr>
              <m:t>X</m:t>
            </m:r>
          </m:e>
          <m:sup>
            <m:r>
              <m:t>t</m:t>
            </m:r>
          </m:sup>
        </m:sSup>
        <m:r>
          <m:rPr>
            <m:sty m:val="b"/>
          </m:rPr>
          <m:t>W</m:t>
        </m:r>
        <m:r>
          <m:rPr>
            <m:sty m:val="b"/>
          </m:rPr>
          <m:t>X</m:t>
        </m:r>
      </m:oMath>
      <w:r>
        <w:t xml:space="preserve"> </w:t>
      </w:r>
      <w:r>
        <w:t xml:space="preserve">y</w:t>
      </w:r>
      <w:r>
        <w:t xml:space="preserve"> </w:t>
      </w:r>
      <m:oMath>
        <m:sSub>
          <m:e>
            <m:acc>
              <m:accPr>
                <m:chr m:val="̂"/>
              </m:accPr>
              <m:e>
                <m:r>
                  <m:rPr>
                    <m:sty m:val="b"/>
                  </m:rPr>
                  <m:t>β</m:t>
                </m:r>
              </m:e>
            </m:acc>
          </m:e>
          <m:sub>
            <m:d>
              <m:dPr>
                <m:begChr m:val="("/>
                <m:endChr m:val=")"/>
                <m:sepChr m:val=""/>
                <m:grow/>
              </m:dPr>
              <m:e>
                <m:r>
                  <m:t>i</m:t>
                </m:r>
              </m:e>
            </m:d>
          </m:sub>
        </m:sSub>
      </m:oMath>
      <w:r>
        <w:t xml:space="preserve"> </w:t>
      </w:r>
      <w:r>
        <w:t xml:space="preserve">es el vector de parámetros estimados sin la observación</w:t>
      </w:r>
      <w:r>
        <w:t xml:space="preserve"> </w:t>
      </w:r>
      <m:oMath>
        <m:r>
          <m:t>i</m:t>
        </m:r>
      </m:oMath>
      <w:r>
        <w:t xml:space="preserve">.</w:t>
      </w:r>
    </w:p>
    <w:p>
      <w:pPr>
        <w:pStyle w:val="BodyText"/>
      </w:pPr>
      <w:r>
        <w:t xml:space="preserve">En su forma estandarizada:</w:t>
      </w:r>
    </w:p>
    <w:p>
      <w:pPr>
        <w:pStyle w:val="BodyText"/>
      </w:pPr>
      <m:oMathPara>
        <m:oMathParaPr>
          <m:jc m:val="center"/>
        </m:oMathParaPr>
        <m:oMath>
          <m:sSub>
            <m:e>
              <m:r>
                <m:t>D</m:t>
              </m:r>
            </m:e>
            <m:sub>
              <m:r>
                <m:t>f</m:t>
              </m:r>
            </m:sub>
          </m:sSub>
          <m:r>
            <m:t>B</m:t>
          </m:r>
          <m:r>
            <m:t>e</m:t>
          </m:r>
          <m:r>
            <m:t>t</m:t>
          </m:r>
          <m:r>
            <m:t>a</m:t>
          </m:r>
          <m:sSub>
            <m:e>
              <m:r>
                <m:t>s</m:t>
              </m:r>
            </m:e>
            <m:sub>
              <m:d>
                <m:dPr>
                  <m:begChr m:val="("/>
                  <m:endChr m:val=")"/>
                  <m:sepChr m:val=""/>
                  <m:grow/>
                </m:dPr>
                <m:e>
                  <m:r>
                    <m:t>i</m:t>
                  </m:r>
                </m:e>
              </m:d>
            </m:sub>
          </m:sSub>
          <m:r>
            <m:rPr>
              <m:sty m:val="p"/>
            </m:rPr>
            <m:t>=</m:t>
          </m:r>
          <m:f>
            <m:fPr>
              <m:type m:val="bar"/>
            </m:fPr>
            <m:num>
              <m:sSub>
                <m:e>
                  <m:r>
                    <m:t>c</m:t>
                  </m:r>
                </m:e>
                <m:sub>
                  <m:r>
                    <m:t>j</m:t>
                  </m:r>
                  <m:r>
                    <m:t>i</m:t>
                  </m:r>
                </m:sub>
              </m:sSub>
              <m:sSub>
                <m:e>
                  <m:r>
                    <m:t>e</m:t>
                  </m:r>
                </m:e>
                <m:sub>
                  <m:r>
                    <m:t>i</m:t>
                  </m:r>
                </m:sub>
              </m:sSub>
              <m:r>
                <m:rPr>
                  <m:sty m:val="p"/>
                </m:rPr>
                <m:t>/</m:t>
              </m:r>
              <m:d>
                <m:dPr>
                  <m:begChr m:val="("/>
                  <m:endChr m:val=")"/>
                  <m:sepChr m:val=""/>
                  <m:grow/>
                </m:dPr>
                <m:e>
                  <m:r>
                    <m:t>1</m:t>
                  </m:r>
                  <m:r>
                    <m:rPr>
                      <m:sty m:val="p"/>
                    </m:rPr>
                    <m:t>−</m:t>
                  </m:r>
                  <m:sSub>
                    <m:e>
                      <m:r>
                        <m:t>h</m:t>
                      </m:r>
                    </m:e>
                    <m:sub>
                      <m:r>
                        <m:t>i</m:t>
                      </m:r>
                      <m:r>
                        <m:t>i</m:t>
                      </m:r>
                    </m:sub>
                  </m:sSub>
                </m:e>
              </m:d>
            </m:num>
            <m:den>
              <m:rad>
                <m:radPr>
                  <m:degHide m:val="1"/>
                </m:radPr>
                <m:deg/>
                <m:e>
                  <m:r>
                    <m:t>v</m:t>
                  </m:r>
                  <m:d>
                    <m:dPr>
                      <m:begChr m:val="("/>
                      <m:endChr m:val=")"/>
                      <m:sepChr m:val=""/>
                      <m:grow/>
                    </m:dPr>
                    <m:e>
                      <m:sSub>
                        <m:e>
                          <m:acc>
                            <m:accPr>
                              <m:chr m:val="̂"/>
                            </m:accPr>
                            <m:e>
                              <m:r>
                                <m:t>β</m:t>
                              </m:r>
                            </m:e>
                          </m:acc>
                        </m:e>
                        <m:sub>
                          <m:r>
                            <m:t>j</m:t>
                          </m:r>
                        </m:sub>
                      </m:sSub>
                    </m:e>
                  </m:d>
                </m:e>
              </m:rad>
            </m:den>
          </m:f>
        </m:oMath>
      </m:oMathPara>
    </w:p>
    <w:p>
      <w:pPr>
        <w:pStyle w:val="FirstParagraph"/>
      </w:pPr>
      <w:r>
        <w:t xml:space="preserve">La interpretación es directa: una observación es influyente sobre el coeficiente</w:t>
      </w:r>
      <w:r>
        <w:t xml:space="preserve"> </w:t>
      </w:r>
      <m:oMath>
        <m:sSub>
          <m:e>
            <m:acc>
              <m:accPr>
                <m:chr m:val="̂"/>
              </m:accPr>
              <m:e>
                <m:r>
                  <m:t>β</m:t>
                </m:r>
              </m:e>
            </m:acc>
          </m:e>
          <m:sub>
            <m:r>
              <m:t>j</m:t>
            </m:r>
          </m:sub>
        </m:sSub>
      </m:oMath>
      <w:r>
        <w:t xml:space="preserve"> </w:t>
      </w:r>
      <w:r>
        <w:t xml:space="preserve">si</w:t>
      </w:r>
      <w:r>
        <w:t xml:space="preserve"> </w:t>
      </w:r>
      <m:oMath>
        <m:d>
          <m:dPr>
            <m:begChr m:val="|"/>
            <m:endChr m:val="|"/>
            <m:sepChr m:val=""/>
            <m:grow/>
          </m:dPr>
          <m:e>
            <m:sSub>
              <m:e>
                <m:r>
                  <m:t>D</m:t>
                </m:r>
              </m:e>
              <m:sub>
                <m:r>
                  <m:t>f</m:t>
                </m:r>
              </m:sub>
            </m:sSub>
            <m:r>
              <m:t>B</m:t>
            </m:r>
            <m:r>
              <m:t>e</m:t>
            </m:r>
            <m:r>
              <m:t>t</m:t>
            </m:r>
            <m:r>
              <m:t>a</m:t>
            </m:r>
            <m:sSub>
              <m:e>
                <m:r>
                  <m:t>s</m:t>
                </m:r>
              </m:e>
              <m:sub>
                <m:d>
                  <m:dPr>
                    <m:begChr m:val="("/>
                    <m:endChr m:val=")"/>
                    <m:sepChr m:val=""/>
                    <m:grow/>
                  </m:dPr>
                  <m:e>
                    <m:r>
                      <m:t>i</m:t>
                    </m:r>
                  </m:e>
                </m:d>
                <m:r>
                  <m:t>j</m:t>
                </m:r>
              </m:sub>
            </m:sSub>
          </m:e>
        </m:d>
        <m:r>
          <m:rPr>
            <m:sty m:val="p"/>
          </m:rPr>
          <m:t>≥</m:t>
        </m:r>
        <m:f>
          <m:fPr>
            <m:type m:val="bar"/>
          </m:fPr>
          <m:num>
            <m:r>
              <m:t>z</m:t>
            </m:r>
          </m:num>
          <m:den>
            <m:rad>
              <m:radPr>
                <m:degHide m:val="1"/>
              </m:radPr>
              <m:deg/>
              <m:e>
                <m:r>
                  <m:t>n</m:t>
                </m:r>
              </m:e>
            </m:rad>
          </m:den>
        </m:f>
      </m:oMath>
      <w:r>
        <w:t xml:space="preserve">, con</w:t>
      </w:r>
      <w:r>
        <w:t xml:space="preserve"> </w:t>
      </w:r>
      <m:oMath>
        <m:r>
          <m:t>z</m:t>
        </m:r>
        <m:r>
          <m:rPr>
            <m:sty m:val="p"/>
          </m:rPr>
          <m:t>=</m:t>
        </m:r>
        <m:r>
          <m:t>2</m:t>
        </m:r>
      </m:oMath>
      <w:r>
        <w:t xml:space="preserve"> </w:t>
      </w:r>
      <w:r>
        <w:t xml:space="preserve">o</w:t>
      </w:r>
      <w:r>
        <w:t xml:space="preserve"> </w:t>
      </w:r>
      <m:oMath>
        <m:r>
          <m:t>3</m:t>
        </m:r>
      </m:oMath>
      <w:r>
        <w:t xml:space="preserve">, o si supera el umbral</w:t>
      </w:r>
      <w:r>
        <w:t xml:space="preserve"> </w:t>
      </w:r>
      <m:oMath>
        <m:sSub>
          <m:e>
            <m:r>
              <m:t>t</m:t>
            </m:r>
          </m:e>
          <m:sub>
            <m:r>
              <m:t>0.025</m:t>
            </m:r>
            <m:r>
              <m:rPr>
                <m:sty m:val="p"/>
              </m:rPr>
              <m:t>,</m:t>
            </m:r>
            <m:r>
              <m:t>n</m:t>
            </m:r>
            <m:r>
              <m:rPr>
                <m:sty m:val="p"/>
              </m:rPr>
              <m:t>−</m:t>
            </m:r>
            <m:r>
              <m:t>p</m:t>
            </m:r>
          </m:sub>
        </m:sSub>
        <m:r>
          <m:rPr>
            <m:sty m:val="p"/>
          </m:rPr>
          <m:t>/</m:t>
        </m:r>
        <m:rad>
          <m:radPr>
            <m:degHide m:val="1"/>
          </m:radPr>
          <m:deg/>
          <m:e>
            <m:r>
              <m:t>n</m:t>
            </m:r>
          </m:e>
        </m:rad>
      </m:oMath>
      <w:r>
        <w:t xml:space="preserve">.</w:t>
      </w:r>
    </w:p>
    <w:bookmarkEnd w:id="339"/>
    <w:bookmarkStart w:id="370" w:name="d_f-textfits"/>
    <w:p>
      <w:pPr>
        <w:pStyle w:val="Heading4"/>
      </w:pPr>
      <w:r>
        <w:rPr>
          <w:rStyle w:val="SectionNumber"/>
        </w:rPr>
        <w:t xml:space="preserve">6.6.3.3</w:t>
      </w:r>
      <w:r>
        <w:tab/>
      </w:r>
      <m:oMath>
        <m:sSub>
          <m:e>
            <m:r>
              <m:t>D</m:t>
            </m:r>
          </m:e>
          <m:sub>
            <m:r>
              <m:t>f</m:t>
            </m:r>
          </m:sub>
        </m:sSub>
        <m:r>
          <m:rPr>
            <m:nor/>
            <m:sty m:val="p"/>
          </m:rPr>
          <m:t>Fits</m:t>
        </m:r>
      </m:oMath>
    </w:p>
    <w:p>
      <w:pPr>
        <w:pStyle w:val="FirstParagraph"/>
      </w:pPr>
      <w:r>
        <w:t xml:space="preserve">El estadístico</w:t>
      </w:r>
      <w:r>
        <w:t xml:space="preserve"> </w:t>
      </w:r>
      <m:oMath>
        <m:sSub>
          <m:e>
            <m:r>
              <m:t>D</m:t>
            </m:r>
          </m:e>
          <m:sub>
            <m:r>
              <m:t>f</m:t>
            </m:r>
          </m:sub>
        </m:sSub>
        <m:sSub>
          <m:e>
            <m:r>
              <m:rPr>
                <m:nor/>
                <m:sty m:val="p"/>
              </m:rPr>
              <m:t>Fits</m:t>
            </m:r>
          </m:e>
          <m:sub>
            <m:d>
              <m:dPr>
                <m:begChr m:val="("/>
                <m:endChr m:val=")"/>
                <m:sepChr m:val=""/>
                <m:grow/>
              </m:dPr>
              <m:e>
                <m:r>
                  <m:t>i</m:t>
                </m:r>
              </m:e>
            </m:d>
          </m:sub>
        </m:sSub>
      </m:oMath>
      <w:r>
        <w:t xml:space="preserve"> </w:t>
      </w:r>
      <w:r>
        <w:t xml:space="preserve">mide la influencia de una observación sobre el ajuste total del modelo:</w:t>
      </w:r>
    </w:p>
    <w:p>
      <w:pPr>
        <w:pStyle w:val="BodyText"/>
      </w:pPr>
      <m:oMathPara>
        <m:oMathParaPr>
          <m:jc m:val="center"/>
        </m:oMathParaPr>
        <m:oMath>
          <m:sSub>
            <m:e>
              <m:r>
                <m:t>D</m:t>
              </m:r>
            </m:e>
            <m:sub>
              <m:r>
                <m:t>f</m:t>
              </m:r>
            </m:sub>
          </m:sSub>
          <m:r>
            <m:t>F</m:t>
          </m:r>
          <m:r>
            <m:t>i</m:t>
          </m:r>
          <m:r>
            <m:t>t</m:t>
          </m:r>
          <m:sSub>
            <m:e>
              <m:r>
                <m:t>s</m:t>
              </m:r>
            </m:e>
            <m:sub>
              <m:d>
                <m:dPr>
                  <m:begChr m:val="("/>
                  <m:endChr m:val=")"/>
                  <m:sepChr m:val=""/>
                  <m:grow/>
                </m:dPr>
                <m:e>
                  <m:r>
                    <m:t>i</m:t>
                  </m:r>
                </m:e>
              </m:d>
            </m:sub>
          </m:sSub>
          <m:r>
            <m:rPr>
              <m:sty m:val="p"/>
            </m:rPr>
            <m:t>=</m:t>
          </m:r>
          <m:f>
            <m:fPr>
              <m:type m:val="bar"/>
            </m:fPr>
            <m:num>
              <m:sSub>
                <m:e>
                  <m:r>
                    <m:t>h</m:t>
                  </m:r>
                </m:e>
                <m:sub>
                  <m:r>
                    <m:t>i</m:t>
                  </m:r>
                  <m:r>
                    <m:t>i</m:t>
                  </m:r>
                </m:sub>
              </m:sSub>
              <m:sSub>
                <m:e>
                  <m:r>
                    <m:t>e</m:t>
                  </m:r>
                </m:e>
                <m:sub>
                  <m:r>
                    <m:t>i</m:t>
                  </m:r>
                </m:sub>
              </m:sSub>
              <m:r>
                <m:rPr>
                  <m:sty m:val="p"/>
                </m:rPr>
                <m:t>/</m:t>
              </m:r>
              <m:d>
                <m:dPr>
                  <m:begChr m:val="("/>
                  <m:endChr m:val=")"/>
                  <m:sepChr m:val=""/>
                  <m:grow/>
                </m:dPr>
                <m:e>
                  <m:r>
                    <m:t>1</m:t>
                  </m:r>
                  <m:r>
                    <m:rPr>
                      <m:sty m:val="p"/>
                    </m:rPr>
                    <m:t>−</m:t>
                  </m:r>
                  <m:sSub>
                    <m:e>
                      <m:r>
                        <m:t>h</m:t>
                      </m:r>
                    </m:e>
                    <m:sub>
                      <m:r>
                        <m:t>i</m:t>
                      </m:r>
                      <m:r>
                        <m:t>i</m:t>
                      </m:r>
                    </m:sub>
                  </m:sSub>
                </m:e>
              </m:d>
            </m:num>
            <m:den>
              <m:rad>
                <m:radPr>
                  <m:degHide m:val="1"/>
                </m:radPr>
                <m:deg/>
                <m:e>
                  <m:r>
                    <m:t>v</m:t>
                  </m:r>
                  <m:d>
                    <m:dPr>
                      <m:begChr m:val="("/>
                      <m:endChr m:val=")"/>
                      <m:sepChr m:val=""/>
                      <m:grow/>
                    </m:dPr>
                    <m:e>
                      <m:sSub>
                        <m:e>
                          <m:acc>
                            <m:accPr>
                              <m:chr m:val="̂"/>
                            </m:accPr>
                            <m:e>
                              <m:r>
                                <m:t>β</m:t>
                              </m:r>
                            </m:e>
                          </m:acc>
                        </m:e>
                        <m:sub>
                          <m:r>
                            <m:t>j</m:t>
                          </m:r>
                        </m:sub>
                      </m:sSub>
                    </m:e>
                  </m:d>
                </m:e>
              </m:rad>
            </m:den>
          </m:f>
        </m:oMath>
      </m:oMathPara>
    </w:p>
    <w:p>
      <w:pPr>
        <w:pStyle w:val="FirstParagraph"/>
      </w:pPr>
      <w:r>
        <w:t xml:space="preserve">Se considera influyente si:</w:t>
      </w:r>
    </w:p>
    <w:p>
      <w:pPr>
        <w:pStyle w:val="BodyText"/>
      </w:pPr>
      <m:oMathPara>
        <m:oMathParaPr>
          <m:jc m:val="center"/>
        </m:oMathParaPr>
        <m:oMath>
          <m:d>
            <m:dPr>
              <m:begChr m:val="|"/>
              <m:endChr m:val="|"/>
              <m:sepChr m:val=""/>
              <m:grow/>
            </m:dPr>
            <m:e>
              <m:sSub>
                <m:e>
                  <m:r>
                    <m:t>D</m:t>
                  </m:r>
                </m:e>
                <m:sub>
                  <m:r>
                    <m:t>f</m:t>
                  </m:r>
                </m:sub>
              </m:sSub>
              <m:r>
                <m:t>F</m:t>
              </m:r>
              <m:r>
                <m:t>i</m:t>
              </m:r>
              <m:r>
                <m:t>t</m:t>
              </m:r>
              <m:sSub>
                <m:e>
                  <m:r>
                    <m:t>s</m:t>
                  </m:r>
                </m:e>
                <m:sub>
                  <m:d>
                    <m:dPr>
                      <m:begChr m:val="("/>
                      <m:endChr m:val=")"/>
                      <m:sepChr m:val=""/>
                      <m:grow/>
                    </m:dPr>
                    <m:e>
                      <m:r>
                        <m:t>i</m:t>
                      </m:r>
                    </m:e>
                  </m:d>
                </m:sub>
              </m:sSub>
            </m:e>
          </m:d>
          <m:r>
            <m:rPr>
              <m:sty m:val="p"/>
            </m:rPr>
            <m:t>≥</m:t>
          </m:r>
          <m:r>
            <m:t>z</m:t>
          </m:r>
          <m:rad>
            <m:radPr>
              <m:degHide m:val="1"/>
            </m:radPr>
            <m:deg/>
            <m:e>
              <m:f>
                <m:fPr>
                  <m:type m:val="bar"/>
                </m:fPr>
                <m:num>
                  <m:r>
                    <m:t>p</m:t>
                  </m:r>
                </m:num>
                <m:den>
                  <m:r>
                    <m:t>n</m:t>
                  </m:r>
                </m:den>
              </m:f>
            </m:e>
          </m:rad>
          <m:r>
            <m:t> </m:t>
          </m:r>
          <m:r>
            <m:rPr>
              <m:nor/>
              <m:sty m:val="p"/>
            </m:rPr>
            <m:t>con </m:t>
          </m:r>
          <m:r>
            <m:t>z</m:t>
          </m:r>
          <m:r>
            <m:rPr>
              <m:sty m:val="p"/>
            </m:rPr>
            <m:t>=</m:t>
          </m:r>
          <m:r>
            <m:t>2</m:t>
          </m:r>
          <m:r>
            <m:rPr>
              <m:nor/>
              <m:sty m:val="p"/>
            </m:rPr>
            <m:t> o </m:t>
          </m:r>
          <m:r>
            <m:t>3</m:t>
          </m:r>
        </m:oMath>
      </m:oMathPara>
    </w:p>
    <w:p>
      <w:pPr>
        <w:pStyle w:val="FirstParagraph"/>
      </w:pPr>
      <w:r>
        <w:t xml:space="preserve">Estrechamente vinculado con los estadísticos anteriores, el supuesto de varianza constante en los errores merece especial atención en el ajuste de modelos de regresión. Su incumplimiento no genera sesgo en los estimadores, que permanecen insesgados y consistentes, pero sí les hace perder eficiencia: dejan de poseer la menor varianza entre todos los estimadores insesgados, lo que se traduce en intervalos de confianza más amplios y resultados imprecisos en las pruebas</w:t>
      </w:r>
      <w:r>
        <w:t xml:space="preserve"> </w:t>
      </w:r>
      <m:oMath>
        <m:r>
          <m:t>t</m:t>
        </m:r>
      </m:oMath>
      <w:r>
        <w:t xml:space="preserve"> </w:t>
      </w:r>
      <w:r>
        <w:t xml:space="preserve">y</w:t>
      </w:r>
      <w:r>
        <w:t xml:space="preserve"> </w:t>
      </w:r>
      <m:oMath>
        <m:r>
          <m:t>F</m:t>
        </m:r>
      </m:oMath>
      <w:r>
        <w:t xml:space="preserve"> </w:t>
      </w:r>
      <w:r>
        <w:t xml:space="preserve">(</w:t>
      </w:r>
      <w:hyperlink w:anchor="ref-tellez2015estadistica">
        <w:r>
          <w:rPr>
            <w:rStyle w:val="Hyperlink"/>
          </w:rPr>
          <w:t xml:space="preserve">Tellez Piñerez &amp; Lemus Polanía, 2015</w:t>
        </w:r>
      </w:hyperlink>
      <w:r>
        <w:t xml:space="preserve">)</w:t>
      </w:r>
      <w:r>
        <w:t xml:space="preserve">.</w:t>
      </w:r>
    </w:p>
    <w:p>
      <w:pPr>
        <w:pStyle w:val="BodyText"/>
      </w:pPr>
      <w:r>
        <w:t xml:space="preserve">Una forma habitual de verificar este supuesto es mediante el análisis gráfico: se representan los residuos del modelo frente a</w:t>
      </w:r>
      <w:r>
        <w:t xml:space="preserve"> </w:t>
      </w:r>
      <m:oMath>
        <m:acc>
          <m:accPr>
            <m:chr m:val="̂"/>
          </m:accPr>
          <m:e>
            <m:r>
              <m:t>y</m:t>
            </m:r>
          </m:e>
        </m:acc>
      </m:oMath>
      <w:r>
        <w:t xml:space="preserve"> </w:t>
      </w:r>
      <w:r>
        <w:t xml:space="preserve">o frente a</w:t>
      </w:r>
      <w:r>
        <w:t xml:space="preserve"> </w:t>
      </w:r>
      <m:oMath>
        <m:sSub>
          <m:e>
            <m:r>
              <m:t>X</m:t>
            </m:r>
          </m:e>
          <m:sub>
            <m:r>
              <m:t>i</m:t>
            </m:r>
          </m:sub>
        </m:sSub>
      </m:oMath>
      <w:r>
        <w:t xml:space="preserve"> </w:t>
      </w:r>
      <w:r>
        <w:t xml:space="preserve">y se examina si aparece algún patrón sistemático —como funciones cuadráticas, cúbicas o logarítmicas—, lo que evidenciaría varianza no constante.</w:t>
      </w:r>
    </w:p>
    <w:p>
      <w:pPr>
        <w:pStyle w:val="BodyText"/>
      </w:pPr>
      <w:r>
        <w:t xml:space="preserve">El supuesto de normalidad en los errores también debe comprobarse al ajustar el modelo. Una herramienta ampliamente utilizada es el gráfico cuantil-cuantil normal o QQ-plot, que representa los cuantiles de los residuos observados frente a los de una distribución normal teórica con la misma media y varianza. Una alineación aproximada sobre la diagonal de 45° sugiere que la normalidad es un supuesto razonable para los errores del modelo.</w:t>
      </w:r>
    </w:p>
    <w:p>
      <w:pPr>
        <w:pStyle w:val="BodyText"/>
      </w:pPr>
      <w:r>
        <w:t xml:space="preserve">A modo de ilustración, se aplican estos diagnósticos a los modelos previamente ajustados. El análisis se inicia con la evaluación gráfica de la normalidad, presentada en la Figura</w:t>
      </w:r>
      <w:r>
        <w:t xml:space="preserve"> </w:t>
      </w:r>
      <w:r>
        <w:t xml:space="preserve">6.5</w:t>
      </w:r>
      <w: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(mod_svy)</w:t>
      </w:r>
    </w:p>
    <w:p>
      <w:pPr>
        <w:pStyle w:val="CaptionedFigure"/>
      </w:pPr>
      <w:r>
        <w:drawing>
          <wp:inline>
            <wp:extent cx="4267200" cy="2844800"/>
            <wp:effectExtent b="0" l="0" r="0" t="0"/>
            <wp:docPr descr="Figura 6.5: Gráficos diagnósticos del modelo ajustado con svyglm (QQ-plot y residuos)" title="" id="341" name="Picture"/>
            <a:graphic>
              <a:graphicData uri="http://schemas.openxmlformats.org/drawingml/2006/picture">
                <pic:pic>
                  <pic:nvPicPr>
                    <pic:cNvPr descr="06-Regresión_files/figure-docx/fig-diag-qqplot-1.png" id="342" name="Picture"/>
                    <pic:cNvPicPr>
                      <a:picLocks noChangeArrowheads="1" noChangeAspect="1"/>
                    </pic:cNvPicPr>
                  </pic:nvPicPr>
                  <pic:blipFill>
                    <a:blip r:embed="rId340"/>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343" w:name="fig:fig-diag-qqplot"/>
      <w:bookmarkEnd w:id="343"/>
      <w:r>
        <w:t xml:space="preserve">Figura 6.5: Gráficos diagnósticos del modelo ajustado con svyglm (QQ-plot y residuos)</w:t>
      </w:r>
    </w:p>
    <w:p>
      <w:pPr>
        <w:pStyle w:val="BodyText"/>
      </w:pPr>
      <w:r>
        <w:t xml:space="preserve">El QQ-plot muestra evidencia gráfica de que los errores no se distribuyen normalmente.</w:t>
      </w:r>
    </w:p>
    <w:p>
      <w:pPr>
        <w:pStyle w:val="BodyText"/>
      </w:pPr>
      <w:r>
        <w:t xml:space="preserve">El paquete</w:t>
      </w:r>
      <w:r>
        <w:t xml:space="preserve"> </w:t>
      </w:r>
      <w:r>
        <w:rPr>
          <w:rStyle w:val="VerbatimChar"/>
        </w:rPr>
        <w:t xml:space="preserve">svydiags</w:t>
      </w:r>
      <w:r>
        <w:t xml:space="preserve">, diseñado como extensión de</w:t>
      </w:r>
      <w:r>
        <w:t xml:space="preserve"> </w:t>
      </w:r>
      <w:r>
        <w:rPr>
          <w:rStyle w:val="VerbatimChar"/>
        </w:rPr>
        <w:t xml:space="preserve">survey</w:t>
      </w:r>
      <w:r>
        <w:t xml:space="preserve"> </w:t>
      </w:r>
      <w:r>
        <w:t xml:space="preserve">para el diagnóstico de modelos con diseño muestral complejo, permite obtener los residuales estandarizados de la siguiente forma:</w:t>
      </w:r>
    </w:p>
    <w:p>
      <w:pPr>
        <w:pStyle w:val="SourceCode"/>
      </w:pPr>
      <w:r>
        <w:rPr>
          <w:rStyle w:val="FunctionTok"/>
        </w:rPr>
        <w:t xml:space="preserve">library</w:t>
      </w:r>
      <w:r>
        <w:rPr>
          <w:rStyle w:val="NormalTok"/>
        </w:rPr>
        <w:t xml:space="preserve">(svydiags)</w:t>
      </w:r>
      <w:r>
        <w:br/>
      </w:r>
      <w:r>
        <w:rPr>
          <w:rStyle w:val="NormalTok"/>
        </w:rPr>
        <w:t xml:space="preserve">stdresids </w:t>
      </w:r>
      <w:r>
        <w:rPr>
          <w:rStyle w:val="Othe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svystdres</w:t>
      </w:r>
      <w:r>
        <w:rPr>
          <w:rStyle w:val="NormalTok"/>
        </w:rPr>
        <w:t xml:space="preserve">(mod_svy)</w:t>
      </w:r>
      <w:r>
        <w:rPr>
          <w:rStyle w:val="SpecialCharTok"/>
        </w:rPr>
        <w:t xml:space="preserve">$</w:t>
      </w:r>
      <w:r>
        <w:rPr>
          <w:rStyle w:val="NormalTok"/>
        </w:rPr>
        <w:t xml:space="preserve">stdresids)</w:t>
      </w:r>
      <w:r>
        <w:br/>
      </w:r>
      <w:r>
        <w:rPr>
          <w:rStyle w:val="NormalTok"/>
        </w:rPr>
        <w:t xml:space="preserve">diseno_qwgt</w:t>
      </w:r>
      <w:r>
        <w:rPr>
          <w:rStyle w:val="SpecialCharTok"/>
        </w:rPr>
        <w:t xml:space="preserve">$</w:t>
      </w:r>
      <w:r>
        <w:rPr>
          <w:rStyle w:val="NormalTok"/>
        </w:rPr>
        <w:t xml:space="preserve">variables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stdresids =</w:t>
      </w:r>
      <w:r>
        <w:rPr>
          <w:rStyle w:val="NormalTok"/>
        </w:rPr>
        <w:t xml:space="preserve"> stdresids)</w:t>
      </w:r>
    </w:p>
    <w:p>
      <w:pPr>
        <w:pStyle w:val="FirstParagraph"/>
      </w:pPr>
      <w:r>
        <w:t xml:space="preserve">El análisis de normalidad puede complementarse con el histograma de los residuales estandarizados, presentado en la Figura</w:t>
      </w:r>
      <w:r>
        <w:t xml:space="preserve"> </w:t>
      </w:r>
      <w:r>
        <w:t xml:space="preserve">6.6</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stdresids))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dnorm,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w:t>
      </w:r>
      <w:r>
        <w:rPr>
          <w:rStyle w:val="NormalTok"/>
        </w:rPr>
        <w:t xml:space="preserve">)</w:t>
      </w:r>
    </w:p>
    <w:p>
      <w:pPr>
        <w:pStyle w:val="CaptionedFigure"/>
      </w:pPr>
      <w:r>
        <w:drawing>
          <wp:inline>
            <wp:extent cx="3467100" cy="2311400"/>
            <wp:effectExtent b="0" l="0" r="0" t="0"/>
            <wp:docPr descr="Figura 6.6: Histograma de residuales estandarizados con curva de densidad estimada y distribución normal teórica" title="" id="345" name="Picture"/>
            <a:graphic>
              <a:graphicData uri="http://schemas.openxmlformats.org/drawingml/2006/picture">
                <pic:pic>
                  <pic:nvPicPr>
                    <pic:cNvPr descr="06-Regresión_files/figure-docx/fig-hist-residuales-1.png" id="346" name="Picture"/>
                    <pic:cNvPicPr>
                      <a:picLocks noChangeArrowheads="1" noChangeAspect="1"/>
                    </pic:cNvPicPr>
                  </pic:nvPicPr>
                  <pic:blipFill>
                    <a:blip r:embed="rId344"/>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47" w:name="fig:fig-hist-residuales"/>
      <w:bookmarkEnd w:id="347"/>
      <w:r>
        <w:t xml:space="preserve">Figura 6.6: Histograma de residuales estandarizados con curva de densidad estimada y distribución normal teórica</w:t>
      </w:r>
    </w:p>
    <w:p>
      <w:pPr>
        <w:pStyle w:val="BodyText"/>
      </w:pPr>
      <w:r>
        <w:t xml:space="preserve">La Figura</w:t>
      </w:r>
      <w:r>
        <w:t xml:space="preserve"> </w:t>
      </w:r>
      <w:r>
        <w:t xml:space="preserve">6.6</w:t>
      </w:r>
      <w:r>
        <w:t xml:space="preserve"> </w:t>
      </w:r>
      <w:r>
        <w:t xml:space="preserve">confirma que los errores no siguen una distribución normal.</w:t>
      </w:r>
    </w:p>
    <w:p>
      <w:pPr>
        <w:pStyle w:val="BodyText"/>
      </w:pPr>
      <w:r>
        <w:t xml:space="preserve">Para evaluar la homocedasticidad, se agregan las predicciones a la base de datos y se construyen los gráficos de residuos frente a cada covariable, presentados en la Figura</w:t>
      </w:r>
      <w:r>
        <w:t xml:space="preserve"> </w:t>
      </w:r>
      <w:r>
        <w:t xml:space="preserve">6.7</w:t>
      </w:r>
      <w:r>
        <w:t xml:space="preserve">:</w:t>
      </w:r>
    </w:p>
    <w:p>
      <w:pPr>
        <w:pStyle w:val="SourceCode"/>
      </w:pPr>
      <w:r>
        <w:rPr>
          <w:rStyle w:val="FunctionTok"/>
        </w:rPr>
        <w:t xml:space="preserve">library</w:t>
      </w:r>
      <w:r>
        <w:rPr>
          <w:rStyle w:val="NormalTok"/>
        </w:rPr>
        <w:t xml:space="preserve">(patchwork)</w:t>
      </w:r>
      <w:r>
        <w:br/>
      </w:r>
      <w:r>
        <w:br/>
      </w:r>
      <w:r>
        <w:rPr>
          <w:rStyle w:val="NormalTok"/>
        </w:rPr>
        <w:t xml:space="preserve">diseno_qwgt</w:t>
      </w:r>
      <w:r>
        <w:rPr>
          <w:rStyle w:val="SpecialCharTok"/>
        </w:rPr>
        <w:t xml:space="preserve">$</w:t>
      </w:r>
      <w:r>
        <w:rPr>
          <w:rStyle w:val="NormalTok"/>
        </w:rPr>
        <w:t xml:space="preserve">variables </w:t>
      </w:r>
      <w:r>
        <w:rPr>
          <w:rStyle w:val="SpecialCharTok"/>
        </w:rPr>
        <w:t xml:space="preserve">%&lt;&gt;%</w:t>
      </w:r>
      <w:r>
        <w:br/>
      </w:r>
      <w:r>
        <w:rPr>
          <w:rStyle w:val="NormalTok"/>
        </w:rPr>
        <w:t xml:space="preserve">  </w:t>
      </w:r>
      <w:r>
        <w:rPr>
          <w:rStyle w:val="FunctionTok"/>
        </w:rPr>
        <w:t xml:space="preserve">mutate</w:t>
      </w:r>
      <w:r>
        <w:rPr>
          <w:rStyle w:val="NormalTok"/>
        </w:rPr>
        <w:t xml:space="preserve">(</w:t>
      </w:r>
      <w:r>
        <w:rPr>
          <w:rStyle w:val="AttributeTok"/>
        </w:rPr>
        <w:t xml:space="preserve">pred =</w:t>
      </w:r>
      <w:r>
        <w:rPr>
          <w:rStyle w:val="NormalTok"/>
        </w:rPr>
        <w:t xml:space="preserve"> </w:t>
      </w:r>
      <w:r>
        <w:rPr>
          <w:rStyle w:val="FunctionTok"/>
        </w:rPr>
        <w:t xml:space="preserve">predict</w:t>
      </w:r>
      <w:r>
        <w:rPr>
          <w:rStyle w:val="NormalTok"/>
        </w:rPr>
        <w:t xml:space="preserve">(mod_svy))</w:t>
      </w:r>
      <w:r>
        <w:br/>
      </w:r>
      <w:r>
        <w:br/>
      </w:r>
      <w:r>
        <w:rPr>
          <w:rStyle w:val="NormalTok"/>
        </w:rPr>
        <w:t xml:space="preserve">g2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stdresids))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g3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Age2, </w:t>
      </w:r>
      <w:r>
        <w:rPr>
          <w:rStyle w:val="AttributeTok"/>
        </w:rPr>
        <w:t xml:space="preserve">y =</w:t>
      </w:r>
      <w:r>
        <w:rPr>
          <w:rStyle w:val="NormalTok"/>
        </w:rPr>
        <w:t xml:space="preserve"> stdresids))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g4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Zone, </w:t>
      </w:r>
      <w:r>
        <w:rPr>
          <w:rStyle w:val="AttributeTok"/>
        </w:rPr>
        <w:t xml:space="preserve">y =</w:t>
      </w:r>
      <w:r>
        <w:rPr>
          <w:rStyle w:val="NormalTok"/>
        </w:rPr>
        <w:t xml:space="preserve"> stdresids))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g5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AttributeTok"/>
        </w:rPr>
        <w:t xml:space="preserve">y =</w:t>
      </w:r>
      <w:r>
        <w:rPr>
          <w:rStyle w:val="NormalTok"/>
        </w:rPr>
        <w:t xml:space="preserve"> stdresids))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(g2</w:t>
      </w:r>
      <w:r>
        <w:rPr>
          <w:rStyle w:val="SpecialCharTok"/>
        </w:rPr>
        <w:t xml:space="preserve">|</w:t>
      </w:r>
      <w:r>
        <w:rPr>
          <w:rStyle w:val="NormalTok"/>
        </w:rPr>
        <w:t xml:space="preserve">g3)</w:t>
      </w:r>
      <w:r>
        <w:rPr>
          <w:rStyle w:val="SpecialCharTok"/>
        </w:rPr>
        <w:t xml:space="preserve">/</w:t>
      </w:r>
      <w:r>
        <w:rPr>
          <w:rStyle w:val="NormalTok"/>
        </w:rPr>
        <w:t xml:space="preserve">(g4</w:t>
      </w:r>
      <w:r>
        <w:rPr>
          <w:rStyle w:val="SpecialCharTok"/>
        </w:rPr>
        <w:t xml:space="preserve">|</w:t>
      </w:r>
      <w:r>
        <w:rPr>
          <w:rStyle w:val="NormalTok"/>
        </w:rPr>
        <w:t xml:space="preserve">g5)</w:t>
      </w:r>
    </w:p>
    <w:p>
      <w:pPr>
        <w:pStyle w:val="CaptionedFigure"/>
      </w:pPr>
      <w:r>
        <w:drawing>
          <wp:inline>
            <wp:extent cx="4267200" cy="2844800"/>
            <wp:effectExtent b="0" l="0" r="0" t="0"/>
            <wp:docPr descr="Figura 6.7: Gráficos de residuales estandarizados frente a cada covariable del modelo" title="" id="349" name="Picture"/>
            <a:graphic>
              <a:graphicData uri="http://schemas.openxmlformats.org/drawingml/2006/picture">
                <pic:pic>
                  <pic:nvPicPr>
                    <pic:cNvPr descr="06-Regresión_files/figure-docx/fig-residuales-covariables-1.png" id="350" name="Picture"/>
                    <pic:cNvPicPr>
                      <a:picLocks noChangeArrowheads="1" noChangeAspect="1"/>
                    </pic:cNvPicPr>
                  </pic:nvPicPr>
                  <pic:blipFill>
                    <a:blip r:embed="rId348"/>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351" w:name="fig:fig-residuales-covariables"/>
      <w:bookmarkEnd w:id="351"/>
      <w:r>
        <w:t xml:space="preserve">Figura 6.7: Gráficos de residuales estandarizados frente a cada covariable del modelo</w:t>
      </w:r>
    </w:p>
    <w:p>
      <w:pPr>
        <w:pStyle w:val="BodyText"/>
      </w:pPr>
      <w:r>
        <w:t xml:space="preserve">La Figura</w:t>
      </w:r>
      <w:r>
        <w:t xml:space="preserve"> </w:t>
      </w:r>
      <w:r>
        <w:t xml:space="preserve">6.7</w:t>
      </w:r>
      <w:r>
        <w:t xml:space="preserve"> </w:t>
      </w:r>
      <w:r>
        <w:t xml:space="preserve">muestra que los gráficos de gastos y edad evidencian tendencias sistemáticas en lugar de un comportamiento aleatorio, lo que indica que la varianza de los errores no es constante.</w:t>
      </w:r>
    </w:p>
    <w:p>
      <w:pPr>
        <w:pStyle w:val="BodyText"/>
      </w:pPr>
      <w:r>
        <w:t xml:space="preserve">Para completar el diagnóstico, se verifica la presencia de observaciones influyentes mediante la distancia de Cook, calculada con la función</w:t>
      </w:r>
      <w:r>
        <w:t xml:space="preserve"> </w:t>
      </w:r>
      <w:r>
        <w:rPr>
          <w:rStyle w:val="VerbatimChar"/>
        </w:rPr>
        <w:t xml:space="preserve">svyCooksD</w:t>
      </w:r>
      <w:r>
        <w:t xml:space="preserve"> </w:t>
      </w:r>
      <w:r>
        <w:t xml:space="preserve">del paquete</w:t>
      </w:r>
      <w:r>
        <w:t xml:space="preserve"> </w:t>
      </w:r>
      <w:r>
        <w:rPr>
          <w:rStyle w:val="VerbatimChar"/>
        </w:rPr>
        <w:t xml:space="preserve">svydiags</w:t>
      </w:r>
      <w:r>
        <w:t xml:space="preserve">, cuyos resultados se presentan en la Figura</w:t>
      </w:r>
      <w:r>
        <w:t xml:space="preserve"> </w:t>
      </w:r>
      <w:r>
        <w:t xml:space="preserve">6.8</w:t>
      </w:r>
      <w:r>
        <w:t xml:space="preserve">:</w:t>
      </w:r>
    </w:p>
    <w:p>
      <w:pPr>
        <w:pStyle w:val="SourceCode"/>
      </w:pPr>
      <w:r>
        <w:rPr>
          <w:rStyle w:val="FunctionTok"/>
        </w:rPr>
        <w:t xml:space="preserve">library</w:t>
      </w:r>
      <w:r>
        <w:rPr>
          <w:rStyle w:val="NormalTok"/>
        </w:rPr>
        <w:t xml:space="preserve">(svydiags)</w:t>
      </w:r>
      <w:r>
        <w:br/>
      </w:r>
      <w:r>
        <w:br/>
      </w:r>
      <w:r>
        <w:rPr>
          <w:rStyle w:val="NormalTok"/>
        </w:rPr>
        <w:t xml:space="preserve">d_cook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cook =</w:t>
      </w:r>
      <w:r>
        <w:rPr>
          <w:rStyle w:val="NormalTok"/>
        </w:rPr>
        <w:t xml:space="preserve"> </w:t>
      </w:r>
      <w:r>
        <w:rPr>
          <w:rStyle w:val="FunctionTok"/>
        </w:rPr>
        <w:t xml:space="preserve">svyCooksD</w:t>
      </w:r>
      <w:r>
        <w:rPr>
          <w:rStyle w:val="NormalTok"/>
        </w:rPr>
        <w:t xml:space="preserve">(mod_svy),</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w:t>
      </w:r>
      <w:r>
        <w:rPr>
          <w:rStyle w:val="FunctionTok"/>
        </w:rPr>
        <w:t xml:space="preserve">svyCooksD</w:t>
      </w:r>
      <w:r>
        <w:rPr>
          <w:rStyle w:val="NormalTok"/>
        </w:rPr>
        <w:t xml:space="preserve">(mod_svy)))</w:t>
      </w:r>
      <w:r>
        <w:br/>
      </w:r>
      <w:r>
        <w:br/>
      </w:r>
      <w:r>
        <w:rPr>
          <w:rStyle w:val="FunctionTok"/>
        </w:rPr>
        <w:t xml:space="preserve">ggplot</w:t>
      </w:r>
      <w:r>
        <w:rPr>
          <w:rStyle w:val="NormalTok"/>
        </w:rPr>
        <w:t xml:space="preserve">(d_cook, </w:t>
      </w:r>
      <w:r>
        <w:rPr>
          <w:rStyle w:val="FunctionTok"/>
        </w:rPr>
        <w:t xml:space="preserve">aes</w:t>
      </w:r>
      <w:r>
        <w:rPr>
          <w:rStyle w:val="NormalTok"/>
        </w:rPr>
        <w:t xml:space="preserve">(</w:t>
      </w:r>
      <w:r>
        <w:rPr>
          <w:rStyle w:val="AttributeTok"/>
        </w:rPr>
        <w:t xml:space="preserve">y =</w:t>
      </w:r>
      <w:r>
        <w:rPr>
          <w:rStyle w:val="NormalTok"/>
        </w:rPr>
        <w:t xml:space="preserve"> cook,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DecValTok"/>
        </w:rPr>
        <w:t xml:space="preserve">20</w:t>
      </w:r>
      <w:r>
        <w:rPr>
          <w:rStyle w:val="NormalTok"/>
        </w:rPr>
        <w:t xml:space="preserve">)</w:t>
      </w:r>
    </w:p>
    <w:p>
      <w:pPr>
        <w:pStyle w:val="CaptionedFigure"/>
      </w:pPr>
      <w:r>
        <w:drawing>
          <wp:inline>
            <wp:extent cx="3467100" cy="2311400"/>
            <wp:effectExtent b="0" l="0" r="0" t="0"/>
            <wp:docPr descr="Figura 6.8: Distancia de Cook para cada observación de la muestra" title="" id="353" name="Picture"/>
            <a:graphic>
              <a:graphicData uri="http://schemas.openxmlformats.org/drawingml/2006/picture">
                <pic:pic>
                  <pic:nvPicPr>
                    <pic:cNvPr descr="06-Regresión_files/figure-docx/fig-cook-1.png" id="354" name="Picture"/>
                    <pic:cNvPicPr>
                      <a:picLocks noChangeArrowheads="1" noChangeAspect="1"/>
                    </pic:cNvPicPr>
                  </pic:nvPicPr>
                  <pic:blipFill>
                    <a:blip r:embed="rId352"/>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55" w:name="fig:fig-cook"/>
      <w:bookmarkEnd w:id="355"/>
      <w:r>
        <w:t xml:space="preserve">Figura 6.8: Distancia de Cook para cada observación de la muestra</w:t>
      </w:r>
    </w:p>
    <w:p>
      <w:pPr>
        <w:pStyle w:val="BodyText"/>
      </w:pPr>
      <w:r>
        <w:t xml:space="preserve">Como se observa en la Figura</w:t>
      </w:r>
      <w:r>
        <w:t xml:space="preserve"> </w:t>
      </w:r>
      <w:r>
        <w:t xml:space="preserve">6.8</w:t>
      </w:r>
      <w:r>
        <w:t xml:space="preserve">, ninguna distancia de Cook supera el umbral de 3, por lo que no se identifican observaciones influyentes bajo este criterio.</w:t>
      </w:r>
    </w:p>
    <w:p>
      <w:pPr>
        <w:pStyle w:val="BodyText"/>
      </w:pPr>
      <w:r>
        <w:t xml:space="preserve">A continuación, se evalúa la influencia mediante</w:t>
      </w:r>
      <w:r>
        <w:t xml:space="preserve"> </w:t>
      </w:r>
      <m:oMath>
        <m:sSub>
          <m:e>
            <m:r>
              <m:t>D</m:t>
            </m:r>
          </m:e>
          <m:sub>
            <m:r>
              <m:t>f</m:t>
            </m:r>
          </m:sub>
        </m:sSub>
        <m:r>
          <m:t>B</m:t>
        </m:r>
        <m:r>
          <m:t>e</m:t>
        </m:r>
        <m:r>
          <m:t>t</m:t>
        </m:r>
        <m:r>
          <m:t>a</m:t>
        </m:r>
        <m:sSub>
          <m:e>
            <m:r>
              <m:t>s</m:t>
            </m:r>
          </m:e>
          <m:sub>
            <m:d>
              <m:dPr>
                <m:begChr m:val="("/>
                <m:endChr m:val=")"/>
                <m:sepChr m:val=""/>
                <m:grow/>
              </m:dPr>
              <m:e>
                <m:r>
                  <m:t>i</m:t>
                </m:r>
              </m:e>
            </m:d>
            <m:r>
              <m:t>j</m:t>
            </m:r>
          </m:sub>
        </m:sSub>
      </m:oMath>
      <w:r>
        <w:t xml:space="preserve"> </w:t>
      </w:r>
      <w:r>
        <w:t xml:space="preserve">con la función</w:t>
      </w:r>
      <w:r>
        <w:t xml:space="preserve"> </w:t>
      </w:r>
      <w:r>
        <w:rPr>
          <w:rStyle w:val="VerbatimChar"/>
        </w:rPr>
        <w:t xml:space="preserve">svydfbetas</w:t>
      </w:r>
      <w:r>
        <w:t xml:space="preserve">, cuyos resultados para las primeras diez observaciones se presentan en la Tabla</w:t>
      </w:r>
      <w:r>
        <w:t xml:space="preserve"> </w:t>
      </w:r>
      <w:r>
        <w:t xml:space="preserve">6.3</w:t>
      </w:r>
      <w:r>
        <w:t xml:space="preserve">:</w:t>
      </w:r>
    </w:p>
    <w:p>
      <w:pPr>
        <w:pStyle w:val="SourceCode"/>
      </w:pPr>
      <w:r>
        <w:rPr>
          <w:rStyle w:val="NormalTok"/>
        </w:rPr>
        <w:t xml:space="preserve">d_dfbetas </w:t>
      </w:r>
      <w:r>
        <w:rPr>
          <w:rStyle w:val="OtherTok"/>
        </w:rPr>
        <w:t xml:space="preserve">=</w:t>
      </w:r>
      <w:r>
        <w:rPr>
          <w:rStyle w:val="NormalTok"/>
        </w:rPr>
        <w:t xml:space="preserve"> </w:t>
      </w:r>
      <w:r>
        <w:rPr>
          <w:rStyle w:val="FunctionTok"/>
        </w:rPr>
        <w:t xml:space="preserve">data.frame</w:t>
      </w:r>
      <w:r>
        <w:rPr>
          <w:rStyle w:val="NormalTok"/>
        </w:rPr>
        <w:t xml:space="preserve">(</w:t>
      </w:r>
      <w:r>
        <w:rPr>
          <w:rStyle w:val="FunctionTok"/>
        </w:rPr>
        <w:t xml:space="preserve">t</w:t>
      </w:r>
      <w:r>
        <w:rPr>
          <w:rStyle w:val="NormalTok"/>
        </w:rPr>
        <w:t xml:space="preserve">(</w:t>
      </w:r>
      <w:r>
        <w:rPr>
          <w:rStyle w:val="FunctionTok"/>
        </w:rPr>
        <w:t xml:space="preserve">svydfbetas</w:t>
      </w:r>
      <w:r>
        <w:rPr>
          <w:rStyle w:val="NormalTok"/>
        </w:rPr>
        <w:t xml:space="preserve">(mod_svy)</w:t>
      </w:r>
      <w:r>
        <w:rPr>
          <w:rStyle w:val="SpecialCharTok"/>
        </w:rPr>
        <w:t xml:space="preserve">$</w:t>
      </w:r>
      <w:r>
        <w:rPr>
          <w:rStyle w:val="NormalTok"/>
        </w:rPr>
        <w:t xml:space="preserve">Dfbetas))</w:t>
      </w:r>
      <w:r>
        <w:br/>
      </w:r>
      <w:r>
        <w:rPr>
          <w:rStyle w:val="FunctionTok"/>
        </w:rPr>
        <w:t xml:space="preserve">colnames</w:t>
      </w:r>
      <w:r>
        <w:rPr>
          <w:rStyle w:val="NormalTok"/>
        </w:rPr>
        <w:t xml:space="preserve">(d_dfbetas)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"Beta_"</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d_dfbetas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10L)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356" w:name="tab:tab-dfbetas-primeros"/>
      <w:bookmarkEnd w:id="356"/>
      <w:r>
        <w:t xml:space="preserve">Cuadro 6.3:</w:t>
      </w:r>
      <w:r>
        <w:t xml:space="preserve"> </w:t>
      </w:r>
      <w:r>
        <w:t xml:space="preserve">Valores DfBetas para las primeras diez observaciones de la muestra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Beta_1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Beta_2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Beta_3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Beta_4</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Beta_5</w:t>
            </w:r>
          </w:p>
        </w:tc>
      </w:tr>
      <w:tr>
        <w:trPr>
          <w:trHeight w:val="549"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r>
      <w:tr>
        <w:trPr>
          <w:trHeight w:val="54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r>
      <w:tr>
        <w:trPr>
          <w:trHeight w:val="54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r>
      <w:tr>
        <w:trPr>
          <w:trHeight w:val="54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r>
      <w:tr>
        <w:trPr>
          <w:trHeight w:val="54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r>
      <w:tr>
        <w:trPr>
          <w:trHeight w:val="54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0.010</w:t>
            </w:r>
          </w:p>
        </w:tc>
      </w:tr>
      <w:tr>
        <w:trPr>
          <w:trHeight w:val="54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r>
      <w:tr>
        <w:trPr>
          <w:trHeight w:val="54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r>
      <w:tr>
        <w:trPr>
          <w:trHeight w:val="54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r>
      <w:tr>
        <w:trPr>
          <w:trHeight w:val="549"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r>
    </w:tbl>
    <w:p>
      <w:pPr>
        <w:pStyle w:val="BodyText"/>
      </w:pPr>
      <w:r>
        <w:t xml:space="preserve">Una vez obtenidos los</w:t>
      </w:r>
      <w:r>
        <w:t xml:space="preserve"> </w:t>
      </w:r>
      <m:oMath>
        <m:sSub>
          <m:e>
            <m:r>
              <m:t>D</m:t>
            </m:r>
          </m:e>
          <m:sub>
            <m:r>
              <m:t>f</m:t>
            </m:r>
          </m:sub>
        </m:sSub>
        <m:r>
          <m:t>B</m:t>
        </m:r>
        <m:r>
          <m:t>e</m:t>
        </m:r>
        <m:r>
          <m:t>t</m:t>
        </m:r>
        <m:r>
          <m:t>a</m:t>
        </m:r>
        <m:sSub>
          <m:e>
            <m:r>
              <m:t>s</m:t>
            </m:r>
          </m:e>
          <m:sub>
            <m:d>
              <m:dPr>
                <m:begChr m:val="("/>
                <m:endChr m:val=")"/>
                <m:sepChr m:val=""/>
                <m:grow/>
              </m:dPr>
              <m:e>
                <m:r>
                  <m:t>i</m:t>
                </m:r>
              </m:e>
            </m:d>
            <m:r>
              <m:t>j</m:t>
            </m:r>
          </m:sub>
        </m:sSub>
      </m:oMath>
      <w:r>
        <w:t xml:space="preserve">, se calcula el umbral de influencia a partir de los resultados de</w:t>
      </w:r>
      <w:r>
        <w:t xml:space="preserve"> </w:t>
      </w:r>
      <w:r>
        <w:rPr>
          <w:rStyle w:val="VerbatimChar"/>
        </w:rPr>
        <w:t xml:space="preserve">svydfbetas</w:t>
      </w:r>
      <w:r>
        <w:t xml:space="preserve"> </w:t>
      </w:r>
      <w:r>
        <w:t xml:space="preserve">y se genera una variable dicotómica que clasifica cada observación, como se muestra en la Tabla</w:t>
      </w:r>
      <w:r>
        <w:t xml:space="preserve"> </w:t>
      </w:r>
      <w:r>
        <w:t xml:space="preserve">6.4</w:t>
      </w:r>
      <w:r>
        <w:t xml:space="preserve">:</w:t>
      </w:r>
    </w:p>
    <w:p>
      <w:pPr>
        <w:pStyle w:val="SourceCode"/>
      </w:pPr>
      <w:r>
        <w:rPr>
          <w:rStyle w:val="NormalTok"/>
        </w:rPr>
        <w:t xml:space="preserve">d_dfbetas</w:t>
      </w:r>
      <w:r>
        <w:rPr>
          <w:rStyle w:val="SpecialCharTok"/>
        </w:rPr>
        <w:t xml:space="preserve">$</w:t>
      </w:r>
      <w:r>
        <w:rPr>
          <w:rStyle w:val="NormalTok"/>
        </w:rPr>
        <w:t xml:space="preserve">id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(d_dfbetas)</w:t>
      </w:r>
      <w:r>
        <w:br/>
      </w:r>
      <w:r>
        <w:rPr>
          <w:rStyle w:val="NormalTok"/>
        </w:rPr>
        <w:t xml:space="preserve">d_dfbetas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(d_dfbetas, </w:t>
      </w:r>
      <w:r>
        <w:rPr>
          <w:rStyle w:val="AttributeTok"/>
        </w:rPr>
        <w:t xml:space="preserve">id.vars =</w:t>
      </w:r>
      <w:r>
        <w:rPr>
          <w:rStyle w:val="NormalTok"/>
        </w:rPr>
        <w:t xml:space="preserve"> </w:t>
      </w:r>
      <w:r>
        <w:rPr>
          <w:rStyle w:val="StringTok"/>
        </w:rPr>
        <w:t xml:space="preserve">"id"</w:t>
      </w:r>
      <w:r>
        <w:rPr>
          <w:rStyle w:val="NormalTok"/>
        </w:rPr>
        <w:t xml:space="preserve">)</w:t>
      </w:r>
      <w:r>
        <w:br/>
      </w:r>
      <w:r>
        <w:rPr>
          <w:rStyle w:val="NormalTok"/>
        </w:rPr>
        <w:t xml:space="preserve">cutoff </w:t>
      </w:r>
      <w:r>
        <w:rPr>
          <w:rStyle w:val="OtherTok"/>
        </w:rPr>
        <w:t xml:space="preserve">&lt;-</w:t>
      </w:r>
      <w:r>
        <w:rPr>
          <w:rStyle w:val="NormalTok"/>
        </w:rPr>
        <w:t xml:space="preserve"> </w:t>
      </w:r>
      <w:r>
        <w:rPr>
          <w:rStyle w:val="FunctionTok"/>
        </w:rPr>
        <w:t xml:space="preserve">svydfbetas</w:t>
      </w:r>
      <w:r>
        <w:rPr>
          <w:rStyle w:val="NormalTok"/>
        </w:rPr>
        <w:t xml:space="preserve">(mod_svy)</w:t>
      </w:r>
      <w:r>
        <w:rPr>
          <w:rStyle w:val="SpecialCharTok"/>
        </w:rPr>
        <w:t xml:space="preserve">$</w:t>
      </w:r>
      <w:r>
        <w:rPr>
          <w:rStyle w:val="NormalTok"/>
        </w:rPr>
        <w:t xml:space="preserve">cutoff</w:t>
      </w:r>
      <w:r>
        <w:br/>
      </w:r>
      <w:r>
        <w:rPr>
          <w:rStyle w:val="NormalTok"/>
        </w:rPr>
        <w:t xml:space="preserve">d_dfbetas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Criterio =</w:t>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(value) </w:t>
      </w:r>
      <w:r>
        <w:rPr>
          <w:rStyle w:val="SpecialCharTok"/>
        </w:rPr>
        <w:t xml:space="preserve">&gt;</w:t>
      </w:r>
      <w:r>
        <w:rPr>
          <w:rStyle w:val="NormalTok"/>
        </w:rPr>
        <w:t xml:space="preserve"> cutoff, </w:t>
      </w:r>
      <w:r>
        <w:rPr>
          <w:rStyle w:val="StringTok"/>
        </w:rPr>
        <w:t xml:space="preserve">"Si"</w:t>
      </w:r>
      <w:r>
        <w:rPr>
          <w:rStyle w:val="NormalTok"/>
        </w:rPr>
        <w:t xml:space="preserve">, </w:t>
      </w:r>
      <w:r>
        <w:rPr>
          <w:rStyle w:val="StringTok"/>
        </w:rPr>
        <w:t xml:space="preserve">"No"</w:t>
      </w:r>
      <w:r>
        <w:rPr>
          <w:rStyle w:val="NormalTok"/>
        </w:rPr>
        <w:t xml:space="preserve">))</w:t>
      </w:r>
      <w:r>
        <w:br/>
      </w:r>
      <w:r>
        <w:br/>
      </w:r>
      <w:r>
        <w:rPr>
          <w:rStyle w:val="NormalTok"/>
        </w:rPr>
        <w:t xml:space="preserve">tex_label </w:t>
      </w:r>
      <w:r>
        <w:rPr>
          <w:rStyle w:val="OtherTok"/>
        </w:rPr>
        <w:t xml:space="preserve">&lt;-</w:t>
      </w:r>
      <w:r>
        <w:rPr>
          <w:rStyle w:val="NormalTok"/>
        </w:rPr>
        <w:t xml:space="preserve"> d_dfbetas </w:t>
      </w:r>
      <w:r>
        <w:rPr>
          <w:rStyle w:val="SpecialCharTok"/>
        </w:rPr>
        <w:t xml:space="preserve">%&gt;%</w:t>
      </w:r>
      <w:r>
        <w:br/>
      </w:r>
      <w:r>
        <w:rPr>
          <w:rStyle w:val="NormalTok"/>
        </w:rPr>
        <w:t xml:space="preserve">  </w:t>
      </w:r>
      <w:r>
        <w:rPr>
          <w:rStyle w:val="FunctionTok"/>
        </w:rPr>
        <w:t xml:space="preserve">filter</w:t>
      </w:r>
      <w:r>
        <w:rPr>
          <w:rStyle w:val="NormalTok"/>
        </w:rPr>
        <w:t xml:space="preserve">(Criterio </w:t>
      </w:r>
      <w:r>
        <w:rPr>
          <w:rStyle w:val="SpecialCharTok"/>
        </w:rPr>
        <w:t xml:space="preserve">==</w:t>
      </w:r>
      <w:r>
        <w:rPr>
          <w:rStyle w:val="NormalTok"/>
        </w:rPr>
        <w:t xml:space="preserve"> </w:t>
      </w:r>
      <w:r>
        <w:rPr>
          <w:rStyle w:val="StringTok"/>
        </w:rPr>
        <w:t xml:space="preserve">"Si"</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(value)))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10L)</w:t>
      </w:r>
      <w:r>
        <w:br/>
      </w:r>
      <w:r>
        <w:br/>
      </w:r>
      <w:r>
        <w:rPr>
          <w:rStyle w:val="NormalTok"/>
        </w:rPr>
        <w:t xml:space="preserve">tex_label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357" w:name="tab:tab-dfbetas-influyentes"/>
      <w:bookmarkEnd w:id="357"/>
      <w:r>
        <w:t xml:space="preserve">Cuadro 6.4:</w:t>
      </w:r>
      <w:r>
        <w:t xml:space="preserve"> </w:t>
      </w:r>
      <w:r>
        <w:t xml:space="preserve">Las diez observaciones más influyentes según el criterio DfBetas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value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Criterio</w:t>
            </w:r>
          </w:p>
        </w:tc>
      </w:tr>
      <w:tr>
        <w:trPr>
          <w:trHeight w:val="589"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r>
        <w:trPr>
          <w:trHeight w:val="589"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Beta_4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r>
    </w:tbl>
    <w:p>
      <w:pPr>
        <w:pStyle w:val="BodyText"/>
      </w:pPr>
      <w:r>
        <w:t xml:space="preserve">Los resultados muestran que varias observaciones superan el umbral establecido por el criterio</w:t>
      </w:r>
      <w:r>
        <w:t xml:space="preserve"> </w:t>
      </w:r>
      <m:oMath>
        <m:sSub>
          <m:e>
            <m:r>
              <m:t>D</m:t>
            </m:r>
          </m:e>
          <m:sub>
            <m:r>
              <m:t>f</m:t>
            </m:r>
          </m:sub>
        </m:sSub>
        <m:r>
          <m:t>B</m:t>
        </m:r>
        <m:r>
          <m:t>e</m:t>
        </m:r>
        <m:r>
          <m:t>t</m:t>
        </m:r>
        <m:r>
          <m:t>a</m:t>
        </m:r>
        <m:sSub>
          <m:e>
            <m:r>
              <m:t>s</m:t>
            </m:r>
          </m:e>
          <m:sub>
            <m:d>
              <m:dPr>
                <m:begChr m:val="("/>
                <m:endChr m:val=")"/>
                <m:sepChr m:val=""/>
                <m:grow/>
              </m:dPr>
              <m:e>
                <m:r>
                  <m:t>i</m:t>
                </m:r>
              </m:e>
            </m:d>
            <m:r>
              <m:t>j</m:t>
            </m:r>
          </m:sub>
        </m:sSub>
      </m:oMath>
      <w:r>
        <w:t xml:space="preserve">. La Figura</w:t>
      </w:r>
      <w:r>
        <w:t xml:space="preserve"> </w:t>
      </w:r>
      <w:r>
        <w:t xml:space="preserve">6.9</w:t>
      </w:r>
      <w:r>
        <w:t xml:space="preserve"> </w:t>
      </w:r>
      <w:r>
        <w:t xml:space="preserve">representa gráficamente estos valores junto al umbral, donde los puntos rojos identifican las observaciones influyentes:</w:t>
      </w:r>
    </w:p>
    <w:p>
      <w:pPr>
        <w:pStyle w:val="SourceCode"/>
      </w:pPr>
      <w:r>
        <w:rPr>
          <w:rStyle w:val="FunctionTok"/>
        </w:rPr>
        <w:t xml:space="preserve">ggplot</w:t>
      </w:r>
      <w:r>
        <w:rPr>
          <w:rStyle w:val="NormalTok"/>
        </w:rPr>
        <w:t xml:space="preserve">(d_dfbetas,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abs</w:t>
      </w:r>
      <w:r>
        <w:rPr>
          <w:rStyle w:val="NormalTok"/>
        </w:rPr>
        <w:t xml:space="preserve">(value),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Criterio))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tex_label,</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id))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FunctionTok"/>
        </w:rPr>
        <w:t xml:space="preserve">aes</w:t>
      </w:r>
      <w:r>
        <w:rPr>
          <w:rStyle w:val="NormalTok"/>
        </w:rPr>
        <w:t xml:space="preserve">(</w:t>
      </w:r>
      <w:r>
        <w:rPr>
          <w:rStyle w:val="AttributeTok"/>
        </w:rPr>
        <w:t xml:space="preserve">yintercept =</w:t>
      </w:r>
      <w:r>
        <w:rPr>
          <w:rStyle w:val="NormalTok"/>
        </w:rPr>
        <w:t xml:space="preserve"> cutoff))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variable,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4267200" cy="2844800"/>
            <wp:effectExtent b="0" l="0" r="0" t="0"/>
            <wp:docPr descr="Figura 6.9: Valores DfBetas por parámetro: observaciones influyentes señaladas en rojo" title="" id="359" name="Picture"/>
            <a:graphic>
              <a:graphicData uri="http://schemas.openxmlformats.org/drawingml/2006/picture">
                <pic:pic>
                  <pic:nvPicPr>
                    <pic:cNvPr descr="06-Regresión_files/figure-docx/fig-dfbetas-1.png" id="360" name="Picture"/>
                    <pic:cNvPicPr>
                      <a:picLocks noChangeArrowheads="1" noChangeAspect="1"/>
                    </pic:cNvPicPr>
                  </pic:nvPicPr>
                  <pic:blipFill>
                    <a:blip r:embed="rId358"/>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361" w:name="fig:fig-dfbetas"/>
      <w:bookmarkEnd w:id="361"/>
      <w:r>
        <w:t xml:space="preserve">Figura 6.9: Valores DfBetas por parámetro: observaciones influyentes señaladas en rojo</w:t>
      </w:r>
    </w:p>
    <w:p>
      <w:pPr>
        <w:pStyle w:val="BodyText"/>
      </w:pPr>
      <w:r>
        <w:t xml:space="preserve">Cuando el interés recae en el estadístico</w:t>
      </w:r>
      <w:r>
        <w:t xml:space="preserve"> </w:t>
      </w:r>
      <m:oMath>
        <m:sSub>
          <m:e>
            <m:r>
              <m:t>D</m:t>
            </m:r>
          </m:e>
          <m:sub>
            <m:r>
              <m:t>f</m:t>
            </m:r>
          </m:sub>
        </m:sSub>
        <m:r>
          <m:t>F</m:t>
        </m:r>
        <m:r>
          <m:t>i</m:t>
        </m:r>
        <m:r>
          <m:t>t</m:t>
        </m:r>
        <m:sSub>
          <m:e>
            <m:r>
              <m:t>s</m:t>
            </m:r>
          </m:e>
          <m:sub>
            <m:d>
              <m:dPr>
                <m:begChr m:val="("/>
                <m:endChr m:val=")"/>
                <m:sepChr m:val=""/>
                <m:grow/>
              </m:dPr>
              <m:e>
                <m:r>
                  <m:t>i</m:t>
                </m:r>
              </m:e>
            </m:d>
          </m:sub>
        </m:sSub>
      </m:oMath>
      <w:r>
        <w:t xml:space="preserve">, se emplea la función</w:t>
      </w:r>
      <w:r>
        <w:t xml:space="preserve"> </w:t>
      </w:r>
      <w:r>
        <w:rPr>
          <w:rStyle w:val="VerbatimChar"/>
        </w:rPr>
        <w:t xml:space="preserve">svydffits</w:t>
      </w:r>
      <w:r>
        <w:t xml:space="preserve"> </w:t>
      </w:r>
      <w:r>
        <w:t xml:space="preserve">siguiendo el mismo procedimiento descrito para</w:t>
      </w:r>
      <w:r>
        <w:t xml:space="preserve"> </w:t>
      </w:r>
      <m:oMath>
        <m:sSub>
          <m:e>
            <m:r>
              <m:t>D</m:t>
            </m:r>
          </m:e>
          <m:sub>
            <m:r>
              <m:t>f</m:t>
            </m:r>
          </m:sub>
        </m:sSub>
        <m:r>
          <m:t>B</m:t>
        </m:r>
        <m:r>
          <m:t>e</m:t>
        </m:r>
        <m:r>
          <m:t>t</m:t>
        </m:r>
        <m:r>
          <m:t>a</m:t>
        </m:r>
        <m:sSub>
          <m:e>
            <m:r>
              <m:t>s</m:t>
            </m:r>
          </m:e>
          <m:sub>
            <m:d>
              <m:dPr>
                <m:begChr m:val="("/>
                <m:endChr m:val=")"/>
                <m:sepChr m:val=""/>
                <m:grow/>
              </m:dPr>
              <m:e>
                <m:r>
                  <m:t>i</m:t>
                </m:r>
              </m:e>
            </m:d>
            <m:r>
              <m:t>j</m:t>
            </m:r>
          </m:sub>
        </m:sSub>
      </m:oMath>
      <w:r>
        <w:t xml:space="preserve">, como se presenta en la Figura</w:t>
      </w:r>
      <w:r>
        <w:t xml:space="preserve"> </w:t>
      </w:r>
      <w:r>
        <w:t xml:space="preserve">6.10</w:t>
      </w:r>
      <w:r>
        <w:t xml:space="preserve">:</w:t>
      </w:r>
    </w:p>
    <w:p>
      <w:pPr>
        <w:pStyle w:val="SourceCode"/>
      </w:pPr>
      <w:r>
        <w:rPr>
          <w:rStyle w:val="NormalTok"/>
        </w:rPr>
        <w:t xml:space="preserve">d_dffits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dffits =</w:t>
      </w:r>
      <w:r>
        <w:rPr>
          <w:rStyle w:val="NormalTok"/>
        </w:rPr>
        <w:t xml:space="preserve"> </w:t>
      </w:r>
      <w:r>
        <w:rPr>
          <w:rStyle w:val="FunctionTok"/>
        </w:rPr>
        <w:t xml:space="preserve">svydffits</w:t>
      </w:r>
      <w:r>
        <w:rPr>
          <w:rStyle w:val="NormalTok"/>
        </w:rPr>
        <w:t xml:space="preserve">(mod_svy)</w:t>
      </w:r>
      <w:r>
        <w:rPr>
          <w:rStyle w:val="SpecialCharTok"/>
        </w:rPr>
        <w:t xml:space="preserve">$</w:t>
      </w:r>
      <w:r>
        <w:rPr>
          <w:rStyle w:val="NormalTok"/>
        </w:rPr>
        <w:t xml:space="preserve">Dffits,</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w:t>
      </w:r>
      <w:r>
        <w:rPr>
          <w:rStyle w:val="FunctionTok"/>
        </w:rPr>
        <w:t xml:space="preserve">svydffits</w:t>
      </w:r>
      <w:r>
        <w:rPr>
          <w:rStyle w:val="NormalTok"/>
        </w:rPr>
        <w:t xml:space="preserve">(mod_svy)</w:t>
      </w:r>
      <w:r>
        <w:rPr>
          <w:rStyle w:val="SpecialCharTok"/>
        </w:rPr>
        <w:t xml:space="preserve">$</w:t>
      </w:r>
      <w:r>
        <w:rPr>
          <w:rStyle w:val="NormalTok"/>
        </w:rPr>
        <w:t xml:space="preserve">Dffits))</w:t>
      </w:r>
      <w:r>
        <w:br/>
      </w:r>
      <w:r>
        <w:rPr>
          <w:rStyle w:val="NormalTok"/>
        </w:rPr>
        <w:t xml:space="preserve">cutoff </w:t>
      </w:r>
      <w:r>
        <w:rPr>
          <w:rStyle w:val="OtherTok"/>
        </w:rPr>
        <w:t xml:space="preserve">&lt;-</w:t>
      </w:r>
      <w:r>
        <w:rPr>
          <w:rStyle w:val="NormalTok"/>
        </w:rPr>
        <w:t xml:space="preserve"> </w:t>
      </w:r>
      <w:r>
        <w:rPr>
          <w:rStyle w:val="FunctionTok"/>
        </w:rPr>
        <w:t xml:space="preserve">svydffits</w:t>
      </w:r>
      <w:r>
        <w:rPr>
          <w:rStyle w:val="NormalTok"/>
        </w:rPr>
        <w:t xml:space="preserve">(mod_svy)</w:t>
      </w:r>
      <w:r>
        <w:rPr>
          <w:rStyle w:val="SpecialCharTok"/>
        </w:rPr>
        <w:t xml:space="preserve">$</w:t>
      </w:r>
      <w:r>
        <w:rPr>
          <w:rStyle w:val="NormalTok"/>
        </w:rPr>
        <w:t xml:space="preserve">cutoff</w:t>
      </w:r>
      <w:r>
        <w:br/>
      </w:r>
      <w:r>
        <w:rPr>
          <w:rStyle w:val="NormalTok"/>
        </w:rPr>
        <w:t xml:space="preserve">d_dffits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C_cutoff =</w:t>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(dffits) </w:t>
      </w:r>
      <w:r>
        <w:rPr>
          <w:rStyle w:val="SpecialCharTok"/>
        </w:rPr>
        <w:t xml:space="preserve">&gt;</w:t>
      </w:r>
      <w:r>
        <w:rPr>
          <w:rStyle w:val="NormalTok"/>
        </w:rPr>
        <w:t xml:space="preserve"> cutoff, </w:t>
      </w:r>
      <w:r>
        <w:rPr>
          <w:rStyle w:val="StringTok"/>
        </w:rPr>
        <w:t xml:space="preserve">"Si"</w:t>
      </w:r>
      <w:r>
        <w:rPr>
          <w:rStyle w:val="NormalTok"/>
        </w:rPr>
        <w:t xml:space="preserve">, </w:t>
      </w:r>
      <w:r>
        <w:rPr>
          <w:rStyle w:val="StringTok"/>
        </w:rPr>
        <w:t xml:space="preserve">"No"</w:t>
      </w:r>
      <w:r>
        <w:rPr>
          <w:rStyle w:val="NormalTok"/>
        </w:rPr>
        <w:t xml:space="preserve">))</w:t>
      </w:r>
      <w:r>
        <w:br/>
      </w:r>
      <w:r>
        <w:br/>
      </w:r>
      <w:r>
        <w:rPr>
          <w:rStyle w:val="FunctionTok"/>
        </w:rPr>
        <w:t xml:space="preserve">ggplot</w:t>
      </w:r>
      <w:r>
        <w:rPr>
          <w:rStyle w:val="NormalTok"/>
        </w:rPr>
        <w:t xml:space="preserve">(d_dffits,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abs</w:t>
      </w:r>
      <w:r>
        <w:rPr>
          <w:rStyle w:val="NormalTok"/>
        </w:rPr>
        <w:t xml:space="preserve">(dffits),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C_cutoff))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cutoff)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467100" cy="2311400"/>
            <wp:effectExtent b="0" l="0" r="0" t="0"/>
            <wp:docPr descr="Figura 6.10: Valores DfFits: observaciones influyentes sobre el ajuste global señaladas en rojo" title="" id="363" name="Picture"/>
            <a:graphic>
              <a:graphicData uri="http://schemas.openxmlformats.org/drawingml/2006/picture">
                <pic:pic>
                  <pic:nvPicPr>
                    <pic:cNvPr descr="06-Regresión_files/figure-docx/fig-dffits-1.png" id="364" name="Picture"/>
                    <pic:cNvPicPr>
                      <a:picLocks noChangeArrowheads="1" noChangeAspect="1"/>
                    </pic:cNvPicPr>
                  </pic:nvPicPr>
                  <pic:blipFill>
                    <a:blip r:embed="rId362"/>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65" w:name="fig:fig-dffits"/>
      <w:bookmarkEnd w:id="365"/>
      <w:r>
        <w:t xml:space="preserve">Figura 6.10: Valores DfFits: observaciones influyentes sobre el ajuste global señaladas en rojo</w:t>
      </w:r>
    </w:p>
    <w:p>
      <w:pPr>
        <w:pStyle w:val="BodyText"/>
      </w:pPr>
      <w:r>
        <w:t xml:space="preserve">La Figura</w:t>
      </w:r>
      <w:r>
        <w:t xml:space="preserve"> </w:t>
      </w:r>
      <w:r>
        <w:t xml:space="preserve">6.10</w:t>
      </w:r>
      <w:r>
        <w:t xml:space="preserve"> </w:t>
      </w:r>
      <w:r>
        <w:t xml:space="preserve">confirma la existencia de observaciones influyentes —señaladas en rojo— también bajo este criterio.</w:t>
      </w:r>
    </w:p>
    <w:p>
      <w:pPr>
        <w:pStyle w:val="BodyText"/>
      </w:pPr>
      <w:r>
        <w:t xml:space="preserve">Una aproximación adicional para la detección de influencia hace uso de la</w:t>
      </w:r>
      <w:r>
        <w:t xml:space="preserve"> </w:t>
      </w:r>
      <w:r>
        <w:rPr>
          <w:bCs/>
          <w:b/>
        </w:rPr>
        <w:t xml:space="preserve">matriz H</w:t>
      </w:r>
      <w:r>
        <w:t xml:space="preserve">. La matriz asociada al Estimador de Pseudo Máxima Verosimilitud (PMLE) de</w:t>
      </w:r>
      <w:r>
        <w:t xml:space="preserve"> </w:t>
      </w:r>
      <m:oMath>
        <m:acc>
          <m:accPr>
            <m:chr m:val="̂"/>
          </m:accPr>
          <m:e>
            <m:r>
              <m:rPr>
                <m:sty m:val="b"/>
              </m:rPr>
              <m:t>B</m:t>
            </m:r>
          </m:e>
        </m:acc>
      </m:oMath>
      <w:r>
        <w:t xml:space="preserve"> </w:t>
      </w:r>
      <w:r>
        <w:t xml:space="preserve">es</w:t>
      </w:r>
      <w:r>
        <w:t xml:space="preserve"> </w:t>
      </w:r>
      <m:oMath>
        <m:r>
          <m:rPr>
            <m:sty m:val="b"/>
          </m:rPr>
          <m:t>H</m:t>
        </m:r>
        <m:r>
          <m:rPr>
            <m:sty m:val="p"/>
          </m:rPr>
          <m:t>=</m:t>
        </m:r>
        <m:sSup>
          <m:e>
            <m:r>
              <m:rPr>
                <m:sty m:val="b"/>
              </m:rPr>
              <m:t>X</m:t>
            </m:r>
            <m:r>
              <m:rPr>
                <m:sty m:val="b"/>
              </m:rPr>
              <m:t>A</m:t>
            </m:r>
          </m:e>
          <m:sup>
            <m:r>
              <m:rPr>
                <m:sty m:val="p"/>
              </m:rPr>
              <m:t>−</m:t>
            </m:r>
            <m:r>
              <m:t>1</m:t>
            </m:r>
          </m:sup>
        </m:sSup>
        <m:sSup>
          <m:e>
            <m:r>
              <m:rPr>
                <m:sty m:val="b"/>
              </m:rPr>
              <m:t>X</m:t>
            </m:r>
          </m:e>
          <m:sup>
            <m:r>
              <m:t>t</m:t>
            </m:r>
          </m:sup>
        </m:sSup>
        <m:r>
          <m:rPr>
            <m:sty m:val="b"/>
          </m:rPr>
          <m:t>W</m:t>
        </m:r>
      </m:oMath>
      <w:r>
        <w:t xml:space="preserve">, cuya diagonal está dada por</w:t>
      </w:r>
      <w:r>
        <w:t xml:space="preserve"> </w:t>
      </w:r>
      <m:oMath>
        <m:sSub>
          <m:e>
            <m:r>
              <m:t>h</m:t>
            </m:r>
          </m:e>
          <m:sub>
            <m:r>
              <m:t>i</m:t>
            </m:r>
            <m:r>
              <m:t>i</m:t>
            </m:r>
          </m:sub>
        </m:sSub>
        <m:r>
          <m:rPr>
            <m:sty m:val="p"/>
          </m:rPr>
          <m:t>=</m:t>
        </m:r>
        <m:sSup>
          <m:e>
            <m:sSubSup>
              <m:e>
                <m:r>
                  <m:rPr>
                    <m:sty m:val="b"/>
                  </m:rPr>
                  <m:t>x</m:t>
                </m:r>
              </m:e>
              <m:sub>
                <m:r>
                  <m:rPr>
                    <m:sty m:val="b"/>
                  </m:rPr>
                  <m:t>i</m:t>
                </m:r>
              </m:sub>
              <m:sup>
                <m:r>
                  <m:rPr>
                    <m:sty m:val="b"/>
                  </m:rPr>
                  <m:t>t</m:t>
                </m:r>
              </m:sup>
            </m:sSubSup>
            <m:r>
              <m:rPr>
                <m:sty m:val="b"/>
              </m:rPr>
              <m:t>A</m:t>
            </m:r>
          </m:e>
          <m:sup>
            <m:r>
              <m:rPr>
                <m:sty m:val="p"/>
              </m:rPr>
              <m:t>−</m:t>
            </m:r>
            <m:r>
              <m:t>1</m:t>
            </m:r>
          </m:sup>
        </m:sSup>
        <m:sSub>
          <m:e>
            <m:r>
              <m:rPr>
                <m:sty m:val="b"/>
              </m:rPr>
              <m:t>x</m:t>
            </m:r>
          </m:e>
          <m:sub>
            <m:r>
              <m:rPr>
                <m:sty m:val="b"/>
              </m:rPr>
              <m:t>i</m:t>
            </m:r>
          </m:sub>
        </m:sSub>
        <m:sSub>
          <m:e>
            <m:r>
              <m:t>w</m:t>
            </m:r>
          </m:e>
          <m:sub>
            <m:r>
              <m:t>i</m:t>
            </m:r>
          </m:sub>
        </m:sSub>
      </m:oMath>
      <w:r>
        <w:t xml:space="preserve">. Una observación puede resultar influyente en las predicciones cuando su vector de covariables</w:t>
      </w:r>
      <w:r>
        <w:t xml:space="preserve"> </w:t>
      </w:r>
      <m:oMath>
        <m:sSub>
          <m:e>
            <m:r>
              <m:t>x</m:t>
            </m:r>
          </m:e>
          <m:sub>
            <m:r>
              <m:t>i</m:t>
            </m:r>
          </m:sub>
        </m:sSub>
      </m:oMath>
      <w:r>
        <w:t xml:space="preserve"> </w:t>
      </w:r>
      <w:r>
        <w:t xml:space="preserve">difiere considerablemente del promedio ponderado</w:t>
      </w:r>
      <w:r>
        <w:t xml:space="preserve"> </w:t>
      </w:r>
      <m:oMath>
        <m:sSub>
          <m:e>
            <m:acc>
              <m:accPr>
                <m:chr m:val="‾"/>
              </m:accPr>
              <m:e>
                <m:r>
                  <m:t>x</m:t>
                </m:r>
              </m:e>
            </m:acc>
          </m:e>
          <m:sub>
            <m:r>
              <m:t>w</m:t>
            </m:r>
          </m:sub>
        </m:sSub>
        <m:r>
          <m:rPr>
            <m:sty m:val="p"/>
          </m:rPr>
          <m:t>=</m:t>
        </m:r>
        <m:nary>
          <m:naryPr>
            <m:chr m:val="∑"/>
            <m:limLoc m:val="undOvr"/>
            <m:subHide m:val="0"/>
            <m:supHide m:val="1"/>
          </m:naryPr>
          <m:sub>
            <m:r>
              <m:t>i</m:t>
            </m:r>
            <m:r>
              <m:rPr>
                <m:sty m:val="p"/>
              </m:rPr>
              <m:t>∈</m:t>
            </m:r>
            <m:r>
              <m:t>s</m:t>
            </m:r>
          </m:sub>
          <m:sup>
            <m:r>
              <m:t>​</m:t>
            </m:r>
          </m:sup>
          <m:e>
            <m:sSub>
              <m:e>
                <m:r>
                  <m:t>w</m:t>
                </m:r>
              </m:e>
              <m:sub>
                <m:r>
                  <m:t>i</m:t>
                </m:r>
              </m:sub>
            </m:sSub>
          </m:e>
        </m:nary>
        <m:sSub>
          <m:e>
            <m:r>
              <m:rPr>
                <m:sty m:val="b"/>
              </m:rPr>
              <m:t>x</m:t>
            </m:r>
          </m:e>
          <m:sub>
            <m:r>
              <m:rPr>
                <m:sty m:val="b"/>
              </m:rPr>
              <m:t>i</m:t>
            </m:r>
          </m:sub>
        </m:sSub>
        <m:r>
          <m:rPr>
            <m:sty m:val="p"/>
          </m:rPr>
          <m:t>/</m:t>
        </m:r>
        <m:nary>
          <m:naryPr>
            <m:chr m:val="∑"/>
            <m:limLoc m:val="undOvr"/>
            <m:subHide m:val="0"/>
            <m:supHide m:val="1"/>
          </m:naryPr>
          <m:sub>
            <m:r>
              <m:t>i</m:t>
            </m:r>
            <m:r>
              <m:rPr>
                <m:sty m:val="p"/>
              </m:rPr>
              <m:t>∈</m:t>
            </m:r>
            <m:r>
              <m:t>s</m:t>
            </m:r>
          </m:sub>
          <m:sup>
            <m:r>
              <m:t>​</m:t>
            </m:r>
          </m:sup>
          <m:e>
            <m:sSub>
              <m:e>
                <m:r>
                  <m:t>w</m:t>
                </m:r>
              </m:e>
              <m:sub>
                <m:r>
                  <m:t>i</m:t>
                </m:r>
              </m:sub>
            </m:sSub>
          </m:e>
        </m:nary>
      </m:oMath>
      <w:r>
        <w:t xml:space="preserve">. Siguiendo a</w:t>
      </w:r>
      <w:r>
        <w:t xml:space="preserve"> </w:t>
      </w:r>
      <w:r>
        <w:t xml:space="preserve">Tellez Piñerez &amp; Lemus Polanía (</w:t>
      </w:r>
      <w:hyperlink w:anchor="ref-tellez2015estadistica">
        <w:r>
          <w:rPr>
            <w:rStyle w:val="Hyperlink"/>
          </w:rPr>
          <w:t xml:space="preserve">2015</w:t>
        </w:r>
      </w:hyperlink>
      <w:r>
        <w:t xml:space="preserve">)</w:t>
      </w:r>
      <w:r>
        <w:t xml:space="preserve">, se considera que</w:t>
      </w:r>
      <w:r>
        <w:t xml:space="preserve"> </w:t>
      </w:r>
      <m:oMath>
        <m:sSub>
          <m:e>
            <m:r>
              <m:t>h</m:t>
            </m:r>
          </m:e>
          <m:sub>
            <m:r>
              <m:t>i</m:t>
            </m:r>
            <m:r>
              <m:t>i</m:t>
            </m:r>
          </m:sub>
        </m:sSub>
      </m:oMath>
      <w:r>
        <w:t xml:space="preserve"> </w:t>
      </w:r>
      <w:r>
        <w:t xml:space="preserve">es grande cuando supera tres veces el promedio de todos los valores de la diagonal. El procedimiento en R utiliza la función</w:t>
      </w:r>
      <w:r>
        <w:t xml:space="preserve"> </w:t>
      </w:r>
      <w:r>
        <w:rPr>
          <w:rStyle w:val="VerbatimChar"/>
        </w:rPr>
        <w:t xml:space="preserve">svyhat</w:t>
      </w:r>
      <w:r>
        <w:t xml:space="preserve"> </w:t>
      </w:r>
      <w:r>
        <w:t xml:space="preserve">y sus resultados se presentan en la Figura</w:t>
      </w:r>
      <w:r>
        <w:t xml:space="preserve"> </w:t>
      </w:r>
      <w:r>
        <w:t xml:space="preserve">6.11</w:t>
      </w:r>
      <w:r>
        <w:t xml:space="preserve">:</w:t>
      </w:r>
    </w:p>
    <w:p>
      <w:pPr>
        <w:pStyle w:val="SourceCode"/>
      </w:pPr>
      <w:r>
        <w:rPr>
          <w:rStyle w:val="NormalTok"/>
        </w:rPr>
        <w:t xml:space="preserve">vec_hat </w:t>
      </w:r>
      <w:r>
        <w:rPr>
          <w:rStyle w:val="OtherTok"/>
        </w:rPr>
        <w:t xml:space="preserve">&lt;-</w:t>
      </w:r>
      <w:r>
        <w:rPr>
          <w:rStyle w:val="NormalTok"/>
        </w:rPr>
        <w:t xml:space="preserve"> </w:t>
      </w:r>
      <w:r>
        <w:rPr>
          <w:rStyle w:val="FunctionTok"/>
        </w:rPr>
        <w:t xml:space="preserve">svyhat</w:t>
      </w:r>
      <w:r>
        <w:rPr>
          <w:rStyle w:val="NormalTok"/>
        </w:rPr>
        <w:t xml:space="preserve">(mod_svy, </w:t>
      </w:r>
      <w:r>
        <w:rPr>
          <w:rStyle w:val="AttributeTok"/>
        </w:rPr>
        <w:t xml:space="preserve">doplot =</w:t>
      </w:r>
      <w:r>
        <w:rPr>
          <w:rStyle w:val="NormalTok"/>
        </w:rPr>
        <w:t xml:space="preserve"> </w:t>
      </w:r>
      <w:r>
        <w:rPr>
          <w:rStyle w:val="ConstantTok"/>
        </w:rPr>
        <w:t xml:space="preserve">FALSE</w:t>
      </w:r>
      <w:r>
        <w:rPr>
          <w:rStyle w:val="NormalTok"/>
        </w:rPr>
        <w:t xml:space="preserve">)</w:t>
      </w:r>
      <w:r>
        <w:br/>
      </w:r>
      <w:r>
        <w:rPr>
          <w:rStyle w:val="NormalTok"/>
        </w:rPr>
        <w:t xml:space="preserve">d_hat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hat =</w:t>
      </w:r>
      <w:r>
        <w:rPr>
          <w:rStyle w:val="NormalTok"/>
        </w:rPr>
        <w:t xml:space="preserve"> vec_hat,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(vec_hat))</w:t>
      </w:r>
      <w:r>
        <w:br/>
      </w:r>
      <w:r>
        <w:rPr>
          <w:rStyle w:val="NormalTok"/>
        </w:rPr>
        <w:t xml:space="preserve">d_hat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C_cutoff =</w:t>
      </w:r>
      <w:r>
        <w:rPr>
          <w:rStyle w:val="NormalTok"/>
        </w:rPr>
        <w:t xml:space="preserve"> </w:t>
      </w:r>
      <w:r>
        <w:rPr>
          <w:rStyle w:val="FunctionTok"/>
        </w:rPr>
        <w:t xml:space="preserve">ifelse</w:t>
      </w:r>
      <w:r>
        <w:rPr>
          <w:rStyle w:val="NormalTok"/>
        </w:rPr>
        <w:t xml:space="preserve">(hat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(hat)),</w:t>
      </w:r>
      <w:r>
        <w:rPr>
          <w:rStyle w:val="StringTok"/>
        </w:rPr>
        <w:t xml:space="preserve">"Si"</w:t>
      </w:r>
      <w:r>
        <w:rPr>
          <w:rStyle w:val="NormalTok"/>
        </w:rPr>
        <w:t xml:space="preserve">, </w:t>
      </w:r>
      <w:r>
        <w:rPr>
          <w:rStyle w:val="StringTok"/>
        </w:rPr>
        <w:t xml:space="preserve">"No"</w:t>
      </w:r>
      <w:r>
        <w:rPr>
          <w:rStyle w:val="NormalTok"/>
        </w:rPr>
        <w:t xml:space="preserve">))</w:t>
      </w:r>
      <w:r>
        <w:br/>
      </w:r>
      <w:r>
        <w:br/>
      </w:r>
      <w:r>
        <w:rPr>
          <w:rStyle w:val="FunctionTok"/>
        </w:rPr>
        <w:t xml:space="preserve">ggplot</w:t>
      </w:r>
      <w:r>
        <w:rPr>
          <w:rStyle w:val="NormalTok"/>
        </w:rPr>
        <w:t xml:space="preserve">(d_hat, </w:t>
      </w:r>
      <w:r>
        <w:rPr>
          <w:rStyle w:val="FunctionTok"/>
        </w:rPr>
        <w:t xml:space="preserve">aes</w:t>
      </w:r>
      <w:r>
        <w:rPr>
          <w:rStyle w:val="NormalTok"/>
        </w:rPr>
        <w:t xml:space="preserve">(</w:t>
      </w:r>
      <w:r>
        <w:rPr>
          <w:rStyle w:val="AttributeTok"/>
        </w:rPr>
        <w:t xml:space="preserve">y =</w:t>
      </w:r>
      <w:r>
        <w:rPr>
          <w:rStyle w:val="NormalTok"/>
        </w:rPr>
        <w:t xml:space="preserve"> hat,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C_cutoff))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(d_hat</w:t>
      </w:r>
      <w:r>
        <w:rPr>
          <w:rStyle w:val="SpecialCharTok"/>
        </w:rPr>
        <w:t xml:space="preserve">$</w:t>
      </w:r>
      <w:r>
        <w:rPr>
          <w:rStyle w:val="NormalTok"/>
        </w:rPr>
        <w:t xml:space="preserve">hat)))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467100" cy="2311400"/>
            <wp:effectExtent b="0" l="0" r="0" t="0"/>
            <wp:docPr descr="Figura 6.11: Valores de la diagonal de la matriz H: observaciones con alto apalancamiento en rojo" title="" id="367" name="Picture"/>
            <a:graphic>
              <a:graphicData uri="http://schemas.openxmlformats.org/drawingml/2006/picture">
                <pic:pic>
                  <pic:nvPicPr>
                    <pic:cNvPr descr="06-Regresión_files/figure-docx/fig-hat-matrix-1.png" id="368" name="Picture"/>
                    <pic:cNvPicPr>
                      <a:picLocks noChangeArrowheads="1" noChangeAspect="1"/>
                    </pic:cNvPicPr>
                  </pic:nvPicPr>
                  <pic:blipFill>
                    <a:blip r:embed="rId366"/>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69" w:name="fig:fig-hat-matrix"/>
      <w:bookmarkEnd w:id="369"/>
      <w:r>
        <w:t xml:space="preserve">Figura 6.11: Valores de la diagonal de la matriz H: observaciones con alto apalancamiento en rojo</w:t>
      </w:r>
    </w:p>
    <w:p>
      <w:pPr>
        <w:pStyle w:val="BodyText"/>
      </w:pPr>
      <w:r>
        <w:t xml:space="preserve">Dado el carácter empírico de este criterio, el gráfico revela la presencia de varias observaciones con potencial influencia en los datos de la muestra de hogares.</w:t>
      </w:r>
    </w:p>
    <w:bookmarkEnd w:id="370"/>
    <w:bookmarkEnd w:id="371"/>
    <w:bookmarkEnd w:id="372"/>
    <w:bookmarkStart w:id="381" w:name="X227bab84250a0fdab7912b08eecd17b3f3ec7d3"/>
    <w:p>
      <w:pPr>
        <w:pStyle w:val="Heading2"/>
      </w:pPr>
      <w:r>
        <w:rPr>
          <w:rStyle w:val="SectionNumber"/>
        </w:rPr>
        <w:t xml:space="preserve">6.7</w:t>
      </w:r>
      <w:r>
        <w:tab/>
      </w:r>
      <w:r>
        <w:t xml:space="preserve">Inferencia sobre los parámetros del modelo</w:t>
      </w:r>
    </w:p>
    <w:p>
      <w:pPr>
        <w:pStyle w:val="FirstParagraph"/>
      </w:pPr>
      <w:r>
        <w:t xml:space="preserve">Una vez verificado el ajuste del modelo mediante las herramientas descritas y corroboradas las propiedades distribucionales de los errores, el paso siguiente consiste en determinar si los parámetros estimados son estadísticamente significativos. Esta evaluación permite establecer si las covariables incluidas aportan de manera sustantiva a la explicación o predicción de la variable de estudio.</w:t>
      </w:r>
    </w:p>
    <w:p>
      <w:pPr>
        <w:pStyle w:val="BodyText"/>
      </w:pPr>
      <w:r>
        <w:t xml:space="preserve">El enfoque clásico para contrastar hipótesis sobre los parámetros</w:t>
      </w:r>
      <w:r>
        <w:t xml:space="preserve"> </w:t>
      </w:r>
      <m:oMath>
        <m:sSub>
          <m:e>
            <m:r>
              <m:t>β</m:t>
            </m:r>
          </m:e>
          <m:sub>
            <m:r>
              <m:t>k</m:t>
            </m:r>
          </m:sub>
        </m:sSub>
      </m:oMath>
      <w:r>
        <w:t xml:space="preserve"> </w:t>
      </w:r>
      <w:r>
        <w:t xml:space="preserve">se fundamenta en las propiedades distribucionales de sus estimadores. El estadístico de prueba natural para evaluar la significancia de un coeficiente se construye a partir de la distribución</w:t>
      </w:r>
      <w:r>
        <w:t xml:space="preserve"> </w:t>
      </w:r>
      <m:oMath>
        <m:r>
          <m:t>t</m:t>
        </m:r>
      </m:oMath>
      <w:r>
        <w:t xml:space="preserve">-Student:</w:t>
      </w:r>
    </w:p>
    <w:p>
      <w:pPr>
        <w:pStyle w:val="BodyText"/>
      </w:pPr>
      <m:oMathPara>
        <m:oMathParaPr>
          <m:jc m:val="center"/>
        </m:oMathParaPr>
        <m:oMath>
          <m:r>
            <m:t>t</m:t>
          </m:r>
          <m:r>
            <m:rPr>
              <m:sty m:val="p"/>
            </m:rPr>
            <m:t>=</m:t>
          </m:r>
          <m:f>
            <m:fPr>
              <m:type m:val="bar"/>
            </m:fPr>
            <m:num>
              <m:sSub>
                <m:e>
                  <m:acc>
                    <m:accPr>
                      <m:chr m:val="̂"/>
                    </m:accPr>
                    <m:e>
                      <m:r>
                        <m:t>β</m:t>
                      </m:r>
                    </m:e>
                  </m:acc>
                </m:e>
                <m:sub>
                  <m:r>
                    <m:t>k</m:t>
                  </m:r>
                </m:sub>
              </m:sSub>
              <m:r>
                <m:rPr>
                  <m:sty m:val="p"/>
                </m:rPr>
                <m:t>−</m:t>
              </m:r>
              <m:sSub>
                <m:e>
                  <m:r>
                    <m:t>β</m:t>
                  </m:r>
                </m:e>
                <m:sub>
                  <m:r>
                    <m:t>k</m:t>
                  </m:r>
                </m:sub>
              </m:sSub>
            </m:num>
            <m:den>
              <m:r>
                <m:t>s</m:t>
              </m:r>
              <m:r>
                <m:t>e</m:t>
              </m:r>
              <m:d>
                <m:dPr>
                  <m:begChr m:val="("/>
                  <m:endChr m:val=")"/>
                  <m:sepChr m:val=""/>
                  <m:grow/>
                </m:dPr>
                <m:e>
                  <m:sSub>
                    <m:e>
                      <m:acc>
                        <m:accPr>
                          <m:chr m:val="̂"/>
                        </m:accPr>
                        <m:e>
                          <m:r>
                            <m:t>β</m:t>
                          </m:r>
                        </m:e>
                      </m:acc>
                    </m:e>
                    <m:sub>
                      <m:r>
                        <m:t>k</m:t>
                      </m:r>
                    </m:sub>
                  </m:sSub>
                </m:e>
              </m:d>
            </m:den>
          </m:f>
          <m:r>
            <m:rPr>
              <m:sty m:val="p"/>
            </m:rPr>
            <m:t>∼</m:t>
          </m:r>
          <m:sSub>
            <m:e>
              <m:r>
                <m:t>t</m:t>
              </m:r>
            </m:e>
            <m:sub>
              <m:r>
                <m:t>n</m:t>
              </m:r>
              <m:r>
                <m:rPr>
                  <m:sty m:val="p"/>
                </m:rPr>
                <m:t>−</m:t>
              </m:r>
              <m:r>
                <m:t>p</m:t>
              </m:r>
            </m:sub>
          </m:sSub>
        </m:oMath>
      </m:oMathPara>
    </w:p>
    <w:p>
      <w:pPr>
        <w:pStyle w:val="FirstParagraph"/>
      </w:pPr>
      <w:r>
        <w:t xml:space="preserve">donde</w:t>
      </w:r>
      <w:r>
        <w:t xml:space="preserve"> </w:t>
      </w:r>
      <m:oMath>
        <m:r>
          <m:t>p</m:t>
        </m:r>
      </m:oMath>
      <w:r>
        <w:t xml:space="preserve"> </w:t>
      </w:r>
      <w:r>
        <w:t xml:space="preserve">es el número de parámetros del modelo y</w:t>
      </w:r>
      <w:r>
        <w:t xml:space="preserve"> </w:t>
      </w:r>
      <m:oMath>
        <m:r>
          <m:t>n</m:t>
        </m:r>
      </m:oMath>
      <w:r>
        <w:t xml:space="preserve"> </w:t>
      </w:r>
      <w:r>
        <w:t xml:space="preserve">el tamaño muestral. Este estadístico contrasta la hipótesis nula</w:t>
      </w:r>
      <w:r>
        <w:t xml:space="preserve"> </w:t>
      </w:r>
      <m:oMath>
        <m:sSub>
          <m:e>
            <m:r>
              <m:t>H</m:t>
            </m:r>
          </m:e>
          <m:sub>
            <m:r>
              <m:t>0</m:t>
            </m:r>
          </m:sub>
        </m:sSub>
        <m:r>
          <m:rPr>
            <m:sty m:val="p"/>
          </m:rPr>
          <m:t>:</m:t>
        </m:r>
        <m:sSub>
          <m:e>
            <m:r>
              <m:t>β</m:t>
            </m:r>
          </m:e>
          <m:sub>
            <m:r>
              <m:t>k</m:t>
            </m:r>
          </m:sub>
        </m:sSub>
        <m:r>
          <m:rPr>
            <m:sty m:val="p"/>
          </m:rPr>
          <m:t>=</m:t>
        </m:r>
        <m:r>
          <m:t>0</m:t>
        </m:r>
      </m:oMath>
      <w:r>
        <w:t xml:space="preserve"> </w:t>
      </w:r>
      <w:r>
        <w:t xml:space="preserve">frente a la alternativa</w:t>
      </w:r>
      <w:r>
        <w:t xml:space="preserve"> </w:t>
      </w:r>
      <m:oMath>
        <m:sSub>
          <m:e>
            <m:r>
              <m:t>H</m:t>
            </m:r>
          </m:e>
          <m:sub>
            <m:r>
              <m:t>1</m:t>
            </m:r>
          </m:sub>
        </m:sSub>
        <m:r>
          <m:rPr>
            <m:sty m:val="p"/>
          </m:rPr>
          <m:t>:</m:t>
        </m:r>
        <m:sSub>
          <m:e>
            <m:r>
              <m:t>β</m:t>
            </m:r>
          </m:e>
          <m:sub>
            <m:r>
              <m:t>k</m:t>
            </m:r>
          </m:sub>
        </m:sSub>
        <m:r>
          <m:rPr>
            <m:sty m:val="p"/>
          </m:rPr>
          <m:t>≠</m:t>
        </m:r>
        <m:r>
          <m:t>0</m:t>
        </m:r>
      </m:oMath>
      <w:r>
        <w:t xml:space="preserve">: cuando</w:t>
      </w:r>
      <w:r>
        <w:t xml:space="preserve"> </w:t>
      </w:r>
      <m:oMath>
        <m:d>
          <m:dPr>
            <m:begChr m:val="|"/>
            <m:endChr m:val="|"/>
            <m:sepChr m:val=""/>
            <m:grow/>
          </m:dPr>
          <m:e>
            <m:r>
              <m:t>t</m:t>
            </m:r>
          </m:e>
        </m:d>
      </m:oMath>
      <w:r>
        <w:t xml:space="preserve"> </w:t>
      </w:r>
      <w:r>
        <w:t xml:space="preserve">es suficientemente grande, se rechaza</w:t>
      </w:r>
      <w:r>
        <w:t xml:space="preserve"> </w:t>
      </w:r>
      <m:oMath>
        <m:sSub>
          <m:e>
            <m:r>
              <m:t>H</m:t>
            </m:r>
          </m:e>
          <m:sub>
            <m:r>
              <m:t>0</m:t>
            </m:r>
          </m:sub>
        </m:sSub>
      </m:oMath>
      <w:r>
        <w:t xml:space="preserve"> </w:t>
      </w:r>
      <w:r>
        <w:t xml:space="preserve">y se concluye que la covariable asociada a</w:t>
      </w:r>
      <w:r>
        <w:t xml:space="preserve"> </w:t>
      </w:r>
      <m:oMath>
        <m:sSub>
          <m:e>
            <m:r>
              <m:t>β</m:t>
            </m:r>
          </m:e>
          <m:sub>
            <m:r>
              <m:t>k</m:t>
            </m:r>
          </m:sub>
        </m:sSub>
      </m:oMath>
      <w:r>
        <w:t xml:space="preserve"> </w:t>
      </w:r>
      <w:r>
        <w:t xml:space="preserve">tiene un efecto significativo sobre la variable respuesta.</w:t>
      </w:r>
    </w:p>
    <w:p>
      <w:pPr>
        <w:pStyle w:val="BodyText"/>
      </w:pPr>
      <w:r>
        <w:t xml:space="preserve">Las mismas propiedades distribucionales permiten construir intervalos de confianza al nivel</w:t>
      </w:r>
      <w:r>
        <w:t xml:space="preserve"> </w:t>
      </w:r>
      <m:oMath>
        <m:d>
          <m:dPr>
            <m:begChr m:val="("/>
            <m:endChr m:val=")"/>
            <m:sepChr m:val=""/>
            <m:grow/>
          </m:dPr>
          <m:e>
            <m:r>
              <m:t>1</m:t>
            </m:r>
            <m:r>
              <m:rPr>
                <m:sty m:val="p"/>
              </m:rPr>
              <m:t>−</m:t>
            </m:r>
            <m:r>
              <m:t>α</m:t>
            </m:r>
          </m:e>
        </m:d>
        <m:r>
          <m:rPr>
            <m:sty m:val="p"/>
          </m:rPr>
          <m:t>×</m:t>
        </m:r>
        <m:r>
          <m:t>100</m:t>
        </m:r>
        <m:r>
          <m:rPr>
            <m:sty m:val="p"/>
          </m:rPr>
          <m:t>%</m:t>
        </m:r>
      </m:oMath>
      <w:r>
        <w:t xml:space="preserve">:</w:t>
      </w:r>
    </w:p>
    <w:p>
      <w:pPr>
        <w:pStyle w:val="BodyText"/>
      </w:pPr>
      <m:oMathPara>
        <m:oMathParaPr>
          <m:jc m:val="center"/>
        </m:oMathParaPr>
        <m:oMath>
          <m:sSub>
            <m:e>
              <m:acc>
                <m:accPr>
                  <m:chr m:val="̂"/>
                </m:accPr>
                <m:e>
                  <m:r>
                    <m:t>β</m:t>
                  </m:r>
                </m:e>
              </m:acc>
            </m:e>
            <m:sub>
              <m:r>
                <m:t>k</m:t>
              </m:r>
            </m:sub>
          </m:sSub>
          <m:r>
            <m:rPr>
              <m:sty m:val="p"/>
            </m:rPr>
            <m:t>±</m:t>
          </m:r>
          <m:sSub>
            <m:e>
              <m:r>
                <m:t>t</m:t>
              </m:r>
            </m:e>
            <m:sub>
              <m:r>
                <m:t>1</m:t>
              </m:r>
              <m:r>
                <m:rPr>
                  <m:sty m:val="p"/>
                </m:rPr>
                <m:t>−</m:t>
              </m:r>
              <m:f>
                <m:fPr>
                  <m:type m:val="bar"/>
                </m:fPr>
                <m:num>
                  <m:r>
                    <m:t>α</m:t>
                  </m:r>
                </m:num>
                <m:den>
                  <m:r>
                    <m:t>2</m:t>
                  </m:r>
                </m:den>
              </m:f>
              <m:r>
                <m:rPr>
                  <m:sty m:val="p"/>
                </m:rPr>
                <m:t>,</m:t>
              </m:r>
              <m:r>
                <m:t> </m:t>
              </m:r>
              <m:r>
                <m:t>d</m:t>
              </m:r>
              <m:r>
                <m:t>f</m:t>
              </m:r>
            </m:sub>
          </m:sSub>
          <m:r>
            <m:t> </m:t>
          </m:r>
          <m:r>
            <m:t>s</m:t>
          </m:r>
          <m:r>
            <m:t>e</m:t>
          </m:r>
          <m:d>
            <m:dPr>
              <m:begChr m:val="("/>
              <m:endChr m:val=")"/>
              <m:sepChr m:val=""/>
              <m:grow/>
            </m:dPr>
            <m:e>
              <m:sSub>
                <m:e>
                  <m:acc>
                    <m:accPr>
                      <m:chr m:val="̂"/>
                    </m:accPr>
                    <m:e>
                      <m:r>
                        <m:t>β</m:t>
                      </m:r>
                    </m:e>
                  </m:acc>
                </m:e>
                <m:sub>
                  <m:r>
                    <m:t>k</m:t>
                  </m:r>
                </m:sub>
              </m:sSub>
            </m:e>
          </m:d>
        </m:oMath>
      </m:oMathPara>
    </w:p>
    <w:p>
      <w:pPr>
        <w:pStyle w:val="FirstParagraph"/>
      </w:pPr>
      <w:r>
        <w:t xml:space="preserve">donde</w:t>
      </w:r>
      <w:r>
        <w:t xml:space="preserve"> </w:t>
      </w:r>
      <m:oMath>
        <m:r>
          <m:t>s</m:t>
        </m:r>
        <m:r>
          <m:t>e</m:t>
        </m:r>
        <m:d>
          <m:dPr>
            <m:begChr m:val="("/>
            <m:endChr m:val=")"/>
            <m:sepChr m:val=""/>
            <m:grow/>
          </m:dPr>
          <m:e>
            <m:sSub>
              <m:e>
                <m:acc>
                  <m:accPr>
                    <m:chr m:val="̂"/>
                  </m:accPr>
                  <m:e>
                    <m:r>
                      <m:t>β</m:t>
                    </m:r>
                  </m:e>
                </m:acc>
              </m:e>
              <m:sub>
                <m:r>
                  <m:t>k</m:t>
                </m:r>
              </m:sub>
            </m:sSub>
          </m:e>
        </m:d>
      </m:oMath>
      <w:r>
        <w:t xml:space="preserve"> </w:t>
      </w:r>
      <w:r>
        <w:t xml:space="preserve">es el error estándar del estimador y</w:t>
      </w:r>
      <w:r>
        <w:t xml:space="preserve"> </w:t>
      </w:r>
      <m:oMath>
        <m:sSub>
          <m:e>
            <m:r>
              <m:t>t</m:t>
            </m:r>
          </m:e>
          <m:sub>
            <m:r>
              <m:t>1</m:t>
            </m:r>
            <m:r>
              <m:rPr>
                <m:sty m:val="p"/>
              </m:rPr>
              <m:t>−</m:t>
            </m:r>
            <m:f>
              <m:fPr>
                <m:type m:val="bar"/>
              </m:fPr>
              <m:num>
                <m:r>
                  <m:t>α</m:t>
                </m:r>
              </m:num>
              <m:den>
                <m:r>
                  <m:t>2</m:t>
                </m:r>
              </m:den>
            </m:f>
            <m:r>
              <m:rPr>
                <m:sty m:val="p"/>
              </m:rPr>
              <m:t>,</m:t>
            </m:r>
            <m:r>
              <m:t> </m:t>
            </m:r>
            <m:r>
              <m:t>d</m:t>
            </m:r>
            <m:r>
              <m:t>f</m:t>
            </m:r>
          </m:sub>
        </m:sSub>
      </m:oMath>
      <w:r>
        <w:t xml:space="preserve"> </w:t>
      </w:r>
      <w:r>
        <w:t xml:space="preserve">el percentil de la distribución</w:t>
      </w:r>
      <w:r>
        <w:t xml:space="preserve"> </w:t>
      </w:r>
      <m:oMath>
        <m:r>
          <m:t>t</m:t>
        </m:r>
      </m:oMath>
      <w:r>
        <w:t xml:space="preserve">-Student con</w:t>
      </w:r>
      <w:r>
        <w:t xml:space="preserve"> </w:t>
      </w:r>
      <m:oMath>
        <m:r>
          <m:t>d</m:t>
        </m:r>
        <m:r>
          <m:t>f</m:t>
        </m:r>
      </m:oMath>
      <w:r>
        <w:t xml:space="preserve"> </w:t>
      </w:r>
      <w:r>
        <w:t xml:space="preserve">grados de libertad.</w:t>
      </w:r>
    </w:p>
    <w:p>
      <w:pPr>
        <w:pStyle w:val="BodyText"/>
      </w:pPr>
      <w:r>
        <w:t xml:space="preserve">En encuestas de hogares con diseños muestrales complejos, los grados de libertad no se calculan simplemente como</w:t>
      </w:r>
      <w:r>
        <w:t xml:space="preserve"> </w:t>
      </w:r>
      <m:oMath>
        <m:r>
          <m:t>n</m:t>
        </m:r>
        <m:r>
          <m:rPr>
            <m:sty m:val="p"/>
          </m:rPr>
          <m:t>−</m:t>
        </m:r>
        <m:r>
          <m:t>p</m:t>
        </m:r>
      </m:oMath>
      <w:r>
        <w:t xml:space="preserve">, sino que deben ajustarse para reflejar la estructura del muestreo. De acuerdo con la teoría de diseño:</w:t>
      </w:r>
    </w:p>
    <w:p>
      <w:pPr>
        <w:pStyle w:val="BodyText"/>
      </w:pPr>
      <m:oMathPara>
        <m:oMathParaPr>
          <m:jc m:val="center"/>
        </m:oMathParaPr>
        <m:oMath>
          <m:r>
            <m:t>d</m:t>
          </m:r>
          <m:r>
            <m:t>f</m:t>
          </m:r>
          <m:r>
            <m:rPr>
              <m:sty m:val="p"/>
            </m:rPr>
            <m:t>=</m:t>
          </m:r>
          <m:nary>
            <m:naryPr>
              <m:chr m:val="∑"/>
              <m:limLoc m:val="undOvr"/>
              <m:subHide m:val="0"/>
              <m:supHide m:val="1"/>
            </m:naryPr>
            <m:sub>
              <m:r>
                <m:t>h</m:t>
              </m:r>
            </m:sub>
            <m:sup>
              <m:r>
                <m:t>​</m:t>
              </m:r>
            </m:sup>
            <m:e>
              <m:sSub>
                <m:e>
                  <m:r>
                    <m:t>a</m:t>
                  </m:r>
                </m:e>
                <m:sub>
                  <m:r>
                    <m:t>h</m:t>
                  </m:r>
                </m:sub>
              </m:sSub>
            </m:e>
          </m:nary>
          <m:r>
            <m:rPr>
              <m:sty m:val="p"/>
            </m:rPr>
            <m:t>−</m:t>
          </m:r>
          <m:r>
            <m:t>H</m:t>
          </m:r>
        </m:oMath>
      </m:oMathPara>
    </w:p>
    <w:p>
      <w:pPr>
        <w:pStyle w:val="FirstParagraph"/>
      </w:pPr>
      <w:r>
        <w:t xml:space="preserve">donde</w:t>
      </w:r>
      <w:r>
        <w:t xml:space="preserve"> </w:t>
      </w:r>
      <m:oMath>
        <m:nary>
          <m:naryPr>
            <m:chr m:val="∑"/>
            <m:limLoc m:val="undOvr"/>
            <m:subHide m:val="0"/>
            <m:supHide m:val="1"/>
          </m:naryPr>
          <m:sub>
            <m:r>
              <m:t>h</m:t>
            </m:r>
          </m:sub>
          <m:sup>
            <m:r>
              <m:t>​</m:t>
            </m:r>
          </m:sup>
          <m:e>
            <m:sSub>
              <m:e>
                <m:r>
                  <m:t>a</m:t>
                </m:r>
              </m:e>
              <m:sub>
                <m:r>
                  <m:t>h</m:t>
                </m:r>
              </m:sub>
            </m:sSub>
          </m:e>
        </m:nary>
      </m:oMath>
      <w:r>
        <w:t xml:space="preserve"> </w:t>
      </w:r>
      <w:r>
        <w:t xml:space="preserve">es el número total de conglomerados de primera etapa y</w:t>
      </w:r>
      <w:r>
        <w:t xml:space="preserve"> </w:t>
      </w:r>
      <m:oMath>
        <m:r>
          <m:t>H</m:t>
        </m:r>
      </m:oMath>
      <w:r>
        <w:t xml:space="preserve"> </w:t>
      </w:r>
      <w:r>
        <w:t xml:space="preserve">el número de estratos. Este ajuste es fundamental para que la inferencia refleje adecuadamente la variabilidad introducida por la estratificación, la conglomeración y las probabilidades de selección desiguales, evitando conclusiones erróneas sobre la significancia de los parámetros.</w:t>
      </w:r>
    </w:p>
    <w:p>
      <w:pPr>
        <w:pStyle w:val="BodyText"/>
      </w:pPr>
      <w:r>
        <w:t xml:space="preserve">Para aplicar estos procedimientos, se emplean las funciones</w:t>
      </w:r>
      <w:r>
        <w:t xml:space="preserve"> </w:t>
      </w:r>
      <w:r>
        <w:rPr>
          <w:rStyle w:val="VerbatimChar"/>
        </w:rPr>
        <w:t xml:space="preserve">summary.svyglm</w:t>
      </w:r>
      <w:r>
        <w:t xml:space="preserve"> </w:t>
      </w:r>
      <w:r>
        <w:t xml:space="preserve">para las pruebas</w:t>
      </w:r>
      <w:r>
        <w:t xml:space="preserve"> </w:t>
      </w:r>
      <m:oMath>
        <m:r>
          <m:t>t</m:t>
        </m:r>
      </m:oMath>
      <w:r>
        <w:t xml:space="preserve"> </w:t>
      </w:r>
      <w:r>
        <w:t xml:space="preserve">y</w:t>
      </w:r>
      <w:r>
        <w:t xml:space="preserve"> </w:t>
      </w:r>
      <w:r>
        <w:rPr>
          <w:rStyle w:val="VerbatimChar"/>
        </w:rPr>
        <w:t xml:space="preserve">confint.svyglm</w:t>
      </w:r>
      <w:r>
        <w:t xml:space="preserve"> </w:t>
      </w:r>
      <w:r>
        <w:t xml:space="preserve">para los intervalos de confianza, cuyos resultados se presentan en la Tabla</w:t>
      </w:r>
      <w:r>
        <w:t xml:space="preserve"> </w:t>
      </w:r>
      <w:r>
        <w:t xml:space="preserve">6.5</w:t>
      </w:r>
      <w:r>
        <w:t xml:space="preserve">:</w:t>
      </w:r>
    </w:p>
    <w:p>
      <w:pPr>
        <w:pStyle w:val="SourceCode"/>
      </w:pPr>
      <w:r>
        <w:rPr>
          <w:rStyle w:val="NormalTok"/>
        </w:rPr>
        <w:t xml:space="preserve">resumen </w:t>
      </w:r>
      <w:r>
        <w:rPr>
          <w:rStyle w:val="OtherTok"/>
        </w:rPr>
        <w:t xml:space="preserve">&lt;-</w:t>
      </w:r>
      <w:r>
        <w:rPr>
          <w:rStyle w:val="NormalTok"/>
        </w:rPr>
        <w:t xml:space="preserve"> </w:t>
      </w:r>
      <w:r>
        <w:rPr>
          <w:rStyle w:val="FunctionTok"/>
        </w:rPr>
        <w:t xml:space="preserve">summary</w:t>
      </w:r>
      <w:r>
        <w:rPr>
          <w:rStyle w:val="NormalTok"/>
        </w:rPr>
        <w:t xml:space="preserve">(mod_svy)</w:t>
      </w:r>
      <w:r>
        <w:rPr>
          <w:rStyle w:val="SpecialCharTok"/>
        </w:rPr>
        <w:t xml:space="preserve">$</w:t>
      </w:r>
      <w:r>
        <w:rPr>
          <w:rStyle w:val="NormalTok"/>
        </w:rPr>
        <w:t xml:space="preserve">coefficients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"Parámetro"</w:t>
      </w:r>
      <w:r>
        <w:rPr>
          <w:rStyle w:val="NormalTok"/>
        </w:rPr>
        <w:t xml:space="preserve">)</w:t>
      </w:r>
    </w:p>
    <w:p>
      <w:pPr>
        <w:pStyle w:val="TableCaption"/>
      </w:pPr>
      <w:bookmarkStart w:id="373" w:name="tab:tab-inferencia-modelo"/>
      <w:bookmarkEnd w:id="373"/>
      <w:r>
        <w:t xml:space="preserve">Cuadro 6.5:</w:t>
      </w:r>
      <w:r>
        <w:t xml:space="preserve"> </w:t>
      </w:r>
      <w:r>
        <w:t xml:space="preserve">Pruebas t e intervalos de confianza al 95% para los parámetros del modelo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Parámetro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 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 value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Pr(&gt;|t|)</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62.184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62.989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0.326</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Expenditure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0.116</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0.171</w:t>
            </w:r>
          </w:p>
        </w:tc>
      </w:tr>
      <w:tr>
        <w:trPr>
          <w:trHeight w:val="589"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0.129</w:t>
            </w:r>
          </w:p>
        </w:tc>
      </w:tr>
    </w:tbl>
    <w:p>
      <w:pPr>
        <w:pStyle w:val="BodyText"/>
      </w:pPr>
      <w:r>
        <w:t xml:space="preserve">Con una confianza del 95%, el único parámetro que resulta significativo es</w:t>
      </w:r>
      <w:r>
        <w:t xml:space="preserve"> </w:t>
      </w:r>
      <w:r>
        <w:rPr>
          <w:rStyle w:val="VerbatimChar"/>
        </w:rPr>
        <w:t xml:space="preserve">Expenditure</w:t>
      </w:r>
      <w:r>
        <w:t xml:space="preserve">, resultado que los intervalos de confianza confirman.</w:t>
      </w:r>
    </w:p>
    <w:bookmarkStart w:id="380" w:name="X7435ff629223002d5df95af1bd04263501cb8a4"/>
    <w:p>
      <w:pPr>
        <w:pStyle w:val="Heading3"/>
      </w:pPr>
      <w:r>
        <w:rPr>
          <w:rStyle w:val="SectionNumber"/>
        </w:rPr>
        <w:t xml:space="preserve">6.7.1</w:t>
      </w:r>
      <w:r>
        <w:tab/>
      </w:r>
      <w:r>
        <w:t xml:space="preserve">Estimación puntual e intervalo de predicción</w:t>
      </w:r>
    </w:p>
    <w:p>
      <w:pPr>
        <w:pStyle w:val="FirstParagraph"/>
      </w:pPr>
      <w:r>
        <w:t xml:space="preserve">Los modelos de regresión cumplen dos propósitos fundamentales</w:t>
      </w:r>
      <w:r>
        <w:t xml:space="preserve"> </w:t>
      </w:r>
      <w:r>
        <w:t xml:space="preserve">(</w:t>
      </w:r>
      <w:hyperlink w:anchor="ref-heeringa2017applied">
        <w:r>
          <w:rPr>
            <w:rStyle w:val="Hyperlink"/>
          </w:rPr>
          <w:t xml:space="preserve">Heeringa et al., 2017</w:t>
        </w:r>
      </w:hyperlink>
      <w:r>
        <w:t xml:space="preserve">)</w:t>
      </w:r>
      <w:r>
        <w:t xml:space="preserve">: explicar la variabilidad de la variable respuesta en función de las covariables disponibles —objetivo abordado a lo largo de este capítulo— y predecir el valor esperado de dicha variable para nuevas observaciones, tanto dentro como fuera del rango muestral. A continuación se describe el procedimiento de predicción en el contexto de diseños muestrales complejos.</w:t>
      </w:r>
    </w:p>
    <w:p>
      <w:pPr>
        <w:pStyle w:val="BodyText"/>
      </w:pPr>
      <m:oMathPara>
        <m:oMathParaPr>
          <m:jc m:val="center"/>
        </m:oMathParaPr>
        <m:oMath>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r>
            <m:rPr>
              <m:sty m:val="p"/>
            </m:rPr>
            <m:t>=</m:t>
          </m:r>
          <m:sSub>
            <m:e>
              <m:r>
                <m:rPr>
                  <m:sty m:val="b"/>
                </m:rPr>
                <m:t>x</m:t>
              </m:r>
            </m:e>
            <m:sub>
              <m:r>
                <m:t>o</m:t>
              </m:r>
              <m:r>
                <m:t>b</m:t>
              </m:r>
              <m:r>
                <m:t>s</m:t>
              </m:r>
              <m:r>
                <m:rPr>
                  <m:sty m:val="p"/>
                </m:rPr>
                <m:t>,</m:t>
              </m:r>
              <m:r>
                <m:t>i</m:t>
              </m:r>
            </m:sub>
          </m:sSub>
          <m:acc>
            <m:accPr>
              <m:chr m:val="̂"/>
            </m:accPr>
            <m:e>
              <m:r>
                <m:rPr>
                  <m:sty m:val="b"/>
                </m:rPr>
                <m:t>β</m:t>
              </m:r>
            </m:e>
          </m:acc>
        </m:oMath>
      </m:oMathPara>
    </w:p>
    <w:p>
      <w:pPr>
        <w:pStyle w:val="FirstParagraph"/>
      </w:pPr>
      <w:r>
        <w:t xml:space="preserve">Para un modelo con cuatro covariables, esta expresión adopta la forma:</w:t>
      </w:r>
    </w:p>
    <w:p>
      <w:pPr>
        <w:pStyle w:val="BodyText"/>
      </w:pPr>
      <m:oMathPara>
        <m:oMathParaPr>
          <m:jc m:val="center"/>
        </m:oMathParaPr>
        <m:oMath>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r>
            <m:rPr>
              <m:sty m:val="p"/>
            </m:rPr>
            <m:t>=</m:t>
          </m:r>
          <m:sSub>
            <m:e>
              <m:acc>
                <m:accPr>
                  <m:chr m:val="̂"/>
                </m:accPr>
                <m:e>
                  <m:r>
                    <m:t>β</m:t>
                  </m:r>
                </m:e>
              </m:acc>
            </m:e>
            <m:sub>
              <m:r>
                <m:t>0</m:t>
              </m:r>
            </m:sub>
          </m:sSub>
          <m:r>
            <m:rPr>
              <m:sty m:val="p"/>
            </m:rPr>
            <m:t>+</m:t>
          </m:r>
          <m:sSub>
            <m:e>
              <m:acc>
                <m:accPr>
                  <m:chr m:val="̂"/>
                </m:accPr>
                <m:e>
                  <m:r>
                    <m:t>β</m:t>
                  </m:r>
                </m:e>
              </m:acc>
            </m:e>
            <m:sub>
              <m:r>
                <m:t>1</m:t>
              </m:r>
            </m:sub>
          </m:sSub>
          <m:sSub>
            <m:e>
              <m:r>
                <m:t>x</m:t>
              </m:r>
            </m:e>
            <m:sub>
              <m:r>
                <m:t>1</m:t>
              </m:r>
              <m:r>
                <m:t>i</m:t>
              </m:r>
            </m:sub>
          </m:sSub>
          <m:r>
            <m:rPr>
              <m:sty m:val="p"/>
            </m:rPr>
            <m:t>+</m:t>
          </m:r>
          <m:sSub>
            <m:e>
              <m:acc>
                <m:accPr>
                  <m:chr m:val="̂"/>
                </m:accPr>
                <m:e>
                  <m:r>
                    <m:t>β</m:t>
                  </m:r>
                </m:e>
              </m:acc>
            </m:e>
            <m:sub>
              <m:r>
                <m:t>2</m:t>
              </m:r>
            </m:sub>
          </m:sSub>
          <m:sSub>
            <m:e>
              <m:r>
                <m:t>x</m:t>
              </m:r>
            </m:e>
            <m:sub>
              <m:r>
                <m:t>2</m:t>
              </m:r>
              <m:r>
                <m:t>i</m:t>
              </m:r>
            </m:sub>
          </m:sSub>
          <m:r>
            <m:rPr>
              <m:sty m:val="p"/>
            </m:rPr>
            <m:t>+</m:t>
          </m:r>
          <m:sSub>
            <m:e>
              <m:acc>
                <m:accPr>
                  <m:chr m:val="̂"/>
                </m:accPr>
                <m:e>
                  <m:r>
                    <m:t>β</m:t>
                  </m:r>
                </m:e>
              </m:acc>
            </m:e>
            <m:sub>
              <m:r>
                <m:t>3</m:t>
              </m:r>
            </m:sub>
          </m:sSub>
          <m:sSub>
            <m:e>
              <m:r>
                <m:t>x</m:t>
              </m:r>
            </m:e>
            <m:sub>
              <m:r>
                <m:t>3</m:t>
              </m:r>
              <m:r>
                <m:t>i</m:t>
              </m:r>
            </m:sub>
          </m:sSub>
          <m:r>
            <m:rPr>
              <m:sty m:val="p"/>
            </m:rPr>
            <m:t>+</m:t>
          </m:r>
          <m:sSub>
            <m:e>
              <m:acc>
                <m:accPr>
                  <m:chr m:val="̂"/>
                </m:accPr>
                <m:e>
                  <m:r>
                    <m:t>β</m:t>
                  </m:r>
                </m:e>
              </m:acc>
            </m:e>
            <m:sub>
              <m:r>
                <m:t>4</m:t>
              </m:r>
            </m:sub>
          </m:sSub>
          <m:sSub>
            <m:e>
              <m:r>
                <m:t>x</m:t>
              </m:r>
            </m:e>
            <m:sub>
              <m:r>
                <m:t>4</m:t>
              </m:r>
              <m:r>
                <m:t>i</m:t>
              </m:r>
            </m:sub>
          </m:sSub>
        </m:oMath>
      </m:oMathPara>
    </w:p>
    <w:p>
      <w:pPr>
        <w:pStyle w:val="FirstParagraph"/>
      </w:pPr>
      <w:r>
        <w:t xml:space="preserve">La varianza de la estimación se calcula como:</w:t>
      </w:r>
    </w:p>
    <w:p>
      <w:pPr>
        <w:pStyle w:val="BodyText"/>
      </w:pPr>
      <m:oMathPara>
        <m:oMathParaPr>
          <m:jc m:val="center"/>
        </m:oMathParaPr>
        <m:oMath>
          <m:r>
            <m:t>v</m:t>
          </m:r>
          <m:r>
            <m:t>a</m:t>
          </m:r>
          <m:r>
            <m:t>r</m:t>
          </m:r>
          <m:d>
            <m:dPr>
              <m:begChr m:val="("/>
              <m:endChr m:val=")"/>
              <m:sepChr m:val=""/>
              <m:grow/>
            </m:dPr>
            <m:e>
              <m:acc>
                <m:accPr>
                  <m:chr m:val="̂"/>
                </m:accPr>
                <m:e>
                  <m:r>
                    <m:t>E</m:t>
                  </m:r>
                </m:e>
              </m:acc>
              <m:d>
                <m:dPr>
                  <m:begChr m:val="("/>
                  <m:endChr m:val=")"/>
                  <m:sepChr m:val=""/>
                  <m:grow/>
                </m:dPr>
                <m:e>
                  <m:sSub>
                    <m:e>
                      <m:r>
                        <m:t>y</m:t>
                      </m:r>
                    </m:e>
                    <m:sub>
                      <m:r>
                        <m:t>i</m:t>
                      </m:r>
                    </m:sub>
                  </m:sSub>
                  <m:r>
                    <m:rPr>
                      <m:sty m:val="p"/>
                    </m:rPr>
                    <m:t>∣</m:t>
                  </m:r>
                  <m:sSub>
                    <m:e>
                      <m:r>
                        <m:t>x</m:t>
                      </m:r>
                    </m:e>
                    <m:sub>
                      <m:r>
                        <m:t>o</m:t>
                      </m:r>
                      <m:r>
                        <m:t>b</m:t>
                      </m:r>
                      <m:r>
                        <m:t>s</m:t>
                      </m:r>
                      <m:r>
                        <m:rPr>
                          <m:sty m:val="p"/>
                        </m:rPr>
                        <m:t>,</m:t>
                      </m:r>
                      <m:r>
                        <m:t>i</m:t>
                      </m:r>
                    </m:sub>
                  </m:sSub>
                </m:e>
              </m:d>
            </m:e>
          </m:d>
          <m:r>
            <m:rPr>
              <m:sty m:val="p"/>
            </m:rPr>
            <m:t>=</m:t>
          </m:r>
          <m:r>
            <m:t>x</m:t>
          </m:r>
          <m:sSub>
            <m:e>
              <m:r>
                <m:rPr>
                  <m:sty m:val="p"/>
                </m:rPr>
                <m:t>′</m:t>
              </m:r>
            </m:e>
            <m:sub>
              <m:r>
                <m:t>o</m:t>
              </m:r>
              <m:r>
                <m:t>b</m:t>
              </m:r>
              <m:r>
                <m:t>s</m:t>
              </m:r>
              <m:r>
                <m:rPr>
                  <m:sty m:val="p"/>
                </m:rPr>
                <m:t>,</m:t>
              </m:r>
              <m:r>
                <m:t>i</m:t>
              </m:r>
            </m:sub>
          </m:sSub>
          <m:r>
            <m:t>c</m:t>
          </m:r>
          <m:r>
            <m:t>o</m:t>
          </m:r>
          <m:r>
            <m:t>v</m:t>
          </m:r>
          <m:d>
            <m:dPr>
              <m:begChr m:val="("/>
              <m:endChr m:val=")"/>
              <m:sepChr m:val=""/>
              <m:grow/>
            </m:dPr>
            <m:e>
              <m:acc>
                <m:accPr>
                  <m:chr m:val="̂"/>
                </m:accPr>
                <m:e>
                  <m:r>
                    <m:t>β</m:t>
                  </m:r>
                </m:e>
              </m:acc>
            </m:e>
          </m:d>
          <m:r>
            <m:t>x</m:t>
          </m:r>
          <m:sSub>
            <m:e>
              <m:r>
                <m:t>​</m:t>
              </m:r>
            </m:e>
            <m:sub>
              <m:r>
                <m:t>o</m:t>
              </m:r>
              <m:r>
                <m:t>b</m:t>
              </m:r>
              <m:r>
                <m:t>s</m:t>
              </m:r>
              <m:r>
                <m:rPr>
                  <m:sty m:val="p"/>
                </m:rPr>
                <m:t>,</m:t>
              </m:r>
              <m:r>
                <m:t>i</m:t>
              </m:r>
            </m:sub>
          </m:sSub>
        </m:oMath>
      </m:oMathPara>
    </w:p>
    <w:p>
      <w:pPr>
        <w:pStyle w:val="FirstParagraph"/>
      </w:pPr>
      <w:r>
        <w:t xml:space="preserve">Los coeficientes estimados del modelo se presentan en la Tabla</w:t>
      </w:r>
      <w:r>
        <w:t xml:space="preserve"> </w:t>
      </w:r>
      <w:r>
        <w:t xml:space="preserve">6.6</w:t>
      </w:r>
      <w:r>
        <w:t xml:space="preserve">:</w:t>
      </w:r>
    </w:p>
    <w:p>
      <w:pPr>
        <w:pStyle w:val="TableCaption"/>
      </w:pPr>
      <w:bookmarkStart w:id="374" w:name="tab:tab-coeficientes-modelo"/>
      <w:bookmarkEnd w:id="374"/>
      <w:r>
        <w:t xml:space="preserve">Cuadro 6.6:</w:t>
      </w:r>
      <w:r>
        <w:t xml:space="preserve"> </w:t>
      </w:r>
      <w:r>
        <w:t xml:space="preserve">Coeficientes estimados del modelo de regresión con diseño muestral complejo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term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statistic</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p.value</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62.184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62.989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0.326</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Expenditure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0.116</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0.171</w:t>
            </w:r>
          </w:p>
        </w:tc>
      </w:tr>
      <w:tr>
        <w:trPr>
          <w:trHeight w:val="589"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0.129</w:t>
            </w:r>
          </w:p>
        </w:tc>
      </w:tr>
    </w:tbl>
    <w:p>
      <w:pPr>
        <w:pStyle w:val="BodyText"/>
      </w:pPr>
      <w:r>
        <w:t xml:space="preserve">A partir de estos resultados, la predicción del valor esperado queda:</w:t>
      </w:r>
    </w:p>
    <w:p>
      <w:pPr>
        <w:pStyle w:val="BodyText"/>
      </w:pPr>
      <m:oMathPara>
        <m:oMathParaPr>
          <m:jc m:val="center"/>
        </m:oMathParaPr>
        <m:oMath>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r>
            <m:rPr>
              <m:sty m:val="p"/>
            </m:rPr>
            <m:t>=</m:t>
          </m:r>
          <m:r>
            <m:t>62.2</m:t>
          </m:r>
          <m:r>
            <m:rPr>
              <m:sty m:val="p"/>
            </m:rPr>
            <m:t>+</m:t>
          </m:r>
          <m:r>
            <m:t>1.2</m:t>
          </m:r>
          <m:sSub>
            <m:e>
              <m:r>
                <m:t>x</m:t>
              </m:r>
            </m:e>
            <m:sub>
              <m:r>
                <m:t>1</m:t>
              </m:r>
              <m:r>
                <m:t>i</m:t>
              </m:r>
            </m:sub>
          </m:sSub>
          <m:r>
            <m:rPr>
              <m:sty m:val="p"/>
            </m:rPr>
            <m:t>+</m:t>
          </m:r>
          <m:r>
            <m:t>63.5</m:t>
          </m:r>
          <m:sSub>
            <m:e>
              <m:r>
                <m:t>x</m:t>
              </m:r>
            </m:e>
            <m:sub>
              <m:r>
                <m:t>2</m:t>
              </m:r>
              <m:r>
                <m:t>i</m:t>
              </m:r>
            </m:sub>
          </m:sSub>
          <m:r>
            <m:rPr>
              <m:sty m:val="p"/>
            </m:rPr>
            <m:t>+</m:t>
          </m:r>
          <m:r>
            <m:t>21.7</m:t>
          </m:r>
          <m:sSub>
            <m:e>
              <m:r>
                <m:t>x</m:t>
              </m:r>
            </m:e>
            <m:sub>
              <m:r>
                <m:t>3</m:t>
              </m:r>
              <m:r>
                <m:t>i</m:t>
              </m:r>
            </m:sub>
          </m:sSub>
          <m:r>
            <m:rPr>
              <m:sty m:val="p"/>
            </m:rPr>
            <m:t>+</m:t>
          </m:r>
          <m:r>
            <m:t>0.01</m:t>
          </m:r>
          <m:sSub>
            <m:e>
              <m:r>
                <m:t>x</m:t>
              </m:r>
            </m:e>
            <m:sub>
              <m:r>
                <m:t>4</m:t>
              </m:r>
              <m:r>
                <m:t>i</m:t>
              </m:r>
            </m:sub>
          </m:sSub>
        </m:oMath>
      </m:oMathPara>
    </w:p>
    <w:p>
      <w:pPr>
        <w:pStyle w:val="FirstParagraph"/>
      </w:pPr>
      <w:r>
        <w:t xml:space="preserve">Para calcular la varianza de la estimación se requiere la matriz de varianzas y covarianzas de los parámetros, presentada en la Tabla</w:t>
      </w:r>
      <w:r>
        <w:t xml:space="preserve"> </w:t>
      </w:r>
      <w:r>
        <w:t xml:space="preserve">6.7</w:t>
      </w:r>
      <w:r>
        <w:t xml:space="preserve">:</w:t>
      </w:r>
    </w:p>
    <w:p>
      <w:pPr>
        <w:pStyle w:val="SourceCode"/>
      </w:pPr>
      <w:r>
        <w:rPr>
          <w:rStyle w:val="FunctionTok"/>
        </w:rPr>
        <w:t xml:space="preserve">vcov</w:t>
      </w:r>
      <w:r>
        <w:rPr>
          <w:rStyle w:val="NormalTok"/>
        </w:rPr>
        <w:t xml:space="preserve">(mod_svy)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"Parámetro"</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375" w:name="tab:tab-vcov-modelo"/>
      <w:bookmarkEnd w:id="375"/>
      <w:r>
        <w:t xml:space="preserve">Cuadro 6.7:</w:t>
      </w:r>
      <w:r>
        <w:t xml:space="preserve"> </w:t>
      </w:r>
      <w:r>
        <w:t xml:space="preserve">Matriz de varianzas y covarianzas de los coeficientes del modelo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Parámetro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ZoneUrban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Age2</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3,967.650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-11.310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275.986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312.453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-0.185</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Expenditure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r>
      <w:tr>
        <w:trPr>
          <w:trHeight w:val="5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275.986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1,607.228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-130.711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-0.056</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312.453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-130.711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249.034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r>
      <w:tr>
        <w:trPr>
          <w:trHeight w:val="589"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bl>
    <w:p>
      <w:pPr>
        <w:pStyle w:val="BodyText"/>
      </w:pPr>
      <w:r>
        <w:t xml:space="preserve">Con esta información, los cálculos se implementan como sigue:</w:t>
      </w:r>
    </w:p>
    <w:p>
      <w:pPr>
        <w:pStyle w:val="SourceCode"/>
      </w:pPr>
      <w:r>
        <w:rPr>
          <w:rStyle w:val="NormalTok"/>
        </w:rPr>
        <w:t xml:space="preserve">xobs </w:t>
      </w:r>
      <w:r>
        <w:rPr>
          <w:rStyle w:val="OtherTok"/>
        </w:rPr>
        <w:t xml:space="preserve">&lt;-</w:t>
      </w:r>
      <w:r>
        <w:rPr>
          <w:rStyle w:val="NormalTok"/>
        </w:rPr>
        <w:t xml:space="preserve"> </w:t>
      </w:r>
      <w:r>
        <w:rPr>
          <w:rStyle w:val="FunctionTok"/>
        </w:rPr>
        <w:t xml:space="preserve">model.matrix</w:t>
      </w:r>
      <w:r>
        <w:rPr>
          <w:rStyle w:val="NormalTok"/>
        </w:rPr>
        <w:t xml:space="preserve">(mod_svy)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as.matrix</w:t>
      </w:r>
      <w:r>
        <w:rPr>
          <w:rStyle w:val="NormalTok"/>
        </w:rPr>
        <w:t xml:space="preserve">()</w:t>
      </w:r>
      <w:r>
        <w:br/>
      </w:r>
      <w:r>
        <w:br/>
      </w:r>
      <w:r>
        <w:rPr>
          <w:rStyle w:val="NormalTok"/>
        </w:rPr>
        <w:t xml:space="preserve">cov_beta </w:t>
      </w:r>
      <w:r>
        <w:rPr>
          <w:rStyle w:val="OtherTok"/>
        </w:rPr>
        <w:t xml:space="preserve">&lt;-</w:t>
      </w:r>
      <w:r>
        <w:rPr>
          <w:rStyle w:val="NormalTok"/>
        </w:rPr>
        <w:t xml:space="preserve"> </w:t>
      </w:r>
      <w:r>
        <w:rPr>
          <w:rStyle w:val="FunctionTok"/>
        </w:rPr>
        <w:t xml:space="preserve">vcov</w:t>
      </w:r>
      <w:r>
        <w:rPr>
          <w:rStyle w:val="NormalTok"/>
        </w:rPr>
        <w:t xml:space="preserve">(mod_svy) </w:t>
      </w:r>
      <w:r>
        <w:rPr>
          <w:rStyle w:val="SpecialCharTok"/>
        </w:rPr>
        <w:t xml:space="preserve">%&gt;%</w:t>
      </w:r>
      <w:r>
        <w:rPr>
          <w:rStyle w:val="NormalTok"/>
        </w:rPr>
        <w:t xml:space="preserve"> </w:t>
      </w:r>
      <w:r>
        <w:rPr>
          <w:rStyle w:val="FunctionTok"/>
        </w:rPr>
        <w:t xml:space="preserve">as.matrix</w:t>
      </w:r>
      <w:r>
        <w:rPr>
          <w:rStyle w:val="NormalTok"/>
        </w:rPr>
        <w:t xml:space="preserve">()</w:t>
      </w:r>
      <w:r>
        <w:br/>
      </w:r>
      <w:r>
        <w:br/>
      </w:r>
      <w:r>
        <w:rPr>
          <w:rStyle w:val="FunctionTok"/>
        </w:rPr>
        <w:t xml:space="preserve">as.numeric</w:t>
      </w:r>
      <w:r>
        <w:rPr>
          <w:rStyle w:val="NormalTok"/>
        </w:rPr>
        <w:t xml:space="preserve">(xobs </w:t>
      </w:r>
      <w:r>
        <w:rPr>
          <w:rStyle w:val="SpecialCharTok"/>
        </w:rPr>
        <w:t xml:space="preserve">%*%</w:t>
      </w:r>
      <w:r>
        <w:rPr>
          <w:rStyle w:val="NormalTok"/>
        </w:rPr>
        <w:t xml:space="preserve"> cov_beta </w:t>
      </w:r>
      <w:r>
        <w:rPr>
          <w:rStyle w:val="SpecialCharTok"/>
        </w:rPr>
        <w:t xml:space="preserve">%*%</w:t>
      </w:r>
      <w:r>
        <w:rPr>
          <w:rStyle w:val="NormalTok"/>
        </w:rPr>
        <w:t xml:space="preserve"> </w:t>
      </w:r>
      <w:r>
        <w:rPr>
          <w:rStyle w:val="FunctionTok"/>
        </w:rPr>
        <w:t xml:space="preserve">t</w:t>
      </w:r>
      <w:r>
        <w:rPr>
          <w:rStyle w:val="NormalTok"/>
        </w:rPr>
        <w:t xml:space="preserve">(xobs))</w:t>
      </w:r>
    </w:p>
    <w:p>
      <w:pPr>
        <w:pStyle w:val="SourceCode"/>
      </w:pPr>
      <w:r>
        <w:rPr>
          <w:rStyle w:val="VerbatimChar"/>
        </w:rPr>
        <w:t xml:space="preserve">## [1] 1921</w:t>
      </w:r>
    </w:p>
    <w:p>
      <w:pPr>
        <w:pStyle w:val="FirstParagraph"/>
      </w:pPr>
      <w:r>
        <w:t xml:space="preserve">El intervalo de confianza para la predicción se obtiene mediante:</w:t>
      </w:r>
    </w:p>
    <w:p>
      <w:pPr>
        <w:pStyle w:val="BodyText"/>
      </w:pPr>
      <m:oMathPara>
        <m:oMathParaPr>
          <m:jc m:val="center"/>
        </m:oMathParaPr>
        <m:oMath>
          <m:sSub>
            <m:e>
              <m:r>
                <m:rPr>
                  <m:sty m:val="b"/>
                </m:rPr>
                <m:t>x</m:t>
              </m:r>
            </m:e>
            <m:sub>
              <m:r>
                <m:t>o</m:t>
              </m:r>
              <m:r>
                <m:t>b</m:t>
              </m:r>
              <m:r>
                <m:t>s</m:t>
              </m:r>
              <m:r>
                <m:rPr>
                  <m:sty m:val="p"/>
                </m:rPr>
                <m:t>,</m:t>
              </m:r>
              <m:r>
                <m:t>i</m:t>
              </m:r>
            </m:sub>
          </m:sSub>
          <m:acc>
            <m:accPr>
              <m:chr m:val="̂"/>
            </m:accPr>
            <m:e>
              <m:r>
                <m:t>β</m:t>
              </m:r>
            </m:e>
          </m:acc>
          <m:r>
            <m:rPr>
              <m:sty m:val="p"/>
            </m:rPr>
            <m:t>±</m:t>
          </m:r>
          <m:sSub>
            <m:e>
              <m:r>
                <m:t>t</m:t>
              </m:r>
            </m:e>
            <m:sub>
              <m:d>
                <m:dPr>
                  <m:begChr m:val="("/>
                  <m:endChr m:val=")"/>
                  <m:sepChr m:val=""/>
                  <m:grow/>
                </m:dPr>
                <m:e>
                  <m:r>
                    <m:t>1</m:t>
                  </m:r>
                  <m:r>
                    <m:rPr>
                      <m:sty m:val="p"/>
                    </m:rPr>
                    <m:t>−</m:t>
                  </m:r>
                  <m:f>
                    <m:fPr>
                      <m:type m:val="bar"/>
                    </m:fPr>
                    <m:num>
                      <m:r>
                        <m:t>α</m:t>
                      </m:r>
                    </m:num>
                    <m:den>
                      <m:r>
                        <m:t>2</m:t>
                      </m:r>
                    </m:den>
                  </m:f>
                  <m:r>
                    <m:rPr>
                      <m:sty m:val="p"/>
                    </m:rPr>
                    <m:t>,</m:t>
                  </m:r>
                  <m:r>
                    <m:t>n</m:t>
                  </m:r>
                  <m:r>
                    <m:rPr>
                      <m:sty m:val="p"/>
                    </m:rPr>
                    <m:t>−</m:t>
                  </m:r>
                  <m:r>
                    <m:t>p</m:t>
                  </m:r>
                </m:e>
              </m:d>
            </m:sub>
          </m:sSub>
          <m:rad>
            <m:radPr>
              <m:degHide m:val="1"/>
            </m:radPr>
            <m:deg/>
            <m:e>
              <m:r>
                <m:t>v</m:t>
              </m:r>
              <m:r>
                <m:t>a</m:t>
              </m:r>
              <m:r>
                <m:t>r</m:t>
              </m:r>
              <m:d>
                <m:dPr>
                  <m:begChr m:val="("/>
                  <m:endChr m:val=")"/>
                  <m:sepChr m:val=""/>
                  <m:grow/>
                </m:dPr>
                <m:e>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e>
              </m:d>
            </m:e>
          </m:rad>
        </m:oMath>
      </m:oMathPara>
    </w:p>
    <w:p>
      <w:pPr>
        <w:pStyle w:val="FirstParagraph"/>
      </w:pPr>
      <w:r>
        <w:t xml:space="preserve">En R, las funciones</w:t>
      </w:r>
      <w:r>
        <w:t xml:space="preserve"> </w:t>
      </w:r>
      <w:r>
        <w:rPr>
          <w:rStyle w:val="VerbatimChar"/>
        </w:rPr>
        <w:t xml:space="preserve">predict</w:t>
      </w:r>
      <w:r>
        <w:t xml:space="preserve"> </w:t>
      </w:r>
      <w:r>
        <w:t xml:space="preserve">y</w:t>
      </w:r>
      <w:r>
        <w:t xml:space="preserve"> </w:t>
      </w:r>
      <w:r>
        <w:rPr>
          <w:rStyle w:val="VerbatimChar"/>
        </w:rPr>
        <w:t xml:space="preserve">confint</w:t>
      </w:r>
      <w:r>
        <w:t xml:space="preserve"> </w:t>
      </w:r>
      <w:r>
        <w:t xml:space="preserve">permiten realizar estos cálculos de manera directa:</w:t>
      </w:r>
    </w:p>
    <w:p>
      <w:pPr>
        <w:pStyle w:val="SourceCode"/>
      </w:pPr>
      <w:r>
        <w:rPr>
          <w:rStyle w:val="NormalTok"/>
        </w:rPr>
        <w:t xml:space="preserve">pred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predict</w:t>
      </w:r>
      <w:r>
        <w:rPr>
          <w:rStyle w:val="NormalTok"/>
        </w:rPr>
        <w:t xml:space="preserve">(mod_svy,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NormalTok"/>
        </w:rPr>
        <w:t xml:space="preserve">pred_IC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confint</w:t>
      </w:r>
      <w:r>
        <w:rPr>
          <w:rStyle w:val="NormalTok"/>
        </w:rPr>
        <w:t xml:space="preserve">(</w:t>
      </w:r>
      <w:r>
        <w:rPr>
          <w:rStyle w:val="FunctionTok"/>
        </w:rPr>
        <w:t xml:space="preserve">predict</w:t>
      </w:r>
      <w:r>
        <w:rPr>
          <w:rStyle w:val="NormalTok"/>
        </w:rPr>
        <w:t xml:space="preserve">(mod_svy,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FunctionTok"/>
        </w:rPr>
        <w:t xml:space="preserve">colnames</w:t>
      </w:r>
      <w:r>
        <w:rPr>
          <w:rStyle w:val="NormalTok"/>
        </w:rPr>
        <w:t xml:space="preserve">(pred_IC)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"Lim_Inf"</w:t>
      </w:r>
      <w:r>
        <w:rPr>
          <w:rStyle w:val="NormalTok"/>
        </w:rPr>
        <w:t xml:space="preserve">, </w:t>
      </w:r>
      <w:r>
        <w:rPr>
          <w:rStyle w:val="StringTok"/>
        </w:rPr>
        <w:t xml:space="preserve">"Lim_Sup"</w:t>
      </w:r>
      <w:r>
        <w:rPr>
          <w:rStyle w:val="NormalTok"/>
        </w:rPr>
        <w:t xml:space="preserve">)</w:t>
      </w:r>
    </w:p>
    <w:p>
      <w:pPr>
        <w:pStyle w:val="FirstParagraph"/>
      </w:pPr>
      <w:r>
        <w:t xml:space="preserve">Las predicciones e intervalos pueden visualizarse gráficamente en la Figura</w:t>
      </w:r>
      <w:r>
        <w:t xml:space="preserve"> </w:t>
      </w:r>
      <w:r>
        <w:t xml:space="preserve">6.12</w:t>
      </w:r>
      <w:r>
        <w:t xml:space="preserve">:</w:t>
      </w:r>
    </w:p>
    <w:p>
      <w:pPr>
        <w:pStyle w:val="SourceCode"/>
      </w:pPr>
      <w:r>
        <w:rPr>
          <w:rStyle w:val="NormalTok"/>
        </w:rPr>
        <w:t xml:space="preserve">pred </w:t>
      </w:r>
      <w:r>
        <w:rPr>
          <w:rStyle w:val="OtherTok"/>
        </w:rPr>
        <w:t xml:space="preserve">&lt;-</w:t>
      </w:r>
      <w:r>
        <w:rPr>
          <w:rStyle w:val="NormalTok"/>
        </w:rPr>
        <w:t xml:space="preserve"> </w:t>
      </w:r>
      <w:r>
        <w:rPr>
          <w:rStyle w:val="FunctionTok"/>
        </w:rPr>
        <w:t xml:space="preserve">bind_cols</w:t>
      </w:r>
      <w:r>
        <w:rPr>
          <w:rStyle w:val="NormalTok"/>
        </w:rPr>
        <w:t xml:space="preserve">(pred, pred_IC)</w:t>
      </w:r>
      <w:r>
        <w:br/>
      </w:r>
      <w:r>
        <w:rPr>
          <w:rStyle w:val="NormalTok"/>
        </w:rPr>
        <w:t xml:space="preserve">pred</w:t>
      </w:r>
      <w:r>
        <w:rPr>
          <w:rStyle w:val="SpecialCharTok"/>
        </w:rPr>
        <w:t xml:space="preserve">$</w:t>
      </w:r>
      <w:r>
        <w:rPr>
          <w:rStyle w:val="NormalTok"/>
        </w:rPr>
        <w:t xml:space="preserve">Expenditure </w:t>
      </w:r>
      <w:r>
        <w:rPr>
          <w:rStyle w:val="OtherTok"/>
        </w:rPr>
        <w:t xml:space="preserve">&lt;-</w:t>
      </w:r>
      <w:r>
        <w:rPr>
          <w:rStyle w:val="NormalTok"/>
        </w:rPr>
        <w:t xml:space="preserve"> encuesta</w:t>
      </w:r>
      <w:r>
        <w:rPr>
          <w:rStyle w:val="SpecialCharTok"/>
        </w:rPr>
        <w:t xml:space="preserve">$</w:t>
      </w:r>
      <w:r>
        <w:rPr>
          <w:rStyle w:val="NormalTok"/>
        </w:rPr>
        <w:t xml:space="preserve">Expenditure</w:t>
      </w:r>
      <w:r>
        <w:br/>
      </w:r>
      <w:r>
        <w:rPr>
          <w:rStyle w:val="NormalTok"/>
        </w:rPr>
        <w:t xml:space="preserve">pd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FunctionTok"/>
        </w:rPr>
        <w:t xml:space="preserve">ggplot</w:t>
      </w:r>
      <w:r>
        <w:rPr>
          <w:rStyle w:val="NormalTok"/>
        </w:rPr>
        <w:t xml:space="preserve">(pred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100L),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link))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Lim_Inf,</w:t>
      </w:r>
      <w:r>
        <w:br/>
      </w:r>
      <w:r>
        <w:rPr>
          <w:rStyle w:val="NormalTok"/>
        </w:rPr>
        <w:t xml:space="preserve">                    </w:t>
      </w:r>
      <w:r>
        <w:rPr>
          <w:rStyle w:val="AttributeTok"/>
        </w:rPr>
        <w:t xml:space="preserve">ymax =</w:t>
      </w:r>
      <w:r>
        <w:rPr>
          <w:rStyle w:val="NormalTok"/>
        </w:rPr>
        <w:t xml:space="preserve"> Lim_Sup),</w:t>
      </w:r>
      <w:r>
        <w:br/>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position =</w:t>
      </w:r>
      <w:r>
        <w:rPr>
          <w:rStyle w:val="NormalTok"/>
        </w:rPr>
        <w:t xml:space="preserve"> pd)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467100" cy="2311400"/>
            <wp:effectExtent b="0" l="0" r="0" t="0"/>
            <wp:docPr descr="Figura 6.12: Predicciones puntuales e intervalos de confianza para las primeras 100 observaciones de la muestra" title="" id="377" name="Picture"/>
            <a:graphic>
              <a:graphicData uri="http://schemas.openxmlformats.org/drawingml/2006/picture">
                <pic:pic>
                  <pic:nvPicPr>
                    <pic:cNvPr descr="06-Regresión_files/figure-docx/fig-pred-intervalos-1.png" id="378" name="Picture"/>
                    <pic:cNvPicPr>
                      <a:picLocks noChangeArrowheads="1" noChangeAspect="1"/>
                    </pic:cNvPicPr>
                  </pic:nvPicPr>
                  <pic:blipFill>
                    <a:blip r:embed="rId376"/>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79" w:name="fig:fig-pred-intervalos"/>
      <w:bookmarkEnd w:id="379"/>
      <w:r>
        <w:t xml:space="preserve">Figura 6.12: Predicciones puntuales e intervalos de confianza para las primeras 100 observaciones de la muestra</w:t>
      </w:r>
    </w:p>
    <w:p>
      <w:pPr>
        <w:pStyle w:val="BodyText"/>
      </w:pPr>
      <w:r>
        <w:t xml:space="preserve">Cuando el interés es predecir fuera del rango de valores observados en la muestra, la varianza debe incorporar además el término de error del modelo:</w:t>
      </w:r>
    </w:p>
    <w:p>
      <w:pPr>
        <w:pStyle w:val="BodyText"/>
      </w:pPr>
      <m:oMathPara>
        <m:oMathParaPr>
          <m:jc m:val="center"/>
        </m:oMathParaPr>
        <m:oMath>
          <m:r>
            <m:t>v</m:t>
          </m:r>
          <m:r>
            <m:t>a</m:t>
          </m:r>
          <m:r>
            <m:t>r</m:t>
          </m:r>
          <m:d>
            <m:dPr>
              <m:begChr m:val="("/>
              <m:endChr m:val=")"/>
              <m:sepChr m:val=""/>
              <m:grow/>
            </m:dPr>
            <m:e>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e>
          </m:d>
          <m:r>
            <m:rPr>
              <m:sty m:val="p"/>
            </m:rPr>
            <m:t>=</m:t>
          </m:r>
          <m:sSubSup>
            <m:e>
              <m:r>
                <m:rPr>
                  <m:sty m:val="b"/>
                </m:rPr>
                <m:t>x</m:t>
              </m:r>
            </m:e>
            <m:sub>
              <m:r>
                <m:t>o</m:t>
              </m:r>
              <m:r>
                <m:t>b</m:t>
              </m:r>
              <m:r>
                <m:t>s</m:t>
              </m:r>
              <m:r>
                <m:rPr>
                  <m:sty m:val="p"/>
                </m:rPr>
                <m:t>,</m:t>
              </m:r>
              <m:r>
                <m:t>i</m:t>
              </m:r>
            </m:sub>
            <m:sup>
              <m:r>
                <m:t>t</m:t>
              </m:r>
            </m:sup>
          </m:sSubSup>
          <m:r>
            <m:t>c</m:t>
          </m:r>
          <m:r>
            <m:t>o</m:t>
          </m:r>
          <m:r>
            <m:t>v</m:t>
          </m:r>
          <m:d>
            <m:dPr>
              <m:begChr m:val="("/>
              <m:endChr m:val=")"/>
              <m:sepChr m:val=""/>
              <m:grow/>
            </m:dPr>
            <m:e>
              <m:r>
                <m:rPr>
                  <m:sty m:val="b"/>
                </m:rPr>
                <m:t>β</m:t>
              </m:r>
            </m:e>
          </m:d>
          <m:sSub>
            <m:e>
              <m:r>
                <m:rPr>
                  <m:sty m:val="b"/>
                </m:rPr>
                <m:t>x</m:t>
              </m:r>
            </m:e>
            <m:sub>
              <m:r>
                <m:t>o</m:t>
              </m:r>
              <m:r>
                <m:t>b</m:t>
              </m:r>
              <m:r>
                <m:t>s</m:t>
              </m:r>
              <m:r>
                <m:rPr>
                  <m:sty m:val="p"/>
                </m:rPr>
                <m:t>,</m:t>
              </m:r>
              <m:r>
                <m:t>i</m:t>
              </m:r>
            </m:sub>
          </m:sSub>
          <m:r>
            <m:rPr>
              <m:sty m:val="p"/>
            </m:rPr>
            <m:t>+</m:t>
          </m:r>
          <m:sSubSup>
            <m:e>
              <m:acc>
                <m:accPr>
                  <m:chr m:val="̂"/>
                </m:accPr>
                <m:e>
                  <m:r>
                    <m:t>σ</m:t>
                  </m:r>
                </m:e>
              </m:acc>
            </m:e>
            <m:sub>
              <m:r>
                <m:t>y</m:t>
              </m:r>
              <m:r>
                <m:t>x</m:t>
              </m:r>
            </m:sub>
            <m:sup>
              <m:r>
                <m:t>2</m:t>
              </m:r>
            </m:sup>
          </m:sSubSup>
        </m:oMath>
      </m:oMathPara>
    </w:p>
    <w:p>
      <w:pPr>
        <w:pStyle w:val="FirstParagraph"/>
      </w:pPr>
      <w:r>
        <w:t xml:space="preserve">Supóngase, por ejemplo, que se desea predecir para el siguiente perfil:</w:t>
      </w:r>
    </w:p>
    <w:p>
      <w:pPr>
        <w:pStyle w:val="SourceCode"/>
      </w:pPr>
      <w:r>
        <w:rPr>
          <w:rStyle w:val="NormalTok"/>
        </w:rPr>
        <w:t xml:space="preserve">datos_nuevos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Expenditure =</w:t>
      </w:r>
      <w:r>
        <w:rPr>
          <w:rStyle w:val="NormalTok"/>
        </w:rPr>
        <w:t xml:space="preserve"> </w:t>
      </w:r>
      <w:r>
        <w:rPr>
          <w:rStyle w:val="DecValTok"/>
        </w:rPr>
        <w:t xml:space="preserve">1600</w:t>
      </w:r>
      <w:r>
        <w:rPr>
          <w:rStyle w:val="NormalTok"/>
        </w:rPr>
        <w:t xml:space="preserve">,</w:t>
      </w:r>
      <w:r>
        <w:br/>
      </w:r>
      <w:r>
        <w:rPr>
          <w:rStyle w:val="NormalTok"/>
        </w:rPr>
        <w:t xml:space="preserve">                           </w:t>
      </w:r>
      <w:r>
        <w:rPr>
          <w:rStyle w:val="AttributeTok"/>
        </w:rPr>
        <w:t xml:space="preserve">Age2 =</w:t>
      </w:r>
      <w:r>
        <w:rPr>
          <w:rStyle w:val="NormalTok"/>
        </w:rPr>
        <w:t xml:space="preserve"> </w:t>
      </w:r>
      <w:r>
        <w:rPr>
          <w:rStyle w:val="DecValTok"/>
        </w:rPr>
        <w:t xml:space="preserve">40</w:t>
      </w:r>
      <w:r>
        <w:rPr>
          <w:rStyle w:val="SpecialCharTok"/>
        </w:rPr>
        <w:t xml:space="preserve">^</w:t>
      </w:r>
      <w:r>
        <w:rPr>
          <w:rStyle w:val="DecValTok"/>
        </w:rPr>
        <w:t xml:space="preserve">2</w:t>
      </w:r>
      <w:r>
        <w:rPr>
          <w:rStyle w:val="NormalTok"/>
        </w:rPr>
        <w:t xml:space="preserve">, </w:t>
      </w:r>
      <w:r>
        <w:rPr>
          <w:rStyle w:val="AttributeTok"/>
        </w:rPr>
        <w:t xml:space="preserve">Sex =</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Zone =</w:t>
      </w:r>
      <w:r>
        <w:rPr>
          <w:rStyle w:val="NormalTok"/>
        </w:rPr>
        <w:t xml:space="preserve"> </w:t>
      </w:r>
      <w:r>
        <w:rPr>
          <w:rStyle w:val="StringTok"/>
        </w:rPr>
        <w:t xml:space="preserve">"Urban"</w:t>
      </w:r>
      <w:r>
        <w:rPr>
          <w:rStyle w:val="NormalTok"/>
        </w:rPr>
        <w:t xml:space="preserve">)</w:t>
      </w:r>
    </w:p>
    <w:p>
      <w:pPr>
        <w:pStyle w:val="FirstParagraph"/>
      </w:pPr>
      <w:r>
        <w:t xml:space="preserve">La varianza asociada a esta predicción se calcula como:</w:t>
      </w:r>
    </w:p>
    <w:p>
      <w:pPr>
        <w:pStyle w:val="SourceCode"/>
      </w:pPr>
      <w:r>
        <w:rPr>
          <w:rStyle w:val="NormalTok"/>
        </w:rPr>
        <w:t xml:space="preserve">x_noObs </w:t>
      </w:r>
      <w:r>
        <w:rPr>
          <w:rStyle w:val="OtherTok"/>
        </w:rPr>
        <w:t xml:space="preserve">=</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1600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40</w:t>
      </w:r>
      <w:r>
        <w:rPr>
          <w:rStyle w:val="SpecialCharTok"/>
        </w:rPr>
        <w:t xml:space="preserve">^</w:t>
      </w:r>
      <w:r>
        <w:rPr>
          <w:rStyle w:val="DecValTok"/>
        </w:rPr>
        <w:t xml:space="preserve">2</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w:t>
      </w:r>
      <w:r>
        <w:br/>
      </w:r>
      <w:r>
        <w:rPr>
          <w:rStyle w:val="FunctionTok"/>
        </w:rPr>
        <w:t xml:space="preserve">as.numeric</w:t>
      </w:r>
      <w:r>
        <w:rPr>
          <w:rStyle w:val="NormalTok"/>
        </w:rPr>
        <w:t xml:space="preserve">(</w:t>
      </w:r>
      <w:r>
        <w:rPr>
          <w:rStyle w:val="FunctionTok"/>
        </w:rPr>
        <w:t xml:space="preserve">sqrt</w:t>
      </w:r>
      <w:r>
        <w:rPr>
          <w:rStyle w:val="NormalTok"/>
        </w:rPr>
        <w:t xml:space="preserve">(x_noObs</w:t>
      </w:r>
      <w:r>
        <w:rPr>
          <w:rStyle w:val="SpecialCharTok"/>
        </w:rPr>
        <w:t xml:space="preserve">%*%</w:t>
      </w:r>
      <w:r>
        <w:rPr>
          <w:rStyle w:val="NormalTok"/>
        </w:rPr>
        <w:t xml:space="preserve">cov_beta</w:t>
      </w:r>
      <w:r>
        <w:rPr>
          <w:rStyle w:val="SpecialCharTok"/>
        </w:rPr>
        <w:t xml:space="preserve">%*%</w:t>
      </w:r>
      <w:r>
        <w:rPr>
          <w:rStyle w:val="FunctionTok"/>
        </w:rPr>
        <w:t xml:space="preserve">t</w:t>
      </w:r>
      <w:r>
        <w:rPr>
          <w:rStyle w:val="NormalTok"/>
        </w:rPr>
        <w:t xml:space="preserve">(x_noObs)))</w:t>
      </w:r>
    </w:p>
    <w:p>
      <w:pPr>
        <w:pStyle w:val="SourceCode"/>
      </w:pPr>
      <w:r>
        <w:rPr>
          <w:rStyle w:val="VerbatimChar"/>
        </w:rPr>
        <w:t xml:space="preserve">## [1] 244.6</w:t>
      </w:r>
    </w:p>
    <w:p>
      <w:pPr>
        <w:pStyle w:val="FirstParagraph"/>
      </w:pPr>
      <w:r>
        <w:t xml:space="preserve">El intervalo de confianza correspondiente sigue la expresión:</w:t>
      </w:r>
    </w:p>
    <w:p>
      <w:pPr>
        <w:pStyle w:val="BodyText"/>
      </w:pPr>
      <m:oMathPara>
        <m:oMathParaPr>
          <m:jc m:val="center"/>
        </m:oMathParaPr>
        <m:oMath>
          <m:sSub>
            <m:e>
              <m:r>
                <m:rPr>
                  <m:sty m:val="b"/>
                </m:rPr>
                <m:t>x</m:t>
              </m:r>
            </m:e>
            <m:sub>
              <m:r>
                <m:t>o</m:t>
              </m:r>
              <m:r>
                <m:t>b</m:t>
              </m:r>
              <m:r>
                <m:t>s</m:t>
              </m:r>
              <m:r>
                <m:rPr>
                  <m:sty m:val="p"/>
                </m:rPr>
                <m:t>,</m:t>
              </m:r>
              <m:r>
                <m:t>i</m:t>
              </m:r>
            </m:sub>
          </m:sSub>
          <m:acc>
            <m:accPr>
              <m:chr m:val="̂"/>
            </m:accPr>
            <m:e>
              <m:r>
                <m:t>β</m:t>
              </m:r>
            </m:e>
          </m:acc>
          <m:r>
            <m:rPr>
              <m:sty m:val="p"/>
            </m:rPr>
            <m:t>±</m:t>
          </m:r>
          <m:sSub>
            <m:e>
              <m:r>
                <m:t>t</m:t>
              </m:r>
            </m:e>
            <m:sub>
              <m:d>
                <m:dPr>
                  <m:begChr m:val="("/>
                  <m:endChr m:val=")"/>
                  <m:sepChr m:val=""/>
                  <m:grow/>
                </m:dPr>
                <m:e>
                  <m:r>
                    <m:t>1</m:t>
                  </m:r>
                  <m:r>
                    <m:rPr>
                      <m:sty m:val="p"/>
                    </m:rPr>
                    <m:t>−</m:t>
                  </m:r>
                  <m:f>
                    <m:fPr>
                      <m:type m:val="bar"/>
                    </m:fPr>
                    <m:num>
                      <m:r>
                        <m:t>α</m:t>
                      </m:r>
                    </m:num>
                    <m:den>
                      <m:r>
                        <m:t>2</m:t>
                      </m:r>
                    </m:den>
                  </m:f>
                  <m:r>
                    <m:rPr>
                      <m:sty m:val="p"/>
                    </m:rPr>
                    <m:t>,</m:t>
                  </m:r>
                  <m:r>
                    <m:t>n</m:t>
                  </m:r>
                  <m:r>
                    <m:rPr>
                      <m:sty m:val="p"/>
                    </m:rPr>
                    <m:t>−</m:t>
                  </m:r>
                  <m:r>
                    <m:t>p</m:t>
                  </m:r>
                </m:e>
              </m:d>
            </m:sub>
          </m:sSub>
          <m:rad>
            <m:radPr>
              <m:degHide m:val="1"/>
            </m:radPr>
            <m:deg/>
            <m:e>
              <m:r>
                <m:t>v</m:t>
              </m:r>
              <m:r>
                <m:t>a</m:t>
              </m:r>
              <m:r>
                <m:t>r</m:t>
              </m:r>
              <m:d>
                <m:dPr>
                  <m:begChr m:val="("/>
                  <m:endChr m:val=")"/>
                  <m:sepChr m:val=""/>
                  <m:grow/>
                </m:dPr>
                <m:e>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e>
              </m:d>
              <m:r>
                <m:rPr>
                  <m:sty m:val="p"/>
                </m:rPr>
                <m:t>+</m:t>
              </m:r>
              <m:sSubSup>
                <m:e>
                  <m:acc>
                    <m:accPr>
                      <m:chr m:val="̂"/>
                    </m:accPr>
                    <m:e>
                      <m:r>
                        <m:t>σ</m:t>
                      </m:r>
                    </m:e>
                  </m:acc>
                </m:e>
                <m:sub>
                  <m:r>
                    <m:t>y</m:t>
                  </m:r>
                  <m:r>
                    <m:t>x</m:t>
                  </m:r>
                </m:sub>
                <m:sup>
                  <m:r>
                    <m:t>2</m:t>
                  </m:r>
                </m:sup>
              </m:sSubSup>
            </m:e>
          </m:rad>
        </m:oMath>
      </m:oMathPara>
    </w:p>
    <w:p>
      <w:pPr>
        <w:pStyle w:val="FirstParagraph"/>
      </w:pPr>
      <w:r>
        <w:t xml:space="preserve">cuyo cálculo en R se realiza mediante:</w:t>
      </w:r>
    </w:p>
    <w:p>
      <w:pPr>
        <w:pStyle w:val="SourceCode"/>
      </w:pPr>
      <w:r>
        <w:rPr>
          <w:rStyle w:val="FunctionTok"/>
        </w:rPr>
        <w:t xml:space="preserve">predict</w:t>
      </w:r>
      <w:r>
        <w:rPr>
          <w:rStyle w:val="NormalTok"/>
        </w:rPr>
        <w:t xml:space="preserve">(mod_svy, </w:t>
      </w:r>
      <w:r>
        <w:rPr>
          <w:rStyle w:val="AttributeTok"/>
        </w:rPr>
        <w:t xml:space="preserve">newdata =</w:t>
      </w:r>
      <w:r>
        <w:rPr>
          <w:rStyle w:val="NormalTok"/>
        </w:rPr>
        <w:t xml:space="preserve"> datos_nuevos, </w:t>
      </w:r>
      <w:r>
        <w:rPr>
          <w:rStyle w:val="AttributeTok"/>
        </w:rPr>
        <w:t xml:space="preserve">type =</w:t>
      </w:r>
      <w:r>
        <w:rPr>
          <w:rStyle w:val="NormalTok"/>
        </w:rPr>
        <w:t xml:space="preserve">  </w:t>
      </w:r>
      <w:r>
        <w:rPr>
          <w:rStyle w:val="StringTok"/>
        </w:rPr>
        <w:t xml:space="preserve">"link"</w:t>
      </w:r>
      <w:r>
        <w:rPr>
          <w:rStyle w:val="NormalTok"/>
        </w:rPr>
        <w:t xml:space="preserve">)</w:t>
      </w:r>
    </w:p>
    <w:p>
      <w:pPr>
        <w:pStyle w:val="SourceCode"/>
      </w:pPr>
      <w:r>
        <w:rPr>
          <w:rStyle w:val="VerbatimChar"/>
        </w:rPr>
        <w:t xml:space="preserve">##   link  SE</w:t>
      </w:r>
      <w:r>
        <w:br/>
      </w:r>
      <w:r>
        <w:rPr>
          <w:rStyle w:val="VerbatimChar"/>
        </w:rPr>
        <w:t xml:space="preserve">## 1 2122 245</w:t>
      </w:r>
    </w:p>
    <w:p>
      <w:pPr>
        <w:pStyle w:val="FirstParagraph"/>
      </w:pPr>
      <w:r>
        <w:t xml:space="preserve">y el intervalo:</w:t>
      </w:r>
    </w:p>
    <w:p>
      <w:pPr>
        <w:pStyle w:val="SourceCode"/>
      </w:pPr>
      <w:r>
        <w:rPr>
          <w:rStyle w:val="FunctionTok"/>
        </w:rPr>
        <w:t xml:space="preserve">confint</w:t>
      </w:r>
      <w:r>
        <w:rPr>
          <w:rStyle w:val="NormalTok"/>
        </w:rPr>
        <w:t xml:space="preserve">(</w:t>
      </w:r>
      <w:r>
        <w:rPr>
          <w:rStyle w:val="FunctionTok"/>
        </w:rPr>
        <w:t xml:space="preserve">predict</w:t>
      </w:r>
      <w:r>
        <w:rPr>
          <w:rStyle w:val="NormalTok"/>
        </w:rPr>
        <w:t xml:space="preserve">(mod_svy,</w:t>
      </w:r>
      <w:r>
        <w:rPr>
          <w:rStyle w:val="AttributeTok"/>
        </w:rPr>
        <w:t xml:space="preserve">newdata =</w:t>
      </w:r>
      <w:r>
        <w:rPr>
          <w:rStyle w:val="NormalTok"/>
        </w:rPr>
        <w:t xml:space="preserve"> datos_nuevos))</w:t>
      </w:r>
    </w:p>
    <w:p>
      <w:pPr>
        <w:pStyle w:val="SourceCode"/>
      </w:pPr>
      <w:r>
        <w:rPr>
          <w:rStyle w:val="VerbatimChar"/>
        </w:rPr>
        <w:t xml:space="preserve">##   2.5 % 97.5 %</w:t>
      </w:r>
      <w:r>
        <w:br/>
      </w:r>
      <w:r>
        <w:rPr>
          <w:rStyle w:val="VerbatimChar"/>
        </w:rPr>
        <w:t xml:space="preserve">## 1  1642   2601</w:t>
      </w:r>
    </w:p>
    <w:bookmarkEnd w:id="380"/>
    <w:bookmarkEnd w:id="381"/>
    <w:bookmarkEnd w:id="382"/>
    <w:bookmarkStart w:id="443" w:name="cap-glm"/>
    <w:p>
      <w:pPr>
        <w:pStyle w:val="Heading1"/>
      </w:pPr>
      <w:r>
        <w:rPr>
          <w:rStyle w:val="SectionNumber"/>
        </w:rPr>
        <w:t xml:space="preserve">7</w:t>
      </w:r>
      <w:r>
        <w:tab/>
      </w:r>
      <w:r>
        <w:t xml:space="preserve">Modelos lineales generalizados</w:t>
      </w:r>
    </w:p>
    <w:p>
      <w:pPr>
        <w:pStyle w:val="FirstParagraph"/>
      </w:pPr>
      <w:r>
        <w:t xml:space="preserve">Los modelos lineales generalizados (MLG) proporcionan una aproximación unificada a la mayoría de los procedimientos empleados en las aplicaciones de la estadística. Su denominación obedece a que amplían el alcance de los modelos lineales clásicos, basados en el supuesto de normalidad para la variable respuesta, hacia situaciones en las que dicha suposición no es adecuada. Este enfoque fue introducido por</w:t>
      </w:r>
      <w:r>
        <w:t xml:space="preserve"> </w:t>
      </w:r>
      <w:r>
        <w:t xml:space="preserve">Nelder &amp; Wedderburn (</w:t>
      </w:r>
      <w:hyperlink w:anchor="ref-nelder1972generalized">
        <w:r>
          <w:rPr>
            <w:rStyle w:val="Hyperlink"/>
          </w:rPr>
          <w:t xml:space="preserve">1972</w:t>
        </w:r>
      </w:hyperlink>
      <w:r>
        <w:t xml:space="preserve">)</w:t>
      </w:r>
      <w:r>
        <w:t xml:space="preserve"> </w:t>
      </w:r>
      <w:r>
        <w:t xml:space="preserve">en este influyente artículo, loas autores transformaron de manera decisiva la forma de aplicar la estadística en múltiples disciplinas.</w:t>
      </w:r>
    </w:p>
    <w:p>
      <w:pPr>
        <w:pStyle w:val="BodyText"/>
      </w:pPr>
      <w:r>
        <w:t xml:space="preserve">El principal aporte de su propuesta fue mostrar que los métodos estadísticos ampliamente utilizados y que, en apariencia, pertenecían a ámbitos distintos, como la regresión lineal múltiple, el análisis probit, los modelos logit para proporciones, los modelos log-lineales para conteos y los modelos de regresión para datos de sobrevivencia, pueden formularse dentro de un mismo esquema teórico. Además, demostraron que las estimaciones de máxima verosimilitud de estos modelos pueden obtenerse mediante un procedimiento común definido por el algoritmo de mínimos cuadrados ponderados iterativos (MCPI).</w:t>
      </w:r>
    </w:p>
    <w:p>
      <w:pPr>
        <w:pStyle w:val="BodyText"/>
      </w:pPr>
      <w:r>
        <w:t xml:space="preserve">Esta generalización resulta especialmente necesaria porque los modelos lineales clásicos parten del supuesto de normalidad y homogeneidad de varianza en la variable respuesta, condiciones que rara vez se cumplen cuando se trabaja con variables categóricas, proporciones o conteos. Por ejemplo, en una variable con distribución de Poisson la media y la varianza coinciden, de modo que cualquier cambio en la media implica necesariamente un cambio en la varianza. Los MLG permiten modelar adecuadamente estas situaciones de no normalidad y varianza no constante mediante la elección apropiada de la distribución y la función de enlace.</w:t>
      </w:r>
    </w:p>
    <w:bookmarkStart w:id="385" w:name="sec-mpv"/>
    <w:p>
      <w:pPr>
        <w:pStyle w:val="Heading2"/>
      </w:pPr>
      <w:r>
        <w:rPr>
          <w:rStyle w:val="SectionNumber"/>
        </w:rPr>
        <w:t xml:space="preserve">7.1</w:t>
      </w:r>
      <w:r>
        <w:tab/>
      </w:r>
      <w:r>
        <w:t xml:space="preserve">Inferencia en poblaciones finitas</w:t>
      </w:r>
    </w:p>
    <w:p>
      <w:pPr>
        <w:pStyle w:val="FirstParagraph"/>
      </w:pPr>
      <w:r>
        <w:t xml:space="preserve">Una cuestión fundamental en el análisis de encuestas es la medida de probabilidad que rige la inferencia. Como señala</w:t>
      </w:r>
      <w:r>
        <w:t xml:space="preserve"> </w:t>
      </w:r>
      <w:r>
        <w:t xml:space="preserve">Kish (</w:t>
      </w:r>
      <w:hyperlink w:anchor="ref-kish1987statistical">
        <w:r>
          <w:rPr>
            <w:rStyle w:val="Hyperlink"/>
          </w:rPr>
          <w:t xml:space="preserve">1987</w:t>
        </w:r>
      </w:hyperlink>
      <w:r>
        <w:t xml:space="preserve">)</w:t>
      </w:r>
      <w:r>
        <w:t xml:space="preserve">, la mayoría de los textos de inferencia estadística asumen que las observaciones son variables aleatorias independientes e idénticamente distribuidas (IID), supuesto que no se satisface cuando los datos provienen de un diseño muestral complejo.</w:t>
      </w:r>
    </w:p>
    <w:p>
      <w:pPr>
        <w:pStyle w:val="BodyText"/>
      </w:pPr>
      <w:r>
        <w:t xml:space="preserve">Para comprender esta distinción, es útil partir de un ejemplo sencillo. Suponga que se generaron</w:t>
      </w:r>
      <w:r>
        <w:t xml:space="preserve"> </w:t>
      </w:r>
      <m:oMath>
        <m:r>
          <m:t>N</m:t>
        </m:r>
        <m:r>
          <m:rPr>
            <m:sty m:val="p"/>
          </m:rPr>
          <m:t>=</m:t>
        </m:r>
        <m:r>
          <m:t>100</m:t>
        </m:r>
      </m:oMath>
      <w:r>
        <w:t xml:space="preserve"> </w:t>
      </w:r>
      <w:r>
        <w:t xml:space="preserve">realizaciones de variables aleatorias independientes Bernoulli con parámetro</w:t>
      </w:r>
      <w:r>
        <w:t xml:space="preserve"> </w:t>
      </w:r>
      <m:oMath>
        <m:r>
          <m:t>θ</m:t>
        </m:r>
        <m:r>
          <m:rPr>
            <m:sty m:val="p"/>
          </m:rPr>
          <m:t>=</m:t>
        </m:r>
        <m:r>
          <m:t>0.3</m:t>
        </m:r>
      </m:oMath>
      <w:r>
        <w:t xml:space="preserve">, que representa la proporción de personas desempleadas en una población finita. En este primer proceso inferencial, regido por el modelo probabilístico, el estimador</w:t>
      </w:r>
      <w:r>
        <w:t xml:space="preserve"> </w:t>
      </w:r>
      <m:oMath>
        <m:sSub>
          <m:e>
            <m:acc>
              <m:accPr>
                <m:chr m:val="‾"/>
              </m:accPr>
              <m:e>
                <m:r>
                  <m:t>y</m:t>
                </m:r>
              </m:e>
            </m:acc>
          </m:e>
          <m:sub>
            <m:r>
              <m:t>U</m:t>
            </m:r>
          </m:sub>
        </m:sSub>
        <m:r>
          <m:rPr>
            <m:sty m:val="p"/>
          </m:rPr>
          <m:t>=</m:t>
        </m:r>
        <m:nary>
          <m:naryPr>
            <m:chr m:val="∑"/>
            <m:limLoc m:val="undOvr"/>
            <m:subHide m:val="0"/>
            <m:supHide m:val="1"/>
          </m:naryPr>
          <m:sub>
            <m:r>
              <m:t>U</m:t>
            </m:r>
          </m:sub>
          <m:sup>
            <m:r>
              <m:t>​</m:t>
            </m:r>
          </m:sup>
          <m:e>
            <m:sSub>
              <m:e>
                <m:r>
                  <m:t>y</m:t>
                </m:r>
              </m:e>
              <m:sub>
                <m:r>
                  <m:t>k</m:t>
                </m:r>
              </m:sub>
            </m:sSub>
          </m:e>
        </m:nary>
        <m:r>
          <m:rPr>
            <m:sty m:val="p"/>
          </m:rPr>
          <m:t>/</m:t>
        </m:r>
        <m:r>
          <m:t>N</m:t>
        </m:r>
      </m:oMath>
      <w:r>
        <w:t xml:space="preserve"> </w:t>
      </w:r>
      <w:r>
        <w:t xml:space="preserve">es insesgado. La siguiente simulación de Monte Carlo lo verifica:</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theta </w:t>
      </w:r>
      <w:r>
        <w:rPr>
          <w:rStyle w:val="OtherTok"/>
        </w:rPr>
        <w:t xml:space="preserve">&lt;-</w:t>
      </w:r>
      <w:r>
        <w:rPr>
          <w:rStyle w:val="NormalTok"/>
        </w:rPr>
        <w:t xml:space="preserve"> </w:t>
      </w:r>
      <w:r>
        <w:rPr>
          <w:rStyle w:val="FloatTok"/>
        </w:rPr>
        <w:t xml:space="preserve">0.3</w:t>
      </w:r>
      <w:r>
        <w:br/>
      </w:r>
      <w:r>
        <w:rPr>
          <w:rStyle w:val="NormalTok"/>
        </w:rPr>
        <w:t xml:space="preserve">nsim1 </w:t>
      </w:r>
      <w:r>
        <w:rPr>
          <w:rStyle w:val="OtherTok"/>
        </w:rPr>
        <w:t xml:space="preserve">&lt;-</w:t>
      </w:r>
      <w:r>
        <w:rPr>
          <w:rStyle w:val="NormalTok"/>
        </w:rPr>
        <w:t xml:space="preserve"> </w:t>
      </w:r>
      <w:r>
        <w:rPr>
          <w:rStyle w:val="DecValTok"/>
        </w:rPr>
        <w:t xml:space="preserve">1000</w:t>
      </w:r>
      <w:r>
        <w:br/>
      </w:r>
      <w:r>
        <w:rPr>
          <w:rStyle w:val="NormalTok"/>
        </w:rPr>
        <w:t xml:space="preserve">Est0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nsim1)</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nsim1) {</w:t>
      </w:r>
      <w:r>
        <w:br/>
      </w:r>
      <w:r>
        <w:rPr>
          <w:rStyle w:val="NormalTok"/>
        </w:rPr>
        <w:t xml:space="preserve">  y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theta)</w:t>
      </w:r>
      <w:r>
        <w:br/>
      </w:r>
      <w:r>
        <w:rPr>
          <w:rStyle w:val="NormalTok"/>
        </w:rPr>
        <w:t xml:space="preserve">  Est0[i] </w:t>
      </w:r>
      <w:r>
        <w:rPr>
          <w:rStyle w:val="OtherTok"/>
        </w:rPr>
        <w:t xml:space="preserve">&lt;-</w:t>
      </w:r>
      <w:r>
        <w:rPr>
          <w:rStyle w:val="NormalTok"/>
        </w:rPr>
        <w:t xml:space="preserve"> </w:t>
      </w:r>
      <w:r>
        <w:rPr>
          <w:rStyle w:val="FunctionTok"/>
        </w:rPr>
        <w:t xml:space="preserve">mean</w:t>
      </w:r>
      <w:r>
        <w:rPr>
          <w:rStyle w:val="NormalTok"/>
        </w:rPr>
        <w:t xml:space="preserve">(y)</w:t>
      </w:r>
      <w:r>
        <w:br/>
      </w:r>
      <w:r>
        <w:rPr>
          <w:rStyle w:val="NormalTok"/>
        </w:rPr>
        <w:t xml:space="preserve">}</w:t>
      </w:r>
      <w:r>
        <w:br/>
      </w:r>
      <w:r>
        <w:br/>
      </w:r>
      <w:r>
        <w:rPr>
          <w:rStyle w:val="FunctionTok"/>
        </w:rPr>
        <w:t xml:space="preserve">cbind</w:t>
      </w:r>
      <w:r>
        <w:rPr>
          <w:rStyle w:val="NormalTok"/>
        </w:rPr>
        <w:t xml:space="preserve">(theta, </w:t>
      </w:r>
      <w:r>
        <w:rPr>
          <w:rStyle w:val="AttributeTok"/>
        </w:rPr>
        <w:t xml:space="preserve">Esp0 =</w:t>
      </w:r>
      <w:r>
        <w:rPr>
          <w:rStyle w:val="NormalTok"/>
        </w:rPr>
        <w:t xml:space="preserve"> </w:t>
      </w:r>
      <w:r>
        <w:rPr>
          <w:rStyle w:val="FunctionTok"/>
        </w:rPr>
        <w:t xml:space="preserve">mean</w:t>
      </w:r>
      <w:r>
        <w:rPr>
          <w:rStyle w:val="NormalTok"/>
        </w:rPr>
        <w:t xml:space="preserve">(Est0))</w:t>
      </w:r>
    </w:p>
    <w:p>
      <w:pPr>
        <w:pStyle w:val="SourceCode"/>
      </w:pPr>
      <w:r>
        <w:rPr>
          <w:rStyle w:val="VerbatimChar"/>
        </w:rPr>
        <w:t xml:space="preserve">##      theta    Esp0</w:t>
      </w:r>
      <w:r>
        <w:br/>
      </w:r>
      <w:r>
        <w:rPr>
          <w:rStyle w:val="VerbatimChar"/>
        </w:rPr>
        <w:t xml:space="preserve">## [1,]   0.3 0.30088</w:t>
      </w:r>
    </w:p>
    <w:p>
      <w:pPr>
        <w:pStyle w:val="FirstParagraph"/>
      </w:pPr>
      <w:r>
        <w:t xml:space="preserve">Sin embargo, en la teoría de muestreo las características de interés son parámetros fijos, no realizaciones de variables aleatorias. Si un individuo está desempleado, su estado no constituye la realización de ningún evento aleatorio, sino un hecho. Lo único aleatorio en la inferencia es la muestra. Cuando la muestra se selecciona sin reemplazo mediante un diseño complejo, las variables asociadas a las extracciones no son independientes ni idénticamente distribuidas, por lo que los métodos de inferencia clásica no son directamente aplicables.</w:t>
      </w:r>
    </w:p>
    <w:p>
      <w:pPr>
        <w:pStyle w:val="BodyText"/>
      </w:pPr>
      <w:r>
        <w:t xml:space="preserve">Para ilustrar el impacto del diseño, suponga que la población anterior está subdividida en</w:t>
      </w:r>
      <w:r>
        <w:t xml:space="preserve"> </w:t>
      </w:r>
      <m:oMath>
        <m:sSub>
          <m:e>
            <m:r>
              <m:t>N</m:t>
            </m:r>
          </m:e>
          <m:sub>
            <m:r>
              <m:t>I</m:t>
            </m:r>
          </m:sub>
        </m:sSub>
        <m:r>
          <m:rPr>
            <m:sty m:val="p"/>
          </m:rPr>
          <m:t>=</m:t>
        </m:r>
        <m:r>
          <m:t>27</m:t>
        </m:r>
      </m:oMath>
      <w:r>
        <w:t xml:space="preserve"> </w:t>
      </w:r>
      <w:r>
        <w:t xml:space="preserve">hogares (conglomerados), de los cuales se selecciona una muestra</w:t>
      </w:r>
      <w:r>
        <w:t xml:space="preserve"> </w:t>
      </w:r>
      <m:oMath>
        <m:sSub>
          <m:e>
            <m:r>
              <m:t>S</m:t>
            </m:r>
          </m:e>
          <m:sub>
            <m:r>
              <m:t>I</m:t>
            </m:r>
          </m:sub>
        </m:sSub>
      </m:oMath>
      <w:r>
        <w:t xml:space="preserve"> </w:t>
      </w:r>
      <w:r>
        <w:t xml:space="preserve">de</w:t>
      </w:r>
      <w:r>
        <w:t xml:space="preserve"> </w:t>
      </w:r>
      <m:oMath>
        <m:sSub>
          <m:e>
            <m:r>
              <m:t>n</m:t>
            </m:r>
          </m:e>
          <m:sub>
            <m:r>
              <m:t>I</m:t>
            </m:r>
          </m:sub>
        </m:sSub>
      </m:oMath>
      <w:r>
        <w:t xml:space="preserve"> </w:t>
      </w:r>
      <w:r>
        <w:t xml:space="preserve">hogares con probabilidades proporcionales al tamaño. Bajo este diseño, un estimador insesgado de la proporción de desempleados es:</w:t>
      </w:r>
    </w:p>
    <w:p>
      <w:pPr>
        <w:pStyle w:val="BodyText"/>
      </w:pPr>
      <m:oMathPara>
        <m:oMathParaPr>
          <m:jc m:val="center"/>
        </m:oMathParaPr>
        <m:oMath>
          <m:sSub>
            <m:e>
              <m:acc>
                <m:accPr>
                  <m:chr m:val="‾"/>
                </m:accPr>
                <m:e>
                  <m:r>
                    <m:t>y</m:t>
                  </m:r>
                </m:e>
              </m:acc>
            </m:e>
            <m:sub>
              <m:r>
                <m:t>π</m:t>
              </m:r>
              <m:r>
                <m:t>S</m:t>
              </m:r>
            </m:sub>
          </m:sSub>
          <m:r>
            <m:rPr>
              <m:sty m:val="p"/>
            </m:rPr>
            <m:t>=</m:t>
          </m:r>
          <m:nary>
            <m:naryPr>
              <m:chr m:val="∑"/>
              <m:limLoc m:val="undOvr"/>
              <m:subHide m:val="0"/>
              <m:supHide m:val="1"/>
            </m:naryPr>
            <m:sub>
              <m:r>
                <m:t>i</m:t>
              </m:r>
              <m:r>
                <m:rPr>
                  <m:sty m:val="p"/>
                </m:rPr>
                <m:t>∈</m:t>
              </m:r>
              <m:sSub>
                <m:e>
                  <m:r>
                    <m:t>S</m:t>
                  </m:r>
                </m:e>
                <m:sub>
                  <m:r>
                    <m:t>I</m:t>
                  </m:r>
                </m:sub>
              </m:sSub>
            </m:sub>
            <m:sup>
              <m:r>
                <m:t>​</m:t>
              </m:r>
            </m:sup>
            <m:e>
              <m:f>
                <m:fPr>
                  <m:type m:val="bar"/>
                </m:fPr>
                <m:num>
                  <m:sSub>
                    <m:e>
                      <m:r>
                        <m:t>t</m:t>
                      </m:r>
                    </m:e>
                    <m:sub>
                      <m:sSub>
                        <m:e>
                          <m:r>
                            <m:t>y</m:t>
                          </m:r>
                        </m:e>
                        <m:sub>
                          <m:r>
                            <m:t>i</m:t>
                          </m:r>
                        </m:sub>
                      </m:sSub>
                    </m:sub>
                  </m:sSub>
                </m:num>
                <m:den>
                  <m:sSub>
                    <m:e>
                      <m:r>
                        <m:t>π</m:t>
                      </m:r>
                    </m:e>
                    <m:sub>
                      <m:r>
                        <m:t>I</m:t>
                      </m:r>
                      <m:r>
                        <m:t>i</m:t>
                      </m:r>
                    </m:sub>
                  </m:sSub>
                </m:den>
              </m:f>
            </m:e>
          </m:nary>
          <m:r>
            <m:rPr>
              <m:sty m:val="p"/>
            </m:rPr>
            <m:t>=</m:t>
          </m:r>
          <m:f>
            <m:fPr>
              <m:type m:val="bar"/>
            </m:fPr>
            <m:num>
              <m:nary>
                <m:naryPr>
                  <m:chr m:val="∑"/>
                  <m:limLoc m:val="undOvr"/>
                  <m:subHide m:val="0"/>
                  <m:supHide m:val="1"/>
                </m:naryPr>
                <m:sub>
                  <m:r>
                    <m:t>i</m:t>
                  </m:r>
                  <m:r>
                    <m:rPr>
                      <m:sty m:val="p"/>
                    </m:rPr>
                    <m:t>∈</m:t>
                  </m:r>
                  <m:sSub>
                    <m:e>
                      <m:r>
                        <m:t>S</m:t>
                      </m:r>
                    </m:e>
                    <m:sub>
                      <m:r>
                        <m:t>I</m:t>
                      </m:r>
                    </m:sub>
                  </m:sSub>
                </m:sub>
                <m:sup>
                  <m:r>
                    <m:t>​</m:t>
                  </m:r>
                </m:sup>
                <m:e>
                  <m:sSub>
                    <m:e>
                      <m:acc>
                        <m:accPr>
                          <m:chr m:val="‾"/>
                        </m:accPr>
                        <m:e>
                          <m:r>
                            <m:t>y</m:t>
                          </m:r>
                        </m:e>
                      </m:acc>
                    </m:e>
                    <m:sub>
                      <m:r>
                        <m:t>i</m:t>
                      </m:r>
                    </m:sub>
                  </m:sSub>
                </m:e>
              </m:nary>
            </m:num>
            <m:den>
              <m:sSub>
                <m:e>
                  <m:r>
                    <m:t>n</m:t>
                  </m:r>
                </m:e>
                <m:sub>
                  <m:r>
                    <m:t>I</m:t>
                  </m:r>
                </m:sub>
              </m:sSub>
            </m:den>
          </m:f>
        </m:oMath>
      </m:oMathPara>
    </w:p>
    <w:p>
      <w:pPr>
        <w:pStyle w:val="FirstParagraph"/>
      </w:pPr>
      <w:r>
        <w:t xml:space="preserve">donde</w:t>
      </w:r>
      <w:r>
        <w:t xml:space="preserve"> </w:t>
      </w:r>
      <m:oMath>
        <m:sSub>
          <m:e>
            <m:acc>
              <m:accPr>
                <m:chr m:val="‾"/>
              </m:accPr>
              <m:e>
                <m:r>
                  <m:t>y</m:t>
                </m:r>
              </m:e>
            </m:acc>
          </m:e>
          <m:sub>
            <m:r>
              <m:t>i</m:t>
            </m:r>
          </m:sub>
        </m:sSub>
      </m:oMath>
      <w:r>
        <w:t xml:space="preserve"> </w:t>
      </w:r>
      <w:r>
        <w:t xml:space="preserve">es la proporción de desempleados en el hogar</w:t>
      </w:r>
      <w:r>
        <w:t xml:space="preserve"> </w:t>
      </w:r>
      <m:oMath>
        <m:r>
          <m:t>i</m:t>
        </m:r>
      </m:oMath>
      <w:r>
        <w:t xml:space="preserve">-ésimo, y</w:t>
      </w:r>
      <w:r>
        <w:t xml:space="preserve"> </w:t>
      </w:r>
      <m:oMath>
        <m:sSub>
          <m:e>
            <m:r>
              <m:t>π</m:t>
            </m:r>
          </m:e>
          <m:sub>
            <m:r>
              <m:t>I</m:t>
            </m:r>
            <m:r>
              <m:t>i</m:t>
            </m:r>
          </m:sub>
        </m:sSub>
      </m:oMath>
      <w:r>
        <w:t xml:space="preserve"> </w:t>
      </w:r>
      <w:r>
        <w:t xml:space="preserve">es su probabilidad de inclusión. Un estimador que ignora el diseño, como el promedio simple</w:t>
      </w:r>
      <w:r>
        <w:t xml:space="preserve"> </w:t>
      </w:r>
      <m:oMath>
        <m:sSub>
          <m:e>
            <m:acc>
              <m:accPr>
                <m:chr m:val="‾"/>
              </m:accPr>
              <m:e>
                <m:r>
                  <m:t>y</m:t>
                </m:r>
              </m:e>
            </m:acc>
          </m:e>
          <m:sub>
            <m:r>
              <m:t>S</m:t>
            </m:r>
          </m:sub>
        </m:sSub>
        <m:r>
          <m:rPr>
            <m:sty m:val="p"/>
          </m:rPr>
          <m:t>=</m:t>
        </m:r>
        <m:nary>
          <m:naryPr>
            <m:chr m:val="∑"/>
            <m:limLoc m:val="undOvr"/>
            <m:subHide m:val="0"/>
            <m:supHide m:val="1"/>
          </m:naryPr>
          <m:sub>
            <m:r>
              <m:t>i</m:t>
            </m:r>
            <m:r>
              <m:rPr>
                <m:sty m:val="p"/>
              </m:rPr>
              <m:t>∈</m:t>
            </m:r>
            <m:sSub>
              <m:e>
                <m:r>
                  <m:t>S</m:t>
                </m:r>
              </m:e>
              <m:sub>
                <m:r>
                  <m:t>I</m:t>
                </m:r>
              </m:sub>
            </m:sSub>
          </m:sub>
          <m:sup>
            <m:r>
              <m:t>​</m:t>
            </m:r>
          </m:sup>
          <m:e>
            <m:sSub>
              <m:e>
                <m:r>
                  <m:t>t</m:t>
                </m:r>
              </m:e>
              <m:sub>
                <m:sSub>
                  <m:e>
                    <m:r>
                      <m:t>y</m:t>
                    </m:r>
                  </m:e>
                  <m:sub>
                    <m:r>
                      <m:t>i</m:t>
                    </m:r>
                  </m:sub>
                </m:sSub>
              </m:sub>
            </m:sSub>
          </m:e>
        </m:nary>
        <m:r>
          <m:rPr>
            <m:sty m:val="p"/>
          </m:rPr>
          <m:t>/</m:t>
        </m:r>
        <m:nary>
          <m:naryPr>
            <m:chr m:val="∑"/>
            <m:limLoc m:val="undOvr"/>
            <m:subHide m:val="0"/>
            <m:supHide m:val="1"/>
          </m:naryPr>
          <m:sub>
            <m:r>
              <m:t>i</m:t>
            </m:r>
            <m:r>
              <m:rPr>
                <m:sty m:val="p"/>
              </m:rPr>
              <m:t>∈</m:t>
            </m:r>
            <m:sSub>
              <m:e>
                <m:r>
                  <m:t>S</m:t>
                </m:r>
              </m:e>
              <m:sub>
                <m:r>
                  <m:t>I</m:t>
                </m:r>
              </m:sub>
            </m:sSub>
          </m:sub>
          <m:sup>
            <m:r>
              <m:t>​</m:t>
            </m:r>
          </m:sup>
          <m:e>
            <m:sSub>
              <m:e>
                <m:r>
                  <m:t>N</m:t>
                </m:r>
              </m:e>
              <m:sub>
                <m:r>
                  <m:t>i</m:t>
                </m:r>
              </m:sub>
            </m:sSub>
          </m:e>
        </m:nary>
      </m:oMath>
      <w:r>
        <w:t xml:space="preserve">, resulta sesgado. La siguiente simulación verifica empíricamente la insesgadez del estimador</w:t>
      </w:r>
      <w:r>
        <w:t xml:space="preserve"> </w:t>
      </w:r>
      <m:oMath>
        <m:sSub>
          <m:e>
            <m:acc>
              <m:accPr>
                <m:chr m:val="‾"/>
              </m:accPr>
              <m:e>
                <m:r>
                  <m:t>y</m:t>
                </m:r>
              </m:e>
            </m:acc>
          </m:e>
          <m:sub>
            <m:r>
              <m:t>π</m:t>
            </m:r>
            <m:r>
              <m:t>S</m:t>
            </m:r>
          </m:sub>
        </m:sSub>
      </m:oMath>
      <w:r>
        <w:t xml:space="preserve"> </w:t>
      </w:r>
      <w:r>
        <w:t xml:space="preserve">frente al sesgo de</w:t>
      </w:r>
      <w:r>
        <w:t xml:space="preserve"> </w:t>
      </w:r>
      <m:oMath>
        <m:sSub>
          <m:e>
            <m:acc>
              <m:accPr>
                <m:chr m:val="‾"/>
              </m:accPr>
              <m:e>
                <m:r>
                  <m:t>y</m:t>
                </m:r>
              </m:e>
            </m:acc>
          </m:e>
          <m:sub>
            <m:r>
              <m:t>S</m:t>
            </m:r>
          </m:sub>
        </m:sSub>
      </m:oMath>
      <w:r>
        <w:t xml:space="preserve">:</w:t>
      </w:r>
    </w:p>
    <w:p>
      <w:pPr>
        <w:pStyle w:val="SourceCode"/>
      </w:pPr>
      <w:r>
        <w:rPr>
          <w:rStyle w:val="FunctionTok"/>
        </w:rPr>
        <w:t xml:space="preserve">library</w:t>
      </w:r>
      <w:r>
        <w:rPr>
          <w:rStyle w:val="NormalTok"/>
        </w:rPr>
        <w:t xml:space="preserve">(TeachingSampling)</w:t>
      </w:r>
      <w:r>
        <w:br/>
      </w: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theta  </w:t>
      </w:r>
      <w:r>
        <w:rPr>
          <w:rStyle w:val="OtherTok"/>
        </w:rPr>
        <w:t xml:space="preserve">&lt;-</w:t>
      </w:r>
      <w:r>
        <w:rPr>
          <w:rStyle w:val="NormalTok"/>
        </w:rPr>
        <w:t xml:space="preserve"> </w:t>
      </w:r>
      <w:r>
        <w:rPr>
          <w:rStyle w:val="FloatTok"/>
        </w:rPr>
        <w:t xml:space="preserve">0.3</w:t>
      </w:r>
      <w:r>
        <w:br/>
      </w:r>
      <w:r>
        <w:rPr>
          <w:rStyle w:val="NormalTok"/>
        </w:rPr>
        <w:t xml:space="preserve">y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theta)</w:t>
      </w:r>
      <w:r>
        <w:br/>
      </w:r>
      <w:r>
        <w:rPr>
          <w:rStyle w:val="NormalTok"/>
        </w:rPr>
        <w:t xml:space="preserve">theta_N </w:t>
      </w:r>
      <w:r>
        <w:rPr>
          <w:rStyle w:val="OtherTok"/>
        </w:rPr>
        <w:t xml:space="preserve">&lt;-</w:t>
      </w:r>
      <w:r>
        <w:rPr>
          <w:rStyle w:val="NormalTok"/>
        </w:rPr>
        <w:t xml:space="preserve"> </w:t>
      </w:r>
      <w:r>
        <w:rPr>
          <w:rStyle w:val="FunctionTok"/>
        </w:rPr>
        <w:t xml:space="preserve">mean</w:t>
      </w:r>
      <w:r>
        <w:rPr>
          <w:rStyle w:val="NormalTok"/>
        </w:rPr>
        <w:t xml:space="preserve">(y)</w:t>
      </w:r>
      <w:r>
        <w:br/>
      </w:r>
      <w:r>
        <w:rPr>
          <w:rStyle w:val="NormalTok"/>
        </w:rPr>
        <w:t xml:space="preserve">nsim2  </w:t>
      </w:r>
      <w:r>
        <w:rPr>
          <w:rStyle w:val="OtherTok"/>
        </w:rPr>
        <w:t xml:space="preserve">&lt;-</w:t>
      </w:r>
      <w:r>
        <w:rPr>
          <w:rStyle w:val="NormalTok"/>
        </w:rPr>
        <w:t xml:space="preserve"> </w:t>
      </w:r>
      <w:r>
        <w:rPr>
          <w:rStyle w:val="DecValTok"/>
        </w:rPr>
        <w:t xml:space="preserve">1000</w:t>
      </w:r>
      <w:r>
        <w:br/>
      </w:r>
      <w:r>
        <w:rPr>
          <w:rStyle w:val="NormalTok"/>
        </w:rPr>
        <w:t xml:space="preserve">Est1 </w:t>
      </w:r>
      <w:r>
        <w:rPr>
          <w:rStyle w:val="OtherTok"/>
        </w:rPr>
        <w:t xml:space="preserve">&lt;-</w:t>
      </w:r>
      <w:r>
        <w:rPr>
          <w:rStyle w:val="NormalTok"/>
        </w:rPr>
        <w:t xml:space="preserve"> Est2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nsim2)</w:t>
      </w:r>
      <w:r>
        <w:br/>
      </w:r>
      <w:r>
        <w:br/>
      </w:r>
      <w:r>
        <w:rPr>
          <w:rStyle w:val="NormalTok"/>
        </w:rPr>
        <w:t xml:space="preserve">clus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which</w:t>
      </w:r>
      <w:r>
        <w:rPr>
          <w:rStyle w:val="NormalTok"/>
        </w:rPr>
        <w:t xml:space="preserve">((y[</w:t>
      </w:r>
      <w:r>
        <w:rPr>
          <w:rStyle w:val="SpecialCharTok"/>
        </w:rPr>
        <w:t xml:space="preserve">-</w:t>
      </w:r>
      <w:r>
        <w:rPr>
          <w:rStyle w:val="NormalTok"/>
        </w:rPr>
        <w:t xml:space="preserve">N] </w:t>
      </w:r>
      <w:r>
        <w:rPr>
          <w:rStyle w:val="SpecialCharTok"/>
        </w:rPr>
        <w:t xml:space="preserve">-</w:t>
      </w:r>
      <w:r>
        <w:rPr>
          <w:rStyle w:val="NormalTok"/>
        </w:rPr>
        <w:t xml:space="preserve"> y[</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NI      </w:t>
      </w:r>
      <w:r>
        <w:rPr>
          <w:rStyle w:val="OtherTok"/>
        </w:rPr>
        <w:t xml:space="preserve">&lt;-</w:t>
      </w:r>
      <w:r>
        <w:rPr>
          <w:rStyle w:val="NormalTok"/>
        </w:rPr>
        <w:t xml:space="preserve"> </w:t>
      </w:r>
      <w:r>
        <w:rPr>
          <w:rStyle w:val="FunctionTok"/>
        </w:rPr>
        <w:t xml:space="preserve">length</w:t>
      </w:r>
      <w:r>
        <w:rPr>
          <w:rStyle w:val="NormalTok"/>
        </w:rPr>
        <w:t xml:space="preserve">(clus) </w:t>
      </w:r>
      <w:r>
        <w:rPr>
          <w:rStyle w:val="SpecialCharTok"/>
        </w:rPr>
        <w:t xml:space="preserve">-</w:t>
      </w:r>
      <w:r>
        <w:rPr>
          <w:rStyle w:val="NormalTok"/>
        </w:rPr>
        <w:t xml:space="preserve"> </w:t>
      </w:r>
      <w:r>
        <w:rPr>
          <w:rStyle w:val="DecValTok"/>
        </w:rPr>
        <w:t xml:space="preserve">1</w:t>
      </w:r>
      <w:r>
        <w:br/>
      </w:r>
      <w:r>
        <w:rPr>
          <w:rStyle w:val="NormalTok"/>
        </w:rPr>
        <w:t xml:space="preserve">Ind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N, </w:t>
      </w:r>
      <w:r>
        <w:rPr>
          <w:rStyle w:val="AttributeTok"/>
        </w:rPr>
        <w:t xml:space="preserve">ncol =</w:t>
      </w:r>
      <w:r>
        <w:rPr>
          <w:rStyle w:val="NormalTok"/>
        </w:rPr>
        <w:t xml:space="preserve"> NI)</w:t>
      </w:r>
      <w:r>
        <w:br/>
      </w:r>
      <w:r>
        <w:rPr>
          <w:rStyle w:val="NormalTok"/>
        </w:rPr>
        <w:t xml:space="preserve">Tamaños </w:t>
      </w:r>
      <w:r>
        <w:rPr>
          <w:rStyle w:val="OtherTok"/>
        </w:rPr>
        <w:t xml:space="preserve">&lt;-</w:t>
      </w:r>
      <w:r>
        <w:rPr>
          <w:rStyle w:val="NormalTok"/>
        </w:rPr>
        <w:t xml:space="preserve"> clus[</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clus[</w:t>
      </w:r>
      <w:r>
        <w:rPr>
          <w:rStyle w:val="SpecialCharTok"/>
        </w:rPr>
        <w:t xml:space="preserve">-</w:t>
      </w:r>
      <w:r>
        <w:rPr>
          <w:rStyle w:val="NormalTok"/>
        </w:rPr>
        <w:t xml:space="preserve">(</w:t>
      </w:r>
      <w:r>
        <w:rPr>
          <w:rStyle w:val="FunctionTok"/>
        </w:rPr>
        <w:t xml:space="preserve">length</w:t>
      </w:r>
      <w:r>
        <w:rPr>
          <w:rStyle w:val="NormalTok"/>
        </w:rPr>
        <w:t xml:space="preserve">(clus))]</w:t>
      </w:r>
      <w:r>
        <w:br/>
      </w:r>
      <w:r>
        <w:br/>
      </w:r>
      <w:r>
        <w:rPr>
          <w:rStyle w:val="ControlFlowTok"/>
        </w:rPr>
        <w:t xml:space="preserve">for</w:t>
      </w:r>
      <w:r>
        <w:rPr>
          <w:rStyle w:val="NormalTok"/>
        </w:rPr>
        <w:t xml:space="preserve"> (l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w:t>
      </w:r>
      <w:r>
        <w:rPr>
          <w:rStyle w:val="FunctionTok"/>
        </w:rPr>
        <w:t xml:space="preserve">length</w:t>
      </w:r>
      <w:r>
        <w:rPr>
          <w:rStyle w:val="NormalTok"/>
        </w:rPr>
        <w:t xml:space="preserve">(clus)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a </w:t>
      </w:r>
      <w:r>
        <w:rPr>
          <w:rStyle w:val="OtherTok"/>
        </w:rPr>
        <w:t xml:space="preserve">&lt;-</w:t>
      </w:r>
      <w:r>
        <w:rPr>
          <w:rStyle w:val="NormalTok"/>
        </w:rPr>
        <w:t xml:space="preserve"> (clus[l]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clus[l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Ind[a, l] </w:t>
      </w:r>
      <w:r>
        <w:rPr>
          <w:rStyle w:val="OtherTok"/>
        </w:rPr>
        <w:t xml:space="preserve">&lt;-</w:t>
      </w:r>
      <w:r>
        <w:rPr>
          <w:rStyle w:val="NormalTok"/>
        </w:rPr>
        <w:t xml:space="preserve"> a</w:t>
      </w:r>
      <w:r>
        <w:br/>
      </w:r>
      <w:r>
        <w:rPr>
          <w:rStyle w:val="NormalTok"/>
        </w:rPr>
        <w:t xml:space="preserve">}</w:t>
      </w:r>
      <w:r>
        <w:br/>
      </w:r>
      <w:r>
        <w:br/>
      </w:r>
      <w:r>
        <w:rPr>
          <w:rStyle w:val="NormalTok"/>
        </w:rPr>
        <w:t xml:space="preserve">nI </w:t>
      </w:r>
      <w:r>
        <w:rPr>
          <w:rStyle w:val="OtherTok"/>
        </w:rPr>
        <w:t xml:space="preserve">&lt;-</w:t>
      </w:r>
      <w:r>
        <w:rPr>
          <w:rStyle w:val="NormalTok"/>
        </w:rPr>
        <w:t xml:space="preserve"> </w:t>
      </w:r>
      <w:r>
        <w:rPr>
          <w:rStyle w:val="FunctionTok"/>
        </w:rPr>
        <w:t xml:space="preserve">floor</w:t>
      </w:r>
      <w:r>
        <w:rPr>
          <w:rStyle w:val="NormalTok"/>
        </w:rPr>
        <w:t xml:space="preserve">(NI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nsim2) {</w:t>
      </w:r>
      <w:r>
        <w:br/>
      </w:r>
      <w:r>
        <w:rPr>
          <w:rStyle w:val="NormalTok"/>
        </w:rPr>
        <w:t xml:space="preserve">  res        </w:t>
      </w:r>
      <w:r>
        <w:rPr>
          <w:rStyle w:val="OtherTok"/>
        </w:rPr>
        <w:t xml:space="preserve">&lt;-</w:t>
      </w:r>
      <w:r>
        <w:rPr>
          <w:rStyle w:val="NormalTok"/>
        </w:rPr>
        <w:t xml:space="preserve"> </w:t>
      </w:r>
      <w:r>
        <w:rPr>
          <w:rStyle w:val="FunctionTok"/>
        </w:rPr>
        <w:t xml:space="preserve">S.piPS</w:t>
      </w:r>
      <w:r>
        <w:rPr>
          <w:rStyle w:val="NormalTok"/>
        </w:rPr>
        <w:t xml:space="preserve">(nI, Tamaños)</w:t>
      </w:r>
      <w:r>
        <w:br/>
      </w:r>
      <w:r>
        <w:rPr>
          <w:rStyle w:val="NormalTok"/>
        </w:rPr>
        <w:t xml:space="preserve">  sam        </w:t>
      </w:r>
      <w:r>
        <w:rPr>
          <w:rStyle w:val="OtherTok"/>
        </w:rPr>
        <w:t xml:space="preserve">&lt;-</w:t>
      </w:r>
      <w:r>
        <w:rPr>
          <w:rStyle w:val="NormalTok"/>
        </w:rPr>
        <w:t xml:space="preserve"> res[, </w:t>
      </w:r>
      <w:r>
        <w:rPr>
          <w:rStyle w:val="DecValTok"/>
        </w:rPr>
        <w:t xml:space="preserve">1</w:t>
      </w:r>
      <w:r>
        <w:rPr>
          <w:rStyle w:val="NormalTok"/>
        </w:rPr>
        <w:t xml:space="preserve">]</w:t>
      </w:r>
      <w:r>
        <w:br/>
      </w:r>
      <w:r>
        <w:rPr>
          <w:rStyle w:val="NormalTok"/>
        </w:rPr>
        <w:t xml:space="preserve">  Ind.sam    </w:t>
      </w:r>
      <w:r>
        <w:rPr>
          <w:rStyle w:val="OtherTok"/>
        </w:rPr>
        <w:t xml:space="preserve">&lt;-</w:t>
      </w:r>
      <w:r>
        <w:rPr>
          <w:rStyle w:val="NormalTok"/>
        </w:rPr>
        <w:t xml:space="preserve"> Ind[, sam]</w:t>
      </w:r>
      <w:r>
        <w:br/>
      </w:r>
      <w:r>
        <w:rPr>
          <w:rStyle w:val="NormalTok"/>
        </w:rPr>
        <w:t xml:space="preserve">  Tamaños.sam </w:t>
      </w:r>
      <w:r>
        <w:rPr>
          <w:rStyle w:val="OtherTok"/>
        </w:rPr>
        <w:t xml:space="preserve">&lt;-</w:t>
      </w:r>
      <w:r>
        <w:rPr>
          <w:rStyle w:val="NormalTok"/>
        </w:rPr>
        <w:t xml:space="preserve"> Tamaños[sam]</w:t>
      </w:r>
      <w:r>
        <w:br/>
      </w:r>
      <w:r>
        <w:rPr>
          <w:rStyle w:val="NormalTok"/>
        </w:rPr>
        <w:t xml:space="preserve">  medias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ncol</w:t>
      </w:r>
      <w:r>
        <w:rPr>
          <w:rStyle w:val="NormalTok"/>
        </w:rPr>
        <w:t xml:space="preserve">(Ind.sam))</w:t>
      </w:r>
      <w:r>
        <w:br/>
      </w:r>
      <w:r>
        <w:rPr>
          <w:rStyle w:val="NormalTok"/>
        </w:rPr>
        <w:t xml:space="preserve">  </w:t>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(Ind.sam)) medias[k] </w:t>
      </w:r>
      <w:r>
        <w:rPr>
          <w:rStyle w:val="OtherTok"/>
        </w:rPr>
        <w:t xml:space="preserve">&lt;-</w:t>
      </w:r>
      <w:r>
        <w:rPr>
          <w:rStyle w:val="NormalTok"/>
        </w:rPr>
        <w:t xml:space="preserve"> </w:t>
      </w:r>
      <w:r>
        <w:rPr>
          <w:rStyle w:val="FunctionTok"/>
        </w:rPr>
        <w:t xml:space="preserve">mean</w:t>
      </w:r>
      <w:r>
        <w:rPr>
          <w:rStyle w:val="NormalTok"/>
        </w:rPr>
        <w:t xml:space="preserve">(y[Ind.sam[, k]])</w:t>
      </w:r>
      <w:r>
        <w:br/>
      </w:r>
      <w:r>
        <w:rPr>
          <w:rStyle w:val="NormalTok"/>
        </w:rPr>
        <w:t xml:space="preserve">  Est1[j] </w:t>
      </w:r>
      <w:r>
        <w:rPr>
          <w:rStyle w:val="OtherTok"/>
        </w:rPr>
        <w:t xml:space="preserve">&lt;-</w:t>
      </w:r>
      <w:r>
        <w:rPr>
          <w:rStyle w:val="NormalTok"/>
        </w:rPr>
        <w:t xml:space="preserve"> </w:t>
      </w:r>
      <w:r>
        <w:rPr>
          <w:rStyle w:val="FunctionTok"/>
        </w:rPr>
        <w:t xml:space="preserve">mean</w:t>
      </w:r>
      <w:r>
        <w:rPr>
          <w:rStyle w:val="NormalTok"/>
        </w:rPr>
        <w:t xml:space="preserve">(medias)</w:t>
      </w:r>
      <w:r>
        <w:br/>
      </w:r>
      <w:r>
        <w:rPr>
          <w:rStyle w:val="NormalTok"/>
        </w:rPr>
        <w:t xml:space="preserve">  Est2[j] </w:t>
      </w:r>
      <w:r>
        <w:rPr>
          <w:rStyle w:val="OtherTok"/>
        </w:rPr>
        <w:t xml:space="preserve">&lt;-</w:t>
      </w:r>
      <w:r>
        <w:rPr>
          <w:rStyle w:val="NormalTok"/>
        </w:rPr>
        <w:t xml:space="preserve"> </w:t>
      </w:r>
      <w:r>
        <w:rPr>
          <w:rStyle w:val="FunctionTok"/>
        </w:rPr>
        <w:t xml:space="preserve">sum</w:t>
      </w:r>
      <w:r>
        <w:rPr>
          <w:rStyle w:val="NormalTok"/>
        </w:rPr>
        <w:t xml:space="preserve">(Tamaños.sam </w:t>
      </w:r>
      <w:r>
        <w:rPr>
          <w:rStyle w:val="SpecialCharTok"/>
        </w:rPr>
        <w:t xml:space="preserve">*</w:t>
      </w:r>
      <w:r>
        <w:rPr>
          <w:rStyle w:val="NormalTok"/>
        </w:rPr>
        <w:t xml:space="preserve"> medias) </w:t>
      </w:r>
      <w:r>
        <w:rPr>
          <w:rStyle w:val="SpecialCharTok"/>
        </w:rPr>
        <w:t xml:space="preserve">/</w:t>
      </w:r>
      <w:r>
        <w:rPr>
          <w:rStyle w:val="NormalTok"/>
        </w:rPr>
        <w:t xml:space="preserve"> </w:t>
      </w:r>
      <w:r>
        <w:rPr>
          <w:rStyle w:val="FunctionTok"/>
        </w:rPr>
        <w:t xml:space="preserve">sum</w:t>
      </w:r>
      <w:r>
        <w:rPr>
          <w:rStyle w:val="NormalTok"/>
        </w:rPr>
        <w:t xml:space="preserve">(Tamaños)</w:t>
      </w:r>
      <w:r>
        <w:br/>
      </w:r>
      <w:r>
        <w:rPr>
          <w:rStyle w:val="NormalTok"/>
        </w:rPr>
        <w:t xml:space="preserve">}</w:t>
      </w:r>
      <w:r>
        <w:br/>
      </w:r>
      <w:r>
        <w:br/>
      </w:r>
      <w:r>
        <w:rPr>
          <w:rStyle w:val="FunctionTok"/>
        </w:rPr>
        <w:t xml:space="preserve">cbind</w:t>
      </w:r>
      <w:r>
        <w:rPr>
          <w:rStyle w:val="NormalTok"/>
        </w:rPr>
        <w:t xml:space="preserve">(theta_N, </w:t>
      </w:r>
      <w:r>
        <w:rPr>
          <w:rStyle w:val="AttributeTok"/>
        </w:rPr>
        <w:t xml:space="preserve">Esp1 =</w:t>
      </w:r>
      <w:r>
        <w:rPr>
          <w:rStyle w:val="NormalTok"/>
        </w:rPr>
        <w:t xml:space="preserve"> </w:t>
      </w:r>
      <w:r>
        <w:rPr>
          <w:rStyle w:val="FunctionTok"/>
        </w:rPr>
        <w:t xml:space="preserve">mean</w:t>
      </w:r>
      <w:r>
        <w:rPr>
          <w:rStyle w:val="NormalTok"/>
        </w:rPr>
        <w:t xml:space="preserve">(Est1), </w:t>
      </w:r>
      <w:r>
        <w:rPr>
          <w:rStyle w:val="AttributeTok"/>
        </w:rPr>
        <w:t xml:space="preserve">Esp2 =</w:t>
      </w:r>
      <w:r>
        <w:rPr>
          <w:rStyle w:val="NormalTok"/>
        </w:rPr>
        <w:t xml:space="preserve"> </w:t>
      </w:r>
      <w:r>
        <w:rPr>
          <w:rStyle w:val="FunctionTok"/>
        </w:rPr>
        <w:t xml:space="preserve">mean</w:t>
      </w:r>
      <w:r>
        <w:rPr>
          <w:rStyle w:val="NormalTok"/>
        </w:rPr>
        <w:t xml:space="preserve">(Est2))</w:t>
      </w:r>
    </w:p>
    <w:p>
      <w:pPr>
        <w:pStyle w:val="SourceCode"/>
      </w:pPr>
      <w:r>
        <w:rPr>
          <w:rStyle w:val="VerbatimChar"/>
        </w:rPr>
        <w:t xml:space="preserve">##      theta_N      Esp1    Esp2</w:t>
      </w:r>
      <w:r>
        <w:br/>
      </w:r>
      <w:r>
        <w:rPr>
          <w:rStyle w:val="VerbatimChar"/>
        </w:rPr>
        <w:t xml:space="preserve">## [1,]    0.32 0.3206844 0.12406</w:t>
      </w:r>
    </w:p>
    <w:p>
      <w:pPr>
        <w:pStyle w:val="FirstParagraph"/>
      </w:pPr>
      <w:r>
        <w:t xml:space="preserve">Cuando los datos provienen de un diseño muestral complejo y, adicionalmente, se asume un modelo de superpoblación para los valores de la variable de interés, se configura un proceso de inferencia doble: el modelo probabilístico y el diseño de muestreo constituyen dos medidas de probabilidad distintas que deben regir conjuntamente la inferencia. En este contexto, la función de verosimilitud conjunta resulta intratable. La solución propuesta por</w:t>
      </w:r>
      <w:r>
        <w:t xml:space="preserve"> </w:t>
      </w:r>
      <w:r>
        <w:t xml:space="preserve">Pfeffermann (</w:t>
      </w:r>
      <w:hyperlink w:anchor="ref-pfeffermann1993role">
        <w:r>
          <w:rPr>
            <w:rStyle w:val="Hyperlink"/>
          </w:rPr>
          <w:t xml:space="preserve">1993</w:t>
        </w:r>
      </w:hyperlink>
      <w:r>
        <w:t xml:space="preserve">)</w:t>
      </w:r>
      <w:r>
        <w:t xml:space="preserve"> </w:t>
      </w:r>
      <w:r>
        <w:t xml:space="preserve">es la técnica de máxima pseudo-verosimilitud (MPV), que pondera las contribuciones de cada unidad por el inverso de su probabilidad de inclusión.</w:t>
      </w:r>
    </w:p>
    <w:bookmarkStart w:id="383" w:name="sec-mv"/>
    <w:p>
      <w:pPr>
        <w:pStyle w:val="Heading3"/>
      </w:pPr>
      <w:r>
        <w:rPr>
          <w:rStyle w:val="SectionNumber"/>
        </w:rPr>
        <w:t xml:space="preserve">7.1.1</w:t>
      </w:r>
      <w:r>
        <w:tab/>
      </w:r>
      <w:r>
        <w:t xml:space="preserve">Método de la máxima verosimilitud</w:t>
      </w:r>
    </w:p>
    <w:p>
      <w:pPr>
        <w:pStyle w:val="FirstParagraph"/>
      </w:pPr>
      <w:r>
        <w:t xml:space="preserve">Para una muestra aleatoria</w:t>
      </w:r>
      <w:r>
        <w:t xml:space="preserve"> </w:t>
      </w:r>
      <m:oMath>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oMath>
      <w:r>
        <w:t xml:space="preserve"> </w:t>
      </w:r>
      <w:r>
        <w:t xml:space="preserve">con función de distribución</w:t>
      </w:r>
      <w:r>
        <w:t xml:space="preserve"> </w:t>
      </w:r>
      <m:oMath>
        <m:r>
          <m:t>f</m:t>
        </m:r>
        <m:d>
          <m:dPr>
            <m:begChr m:val="("/>
            <m:endChr m:val=")"/>
            <m:sepChr m:val=""/>
            <m:grow/>
          </m:dPr>
          <m:e>
            <m:r>
              <m:t>y</m:t>
            </m:r>
            <m:r>
              <m:rPr>
                <m:sty m:val="p"/>
              </m:rPr>
              <m:t>;</m:t>
            </m:r>
            <m:r>
              <m:t>θ</m:t>
            </m:r>
          </m:e>
        </m:d>
      </m:oMath>
      <w:r>
        <w:t xml:space="preserve">, la función de verosimilitud y su versión logarítmica son:</w:t>
      </w:r>
    </w:p>
    <w:p>
      <w:pPr>
        <w:pStyle w:val="BodyText"/>
      </w:pPr>
      <m:oMathPara>
        <m:oMathParaPr>
          <m:jc m:val="center"/>
        </m:oMathParaPr>
        <m:oMath>
          <m:r>
            <m:t>L</m:t>
          </m:r>
          <m:d>
            <m:dPr>
              <m:begChr m:val="("/>
              <m:endChr m:val=")"/>
              <m:sepChr m:val=""/>
              <m:grow/>
            </m:dPr>
            <m:e>
              <m:r>
                <m:t>θ</m:t>
              </m:r>
            </m:e>
          </m:d>
          <m:r>
            <m:rPr>
              <m:sty m:val="p"/>
            </m:rPr>
            <m:t>=</m:t>
          </m:r>
          <m:nary>
            <m:naryPr>
              <m:chr m:val="∏"/>
              <m:limLoc m:val="undOvr"/>
              <m:subHide m:val="0"/>
              <m:supHide m:val="0"/>
            </m:naryPr>
            <m:sub>
              <m:r>
                <m:t>i</m:t>
              </m:r>
              <m:r>
                <m:rPr>
                  <m:sty m:val="p"/>
                </m:rPr>
                <m:t>=</m:t>
              </m:r>
              <m:r>
                <m:t>1</m:t>
              </m:r>
            </m:sub>
            <m:sup>
              <m:r>
                <m:t>n</m:t>
              </m:r>
            </m:sup>
            <m:e>
              <m:r>
                <m:t>f</m:t>
              </m:r>
            </m:e>
          </m:nary>
          <m:d>
            <m:dPr>
              <m:begChr m:val="("/>
              <m:endChr m:val=")"/>
              <m:sepChr m:val=""/>
              <m:grow/>
            </m:dPr>
            <m:e>
              <m:sSub>
                <m:e>
                  <m:r>
                    <m:t>y</m:t>
                  </m:r>
                </m:e>
                <m:sub>
                  <m:r>
                    <m:t>i</m:t>
                  </m:r>
                </m:sub>
              </m:sSub>
              <m:r>
                <m:rPr>
                  <m:sty m:val="p"/>
                </m:rPr>
                <m:t>,</m:t>
              </m:r>
              <m:r>
                <m:t>θ</m:t>
              </m:r>
            </m:e>
          </m:d>
          <m:r>
            <m:rPr>
              <m:sty m:val="p"/>
            </m:rPr>
            <m:t>,</m:t>
          </m:r>
          <m:r>
            <m:t>  </m:t>
          </m:r>
          <m:r>
            <m:t>l</m:t>
          </m:r>
          <m:d>
            <m:dPr>
              <m:begChr m:val="("/>
              <m:endChr m:val=")"/>
              <m:sepChr m:val=""/>
              <m:grow/>
            </m:dPr>
            <m:e>
              <m:r>
                <m:t>θ</m:t>
              </m:r>
            </m:e>
          </m:d>
          <m:r>
            <m:rPr>
              <m:sty m:val="p"/>
            </m:rPr>
            <m:t>=</m:t>
          </m:r>
          <m:nary>
            <m:naryPr>
              <m:chr m:val="∑"/>
              <m:limLoc m:val="undOvr"/>
              <m:subHide m:val="0"/>
              <m:supHide m:val="0"/>
            </m:naryPr>
            <m:sub>
              <m:r>
                <m:t>i</m:t>
              </m:r>
              <m:r>
                <m:rPr>
                  <m:sty m:val="p"/>
                </m:rPr>
                <m:t>=</m:t>
              </m:r>
              <m:r>
                <m:t>1</m:t>
              </m:r>
            </m:sub>
            <m:sup>
              <m:r>
                <m:t>n</m:t>
              </m:r>
            </m:sup>
            <m:e>
              <m:r>
                <m:rPr>
                  <m:sty m:val="p"/>
                </m:rPr>
                <m:t>ln</m:t>
              </m:r>
            </m:e>
          </m:nary>
          <m:d>
            <m:dPr>
              <m:begChr m:val="["/>
              <m:endChr m:val="]"/>
              <m:sepChr m:val=""/>
              <m:grow/>
            </m:dPr>
            <m:e>
              <m:r>
                <m:t>f</m:t>
              </m:r>
              <m:d>
                <m:dPr>
                  <m:begChr m:val="("/>
                  <m:endChr m:val=")"/>
                  <m:sepChr m:val=""/>
                  <m:grow/>
                </m:dPr>
                <m:e>
                  <m:sSub>
                    <m:e>
                      <m:r>
                        <m:t>y</m:t>
                      </m:r>
                    </m:e>
                    <m:sub>
                      <m:r>
                        <m:t>i</m:t>
                      </m:r>
                    </m:sub>
                  </m:sSub>
                  <m:r>
                    <m:rPr>
                      <m:sty m:val="p"/>
                    </m:rPr>
                    <m:t>,</m:t>
                  </m:r>
                  <m:r>
                    <m:t>θ</m:t>
                  </m:r>
                </m:e>
              </m:d>
            </m:e>
          </m:d>
        </m:oMath>
      </m:oMathPara>
    </w:p>
    <w:p>
      <w:pPr>
        <w:pStyle w:val="FirstParagraph"/>
      </w:pPr>
      <w:r>
        <w:t xml:space="preserve">Las ecuaciones de verosimilitud se obtienen igualando a cero las derivadas:</w:t>
      </w:r>
    </w:p>
    <w:p>
      <w:pPr>
        <w:pStyle w:val="BodyText"/>
      </w:pPr>
      <m:oMathPara>
        <m:oMathParaPr>
          <m:jc m:val="center"/>
        </m:oMathParaPr>
        <m:oMath>
          <m:nary>
            <m:naryPr>
              <m:chr m:val="∑"/>
              <m:limLoc m:val="undOvr"/>
              <m:subHide m:val="0"/>
              <m:supHide m:val="0"/>
            </m:naryPr>
            <m:sub>
              <m:r>
                <m:t>i</m:t>
              </m:r>
              <m:r>
                <m:rPr>
                  <m:sty m:val="p"/>
                </m:rPr>
                <m:t>=</m:t>
              </m:r>
              <m:r>
                <m:t>1</m:t>
              </m:r>
            </m:sub>
            <m:sup>
              <m:r>
                <m:t>N</m:t>
              </m:r>
            </m:sup>
            <m:e>
              <m:sSub>
                <m:e>
                  <m:r>
                    <m:t>u</m:t>
                  </m:r>
                </m:e>
                <m:sub>
                  <m:r>
                    <m:t>i</m:t>
                  </m:r>
                </m:sub>
              </m:sSub>
            </m:e>
          </m:nary>
          <m:d>
            <m:dPr>
              <m:begChr m:val="("/>
              <m:endChr m:val=")"/>
              <m:sepChr m:val=""/>
              <m:grow/>
            </m:dPr>
            <m:e>
              <m:r>
                <m:t>θ</m:t>
              </m:r>
            </m:e>
          </m:d>
          <m:r>
            <m:rPr>
              <m:sty m:val="p"/>
            </m:rPr>
            <m:t>=</m:t>
          </m:r>
          <m:r>
            <m:t>0</m:t>
          </m:r>
          <m:r>
            <m:rPr>
              <m:sty m:val="p"/>
            </m:rPr>
            <m:t>,</m:t>
          </m:r>
          <m:r>
            <m:t>  </m:t>
          </m:r>
          <m:r>
            <m:rPr>
              <m:nor/>
              <m:sty m:val="p"/>
            </m:rPr>
            <m:t>donde </m:t>
          </m:r>
          <m:sSub>
            <m:e>
              <m:r>
                <m:t>u</m:t>
              </m:r>
            </m:e>
            <m:sub>
              <m:r>
                <m:t>i</m:t>
              </m:r>
            </m:sub>
          </m:sSub>
          <m:r>
            <m:rPr>
              <m:sty m:val="p"/>
            </m:rPr>
            <m:t>=</m:t>
          </m:r>
          <m:f>
            <m:fPr>
              <m:type m:val="bar"/>
            </m:fPr>
            <m:num>
              <m:r>
                <m:rPr>
                  <m:sty m:val="p"/>
                </m:rPr>
                <m:t>∂</m:t>
              </m:r>
            </m:num>
            <m:den>
              <m:r>
                <m:rPr>
                  <m:sty m:val="p"/>
                </m:rPr>
                <m:t>∂</m:t>
              </m:r>
              <m:r>
                <m:t>θ</m:t>
              </m:r>
            </m:den>
          </m:f>
          <m:r>
            <m:rPr>
              <m:sty m:val="p"/>
            </m:rPr>
            <m:t>ln</m:t>
          </m:r>
          <m:d>
            <m:dPr>
              <m:begChr m:val="["/>
              <m:endChr m:val="]"/>
              <m:sepChr m:val=""/>
              <m:grow/>
            </m:dPr>
            <m:e>
              <m:r>
                <m:t>f</m:t>
              </m:r>
              <m:d>
                <m:dPr>
                  <m:begChr m:val="("/>
                  <m:endChr m:val=")"/>
                  <m:sepChr m:val=""/>
                  <m:grow/>
                </m:dPr>
                <m:e>
                  <m:sSub>
                    <m:e>
                      <m:r>
                        <m:t>y</m:t>
                      </m:r>
                    </m:e>
                    <m:sub>
                      <m:r>
                        <m:t>i</m:t>
                      </m:r>
                    </m:sub>
                  </m:sSub>
                  <m:r>
                    <m:rPr>
                      <m:sty m:val="p"/>
                    </m:rPr>
                    <m:t>,</m:t>
                  </m:r>
                  <m:r>
                    <m:t>θ</m:t>
                  </m:r>
                </m:e>
              </m:d>
            </m:e>
          </m:d>
        </m:oMath>
      </m:oMathPara>
    </w:p>
    <w:p>
      <w:pPr>
        <w:pStyle w:val="FirstParagraph"/>
      </w:pPr>
      <w:r>
        <w:t xml:space="preserve">es el</w:t>
      </w:r>
      <w:r>
        <w:t xml:space="preserve"> </w:t>
      </w:r>
      <w:r>
        <w:rPr>
          <w:iCs/>
          <w:i/>
        </w:rPr>
        <w:t xml:space="preserve">score</w:t>
      </w:r>
      <w:r>
        <w:t xml:space="preserve"> </w:t>
      </w:r>
      <w:r>
        <w:t xml:space="preserve">de la unidad</w:t>
      </w:r>
      <w:r>
        <w:t xml:space="preserve"> </w:t>
      </w:r>
      <m:oMath>
        <m:r>
          <m:t>i</m:t>
        </m:r>
      </m:oMath>
      <w:r>
        <w:t xml:space="preserve">-ésima. La varianza asintótica del estimador de máxima verosimilitud</w:t>
      </w:r>
      <w:r>
        <w:t xml:space="preserve"> </w:t>
      </w:r>
      <m:oMath>
        <m:sSub>
          <m:e>
            <m:acc>
              <m:accPr>
                <m:chr m:val="̂"/>
              </m:accPr>
              <m:e>
                <m:r>
                  <m:t>θ</m:t>
                </m:r>
              </m:e>
            </m:acc>
          </m:e>
          <m:sub>
            <m:r>
              <m:t>M</m:t>
            </m:r>
            <m:r>
              <m:t>V</m:t>
            </m:r>
          </m:sub>
        </m:sSub>
      </m:oMath>
      <w:r>
        <w:t xml:space="preserve"> </w:t>
      </w:r>
      <w:r>
        <w:t xml:space="preserve">es:</w:t>
      </w:r>
    </w:p>
    <w:p>
      <w:pPr>
        <w:pStyle w:val="BodyText"/>
      </w:pPr>
      <m:oMathPara>
        <m:oMathParaPr>
          <m:jc m:val="center"/>
        </m:oMathParaPr>
        <m:oMath>
          <m:sSub>
            <m:e>
              <m:acc>
                <m:accPr>
                  <m:chr m:val="̂"/>
                </m:accPr>
                <m:e>
                  <m:r>
                    <m:t>V</m:t>
                  </m:r>
                </m:e>
              </m:acc>
            </m:e>
            <m:sub>
              <m:r>
                <m:t>ξ</m:t>
              </m:r>
            </m:sub>
          </m:sSub>
          <m:d>
            <m:dPr>
              <m:begChr m:val="("/>
              <m:endChr m:val=")"/>
              <m:sepChr m:val=""/>
              <m:grow/>
            </m:dPr>
            <m:e>
              <m:sSub>
                <m:e>
                  <m:acc>
                    <m:accPr>
                      <m:chr m:val="̂"/>
                    </m:accPr>
                    <m:e>
                      <m:r>
                        <m:t>θ</m:t>
                      </m:r>
                    </m:e>
                  </m:acc>
                </m:e>
                <m:sub>
                  <m:r>
                    <m:t>M</m:t>
                  </m:r>
                  <m:r>
                    <m:t>V</m:t>
                  </m:r>
                </m:sub>
              </m:sSub>
            </m:e>
          </m:d>
          <m:r>
            <m:rPr>
              <m:sty m:val="p"/>
            </m:rPr>
            <m:t>=</m:t>
          </m:r>
          <m:sSup>
            <m:e>
              <m:d>
                <m:dPr>
                  <m:begChr m:val="["/>
                  <m:endChr m:val="]"/>
                  <m:sepChr m:val=""/>
                  <m:grow/>
                </m:dPr>
                <m:e>
                  <m:r>
                    <m:t>J</m:t>
                  </m:r>
                  <m:d>
                    <m:dPr>
                      <m:begChr m:val="("/>
                      <m:endChr m:val=")"/>
                      <m:sepChr m:val=""/>
                      <m:grow/>
                    </m:dPr>
                    <m:e>
                      <m:sSub>
                        <m:e>
                          <m:acc>
                            <m:accPr>
                              <m:chr m:val="̂"/>
                            </m:accPr>
                            <m:e>
                              <m:r>
                                <m:t>θ</m:t>
                              </m:r>
                            </m:e>
                          </m:acc>
                        </m:e>
                        <m:sub>
                          <m:r>
                            <m:t>M</m:t>
                          </m:r>
                          <m:r>
                            <m:t>V</m:t>
                          </m:r>
                        </m:sub>
                      </m:sSub>
                    </m:e>
                  </m:d>
                </m:e>
              </m:d>
            </m:e>
            <m:sup>
              <m:r>
                <m:rPr>
                  <m:sty m:val="p"/>
                </m:rPr>
                <m:t>−</m:t>
              </m:r>
              <m:r>
                <m:t>1</m:t>
              </m:r>
            </m:sup>
          </m:sSup>
          <m:r>
            <m:rPr>
              <m:sty m:val="p"/>
            </m:rPr>
            <m:t>,</m:t>
          </m:r>
          <m:r>
            <m:t>  </m:t>
          </m:r>
          <m:r>
            <m:t>J</m:t>
          </m:r>
          <m:d>
            <m:dPr>
              <m:begChr m:val="("/>
              <m:endChr m:val=")"/>
              <m:sepChr m:val=""/>
              <m:grow/>
            </m:dPr>
            <m:e>
              <m:r>
                <m:t>θ</m:t>
              </m:r>
            </m:e>
          </m:d>
          <m:r>
            <m:rPr>
              <m:sty m:val="p"/>
            </m:rPr>
            <m:t>=</m:t>
          </m:r>
          <m:nary>
            <m:naryPr>
              <m:chr m:val="∑"/>
              <m:limLoc m:val="undOvr"/>
              <m:subHide m:val="0"/>
              <m:supHide m:val="0"/>
            </m:naryPr>
            <m:sub>
              <m:r>
                <m:t>i</m:t>
              </m:r>
              <m:r>
                <m:rPr>
                  <m:sty m:val="p"/>
                </m:rPr>
                <m:t>=</m:t>
              </m:r>
              <m:r>
                <m:t>1</m:t>
              </m:r>
            </m:sub>
            <m:sup>
              <m:r>
                <m:t>N</m:t>
              </m:r>
            </m:sup>
            <m:e>
              <m:f>
                <m:fPr>
                  <m:type m:val="bar"/>
                </m:fPr>
                <m:num>
                  <m:r>
                    <m:rPr>
                      <m:sty m:val="p"/>
                    </m:rPr>
                    <m:t>∂</m:t>
                  </m:r>
                  <m:sSub>
                    <m:e>
                      <m:r>
                        <m:t>u</m:t>
                      </m:r>
                    </m:e>
                    <m:sub>
                      <m:r>
                        <m:t>i</m:t>
                      </m:r>
                    </m:sub>
                  </m:sSub>
                  <m:d>
                    <m:dPr>
                      <m:begChr m:val="("/>
                      <m:endChr m:val=")"/>
                      <m:sepChr m:val=""/>
                      <m:grow/>
                    </m:dPr>
                    <m:e>
                      <m:r>
                        <m:t>θ</m:t>
                      </m:r>
                    </m:e>
                  </m:d>
                </m:num>
                <m:den>
                  <m:r>
                    <m:rPr>
                      <m:sty m:val="p"/>
                    </m:rPr>
                    <m:t>∂</m:t>
                  </m:r>
                  <m:r>
                    <m:t>θ</m:t>
                  </m:r>
                </m:den>
              </m:f>
            </m:e>
          </m:nary>
        </m:oMath>
      </m:oMathPara>
    </w:p>
    <w:p>
      <w:pPr>
        <w:pStyle w:val="FirstParagraph"/>
      </w:pPr>
      <w:r>
        <w:t xml:space="preserve">Para una distribución Bernoulli con parámetro</w:t>
      </w:r>
      <w:r>
        <w:t xml:space="preserve"> </w:t>
      </w:r>
      <m:oMath>
        <m:r>
          <m:t>θ</m:t>
        </m:r>
      </m:oMath>
      <w:r>
        <w:t xml:space="preserve">, el estimador de máxima verosimilitud es</w:t>
      </w:r>
      <w:r>
        <w:t xml:space="preserve"> </w:t>
      </w:r>
      <m:oMath>
        <m:sSub>
          <m:e>
            <m:acc>
              <m:accPr>
                <m:chr m:val="̂"/>
              </m:accPr>
              <m:e>
                <m:r>
                  <m:t>θ</m:t>
                </m:r>
              </m:e>
            </m:acc>
          </m:e>
          <m:sub>
            <m:r>
              <m:t>M</m:t>
            </m:r>
            <m:r>
              <m:t>V</m:t>
            </m:r>
          </m:sub>
        </m:sSub>
        <m:r>
          <m:rPr>
            <m:sty m:val="p"/>
          </m:rPr>
          <m:t>=</m:t>
        </m:r>
        <m:sSub>
          <m:e>
            <m:r>
              <m:t>P</m:t>
            </m:r>
          </m:e>
          <m:sub>
            <m:r>
              <m:t>d</m:t>
            </m:r>
          </m:sub>
        </m:sSub>
      </m:oMath>
      <w:r>
        <w:t xml:space="preserve">, con varianza estimada</w:t>
      </w:r>
      <w:r>
        <w:t xml:space="preserve"> </w:t>
      </w:r>
      <m:oMath>
        <m:sSub>
          <m:e>
            <m:acc>
              <m:accPr>
                <m:chr m:val="̂"/>
              </m:accPr>
              <m:e>
                <m:r>
                  <m:t>V</m:t>
                </m:r>
              </m:e>
            </m:acc>
          </m:e>
          <m:sub>
            <m:r>
              <m:t>ξ</m:t>
            </m:r>
          </m:sub>
        </m:sSub>
        <m:d>
          <m:dPr>
            <m:begChr m:val="("/>
            <m:endChr m:val=")"/>
            <m:sepChr m:val=""/>
            <m:grow/>
          </m:dPr>
          <m:e>
            <m:sSub>
              <m:e>
                <m:acc>
                  <m:accPr>
                    <m:chr m:val="̂"/>
                  </m:accPr>
                  <m:e>
                    <m:r>
                      <m:t>θ</m:t>
                    </m:r>
                  </m:e>
                </m:acc>
              </m:e>
              <m:sub>
                <m:r>
                  <m:t>M</m:t>
                </m:r>
                <m:r>
                  <m:t>V</m:t>
                </m:r>
              </m:sub>
            </m:sSub>
          </m:e>
        </m:d>
        <m:r>
          <m:rPr>
            <m:sty m:val="p"/>
          </m:rPr>
          <m:t>=</m:t>
        </m:r>
        <m:sSub>
          <m:e>
            <m:r>
              <m:t>P</m:t>
            </m:r>
          </m:e>
          <m:sub>
            <m:r>
              <m:t>d</m:t>
            </m:r>
          </m:sub>
        </m:sSub>
        <m:sSub>
          <m:e>
            <m:r>
              <m:t>Q</m:t>
            </m:r>
          </m:e>
          <m:sub>
            <m:r>
              <m:t>d</m:t>
            </m:r>
          </m:sub>
        </m:sSub>
        <m:r>
          <m:rPr>
            <m:sty m:val="p"/>
          </m:rPr>
          <m:t>/</m:t>
        </m:r>
        <m:r>
          <m:t>N</m:t>
        </m:r>
      </m:oMath>
      <w:r>
        <w:t xml:space="preserve">, donde</w:t>
      </w:r>
      <w:r>
        <w:t xml:space="preserve"> </w:t>
      </w:r>
      <m:oMath>
        <m:sSub>
          <m:e>
            <m:r>
              <m:t>Q</m:t>
            </m:r>
          </m:e>
          <m:sub>
            <m:r>
              <m:t>d</m:t>
            </m:r>
          </m:sub>
        </m:sSub>
        <m:r>
          <m:rPr>
            <m:sty m:val="p"/>
          </m:rPr>
          <m:t>=</m:t>
        </m:r>
        <m:r>
          <m:t>1</m:t>
        </m:r>
        <m:r>
          <m:rPr>
            <m:sty m:val="p"/>
          </m:rPr>
          <m:t>−</m:t>
        </m:r>
        <m:sSub>
          <m:e>
            <m:r>
              <m:t>P</m:t>
            </m:r>
          </m:e>
          <m:sub>
            <m:r>
              <m:t>d</m:t>
            </m:r>
          </m:sub>
        </m:sSub>
      </m:oMath>
      <w:r>
        <w:t xml:space="preserve">.</w:t>
      </w:r>
    </w:p>
    <w:p>
      <w:pPr>
        <w:pStyle w:val="BodyText"/>
      </w:pPr>
      <w:r>
        <w:t xml:space="preserve">Para un modelo de regresión lineal múltiple con distribución normal, donde la variable respuesta satisface</w:t>
      </w:r>
      <w:r>
        <w:t xml:space="preserve"> </w:t>
      </w:r>
      <m:oMath>
        <m:r>
          <m:t>Y</m:t>
        </m:r>
        <m:r>
          <m:rPr>
            <m:sty m:val="p"/>
          </m:rPr>
          <m:t>∼</m:t>
        </m:r>
        <m:r>
          <m:t>N</m:t>
        </m:r>
        <m:d>
          <m:dPr>
            <m:begChr m:val="("/>
            <m:endChr m:val=")"/>
            <m:sepChr m:val=""/>
            <m:grow/>
          </m:dPr>
          <m:e>
            <m:r>
              <m:t>X</m:t>
            </m:r>
            <m:r>
              <m:t>β</m:t>
            </m:r>
            <m:r>
              <m:rPr>
                <m:sty m:val="p"/>
              </m:rPr>
              <m:t>,</m:t>
            </m:r>
            <m:sSup>
              <m:e>
                <m:r>
                  <m:t>σ</m:t>
                </m:r>
              </m:e>
              <m:sup>
                <m:r>
                  <m:t>2</m:t>
                </m:r>
              </m:sup>
            </m:sSup>
            <m:r>
              <m:t>I</m:t>
            </m:r>
          </m:e>
        </m:d>
      </m:oMath>
      <w:r>
        <w:t xml:space="preserve">, la estimación de máxima verosimilitud conduce al conocido estimador de mínimos cuadrados ordinarios:</w:t>
      </w:r>
    </w:p>
    <w:p>
      <w:pPr>
        <w:pStyle w:val="BodyText"/>
      </w:pPr>
      <m:oMathPara>
        <m:oMathParaPr>
          <m:jc m:val="center"/>
        </m:oMathParaPr>
        <m:oMath>
          <m:acc>
            <m:accPr>
              <m:chr m:val="̂"/>
            </m:accPr>
            <m:e>
              <m:r>
                <m:t>β</m:t>
              </m:r>
            </m:e>
          </m:acc>
          <m:r>
            <m:rPr>
              <m:sty m:val="p"/>
            </m:rPr>
            <m:t>=</m:t>
          </m:r>
          <m:sSup>
            <m:e>
              <m:d>
                <m:dPr>
                  <m:begChr m:val="("/>
                  <m:endChr m:val=")"/>
                  <m:sepChr m:val=""/>
                  <m:grow/>
                </m:dPr>
                <m:e>
                  <m:r>
                    <m:t>X</m:t>
                  </m:r>
                  <m:r>
                    <m:rPr>
                      <m:sty m:val="p"/>
                    </m:rPr>
                    <m:t>′</m:t>
                  </m:r>
                  <m:r>
                    <m:t>X</m:t>
                  </m:r>
                </m:e>
              </m:d>
            </m:e>
            <m:sup>
              <m:r>
                <m:rPr>
                  <m:sty m:val="p"/>
                </m:rPr>
                <m:t>−</m:t>
              </m:r>
              <m:r>
                <m:t>1</m:t>
              </m:r>
            </m:sup>
          </m:sSup>
          <m:d>
            <m:dPr>
              <m:begChr m:val="("/>
              <m:endChr m:val=")"/>
              <m:sepChr m:val=""/>
              <m:grow/>
            </m:dPr>
            <m:e>
              <m:r>
                <m:t>X</m:t>
              </m:r>
              <m:r>
                <m:rPr>
                  <m:sty m:val="p"/>
                </m:rPr>
                <m:t>′</m:t>
              </m:r>
              <m:r>
                <m:t>Y</m:t>
              </m:r>
            </m:e>
          </m:d>
        </m:oMath>
      </m:oMathPara>
    </w:p>
    <w:bookmarkEnd w:id="383"/>
    <w:bookmarkStart w:id="384" w:name="sec-mpv-formal"/>
    <w:p>
      <w:pPr>
        <w:pStyle w:val="Heading3"/>
      </w:pPr>
      <w:r>
        <w:rPr>
          <w:rStyle w:val="SectionNumber"/>
        </w:rPr>
        <w:t xml:space="preserve">7.1.2</w:t>
      </w:r>
      <w:r>
        <w:tab/>
      </w:r>
      <w:r>
        <w:t xml:space="preserve">Método de máxima pseudo-verosimilitud</w:t>
      </w:r>
    </w:p>
    <w:p>
      <w:pPr>
        <w:pStyle w:val="FirstParagraph"/>
      </w:pPr>
      <w:r>
        <w:t xml:space="preserve">Cuando el diseño muestral es complejo, los datos no satisfacen el supuesto IID. La MPV, desarrollada a partir de los resultados de</w:t>
      </w:r>
      <w:r>
        <w:t xml:space="preserve"> </w:t>
      </w:r>
      <w:r>
        <w:t xml:space="preserve">Binder (</w:t>
      </w:r>
      <w:hyperlink w:anchor="ref-binder1983variances">
        <w:r>
          <w:rPr>
            <w:rStyle w:val="Hyperlink"/>
          </w:rPr>
          <w:t xml:space="preserve">1983</w:t>
        </w:r>
      </w:hyperlink>
      <w:r>
        <w:t xml:space="preserve">)</w:t>
      </w:r>
      <w:r>
        <w:t xml:space="preserve">, incorpora los pesos de muestreo</w:t>
      </w:r>
      <w:r>
        <w:t xml:space="preserve"> </w:t>
      </w:r>
      <m:oMath>
        <m:sSub>
          <m:e>
            <m:r>
              <m:t>w</m:t>
            </m:r>
          </m:e>
          <m:sub>
            <m:r>
              <m:t>i</m:t>
            </m:r>
          </m:sub>
        </m:sSub>
      </m:oMath>
      <w:r>
        <w:t xml:space="preserve"> </w:t>
      </w:r>
      <w:r>
        <w:t xml:space="preserve">en la función de verosimilitud:</w:t>
      </w:r>
    </w:p>
    <w:p>
      <w:pPr>
        <w:pStyle w:val="BodyText"/>
      </w:pPr>
      <m:oMathPara>
        <m:oMathParaPr>
          <m:jc m:val="center"/>
        </m:oMathParaPr>
        <m:oMath>
          <m:r>
            <m:t>l</m:t>
          </m:r>
          <m:d>
            <m:dPr>
              <m:begChr m:val="("/>
              <m:endChr m:val=")"/>
              <m:sepChr m:val=""/>
              <m:grow/>
            </m:dPr>
            <m:e>
              <m:r>
                <m:t>θ</m:t>
              </m:r>
            </m:e>
          </m:d>
          <m:r>
            <m:rPr>
              <m:sty m:val="p"/>
            </m:rPr>
            <m:t>=</m:t>
          </m:r>
          <m:nary>
            <m:naryPr>
              <m:chr m:val="∑"/>
              <m:limLoc m:val="undOvr"/>
              <m:subHide m:val="0"/>
              <m:supHide m:val="0"/>
            </m:naryPr>
            <m:sub>
              <m:r>
                <m:t>i</m:t>
              </m:r>
              <m:r>
                <m:rPr>
                  <m:sty m:val="p"/>
                </m:rPr>
                <m:t>=</m:t>
              </m:r>
              <m:r>
                <m:t>1</m:t>
              </m:r>
            </m:sub>
            <m:sup>
              <m:r>
                <m:t>n</m:t>
              </m:r>
            </m:sup>
            <m:e>
              <m:sSub>
                <m:e>
                  <m:r>
                    <m:t>w</m:t>
                  </m:r>
                </m:e>
                <m:sub>
                  <m:r>
                    <m:t>i</m:t>
                  </m:r>
                </m:sub>
              </m:sSub>
            </m:e>
          </m:nary>
          <m:r>
            <m:rPr>
              <m:sty m:val="p"/>
            </m:rPr>
            <m:t>ln</m:t>
          </m:r>
          <m:d>
            <m:dPr>
              <m:begChr m:val="["/>
              <m:endChr m:val="]"/>
              <m:sepChr m:val=""/>
              <m:grow/>
            </m:dPr>
            <m:e>
              <m:r>
                <m:t>f</m:t>
              </m:r>
              <m:d>
                <m:dPr>
                  <m:begChr m:val="("/>
                  <m:endChr m:val=")"/>
                  <m:sepChr m:val=""/>
                  <m:grow/>
                </m:dPr>
                <m:e>
                  <m:sSub>
                    <m:e>
                      <m:r>
                        <m:t>y</m:t>
                      </m:r>
                    </m:e>
                    <m:sub>
                      <m:r>
                        <m:t>i</m:t>
                      </m:r>
                    </m:sub>
                  </m:sSub>
                  <m:r>
                    <m:rPr>
                      <m:sty m:val="p"/>
                    </m:rPr>
                    <m:t>,</m:t>
                  </m:r>
                  <m:r>
                    <m:t>θ</m:t>
                  </m:r>
                </m:e>
              </m:d>
            </m:e>
          </m:d>
        </m:oMath>
      </m:oMathPara>
    </w:p>
    <w:p>
      <w:pPr>
        <w:pStyle w:val="FirstParagraph"/>
      </w:pPr>
      <w:r>
        <w:t xml:space="preserve">Las ecuaciones de estimación resultantes son:</w:t>
      </w:r>
    </w:p>
    <w:p>
      <w:pPr>
        <w:pStyle w:val="BodyText"/>
      </w:pPr>
      <m:oMathPara>
        <m:oMathParaPr>
          <m:jc m:val="center"/>
        </m:oMathParaPr>
        <m:oMath>
          <m:r>
            <m:t>T</m:t>
          </m:r>
          <m:r>
            <m:rPr>
              <m:sty m:val="p"/>
            </m:rPr>
            <m:t>=</m:t>
          </m:r>
          <m:nary>
            <m:naryPr>
              <m:chr m:val="∑"/>
              <m:limLoc m:val="undOvr"/>
              <m:subHide m:val="0"/>
              <m:supHide m:val="0"/>
            </m:naryPr>
            <m:sub>
              <m:r>
                <m:t>i</m:t>
              </m:r>
              <m:r>
                <m:rPr>
                  <m:sty m:val="p"/>
                </m:rPr>
                <m:t>=</m:t>
              </m:r>
              <m:r>
                <m:t>1</m:t>
              </m:r>
            </m:sub>
            <m:sup>
              <m:r>
                <m:t>n</m:t>
              </m:r>
            </m:sup>
            <m:e>
              <m:sSub>
                <m:e>
                  <m:r>
                    <m:t>w</m:t>
                  </m:r>
                </m:e>
                <m:sub>
                  <m:r>
                    <m:t>i</m:t>
                  </m:r>
                </m:sub>
              </m:sSub>
            </m:e>
          </m:nary>
          <m:sSub>
            <m:e>
              <m:r>
                <m:t>u</m:t>
              </m:r>
            </m:e>
            <m:sub>
              <m:r>
                <m:t>i</m:t>
              </m:r>
            </m:sub>
          </m:sSub>
          <m:d>
            <m:dPr>
              <m:begChr m:val="("/>
              <m:endChr m:val=")"/>
              <m:sepChr m:val=""/>
              <m:grow/>
            </m:dPr>
            <m:e>
              <m:r>
                <m:t>θ</m:t>
              </m:r>
            </m:e>
          </m:d>
          <m:r>
            <m:rPr>
              <m:sty m:val="p"/>
            </m:rPr>
            <m:t>=</m:t>
          </m:r>
          <m:r>
            <m:t>0</m:t>
          </m:r>
        </m:oMath>
      </m:oMathPara>
    </w:p>
    <w:p>
      <w:pPr>
        <w:pStyle w:val="FirstParagraph"/>
      </w:pPr>
      <w:r>
        <w:t xml:space="preserve">La varianza del estimador MPV, obtenida mediante linealización de Taylor, es:</w:t>
      </w:r>
    </w:p>
    <w:p>
      <w:pPr>
        <w:pStyle w:val="BodyText"/>
      </w:pPr>
      <m:oMathPara>
        <m:oMathParaPr>
          <m:jc m:val="center"/>
        </m:oMathParaPr>
        <m:oMath>
          <m:sSub>
            <m:e>
              <m:acc>
                <m:accPr>
                  <m:chr m:val="̂"/>
                </m:accPr>
                <m:e>
                  <m:r>
                    <m:t>V</m:t>
                  </m:r>
                </m:e>
              </m:acc>
            </m:e>
            <m:sub>
              <m:r>
                <m:t>p</m:t>
              </m:r>
            </m:sub>
          </m:sSub>
          <m:d>
            <m:dPr>
              <m:begChr m:val="("/>
              <m:endChr m:val=")"/>
              <m:sepChr m:val=""/>
              <m:grow/>
            </m:dPr>
            <m:e>
              <m:sSub>
                <m:e>
                  <m:acc>
                    <m:accPr>
                      <m:chr m:val="̂"/>
                    </m:accPr>
                    <m:e>
                      <m:r>
                        <m:t>θ</m:t>
                      </m:r>
                    </m:e>
                  </m:acc>
                </m:e>
                <m:sub>
                  <m:r>
                    <m:t>M</m:t>
                  </m:r>
                  <m:r>
                    <m:t>P</m:t>
                  </m:r>
                  <m:r>
                    <m:t>V</m:t>
                  </m:r>
                </m:sub>
              </m:sSub>
            </m:e>
          </m:d>
          <m:r>
            <m:rPr>
              <m:sty m:val="p"/>
            </m:rPr>
            <m:t>≅</m:t>
          </m:r>
          <m:sSup>
            <m:e>
              <m:d>
                <m:dPr>
                  <m:begChr m:val="["/>
                  <m:endChr m:val="]"/>
                  <m:sepChr m:val=""/>
                  <m:grow/>
                </m:dPr>
                <m:e>
                  <m:acc>
                    <m:accPr>
                      <m:chr m:val="̂"/>
                    </m:accPr>
                    <m:e>
                      <m:r>
                        <m:t>J</m:t>
                      </m:r>
                    </m:e>
                  </m:acc>
                  <m:d>
                    <m:dPr>
                      <m:begChr m:val="("/>
                      <m:endChr m:val=")"/>
                      <m:sepChr m:val=""/>
                      <m:grow/>
                    </m:dPr>
                    <m:e>
                      <m:sSub>
                        <m:e>
                          <m:acc>
                            <m:accPr>
                              <m:chr m:val="̂"/>
                            </m:accPr>
                            <m:e>
                              <m:r>
                                <m:t>θ</m:t>
                              </m:r>
                            </m:e>
                          </m:acc>
                        </m:e>
                        <m:sub>
                          <m:r>
                            <m:t>M</m:t>
                          </m:r>
                          <m:r>
                            <m:t>P</m:t>
                          </m:r>
                          <m:r>
                            <m:t>V</m:t>
                          </m:r>
                        </m:sub>
                      </m:sSub>
                    </m:e>
                  </m:d>
                </m:e>
              </m:d>
            </m:e>
            <m:sup>
              <m:r>
                <m:rPr>
                  <m:sty m:val="p"/>
                </m:rPr>
                <m:t>−</m:t>
              </m:r>
              <m:r>
                <m:t>1</m:t>
              </m:r>
            </m:sup>
          </m:sSup>
          <m:sSub>
            <m:e>
              <m:acc>
                <m:accPr>
                  <m:chr m:val="̂"/>
                </m:accPr>
                <m:e>
                  <m:r>
                    <m:t>V</m:t>
                  </m:r>
                </m:e>
              </m:acc>
            </m:e>
            <m:sub>
              <m:r>
                <m:t>p</m:t>
              </m:r>
            </m:sub>
          </m:sSub>
          <m:d>
            <m:dPr>
              <m:begChr m:val="("/>
              <m:endChr m:val=")"/>
              <m:sepChr m:val=""/>
              <m:grow/>
            </m:dPr>
            <m:e>
              <m:r>
                <m:t>T</m:t>
              </m:r>
            </m:e>
          </m:d>
          <m:sSup>
            <m:e>
              <m:d>
                <m:dPr>
                  <m:begChr m:val="["/>
                  <m:endChr m:val="]"/>
                  <m:sepChr m:val=""/>
                  <m:grow/>
                </m:dPr>
                <m:e>
                  <m:acc>
                    <m:accPr>
                      <m:chr m:val="̂"/>
                    </m:accPr>
                    <m:e>
                      <m:r>
                        <m:t>J</m:t>
                      </m:r>
                    </m:e>
                  </m:acc>
                  <m:d>
                    <m:dPr>
                      <m:begChr m:val="("/>
                      <m:endChr m:val=")"/>
                      <m:sepChr m:val=""/>
                      <m:grow/>
                    </m:dPr>
                    <m:e>
                      <m:sSub>
                        <m:e>
                          <m:acc>
                            <m:accPr>
                              <m:chr m:val="̂"/>
                            </m:accPr>
                            <m:e>
                              <m:r>
                                <m:t>θ</m:t>
                              </m:r>
                            </m:e>
                          </m:acc>
                        </m:e>
                        <m:sub>
                          <m:r>
                            <m:t>M</m:t>
                          </m:r>
                          <m:r>
                            <m:t>P</m:t>
                          </m:r>
                          <m:r>
                            <m:t>V</m:t>
                          </m:r>
                        </m:sub>
                      </m:sSub>
                    </m:e>
                  </m:d>
                </m:e>
              </m:d>
            </m:e>
            <m:sup>
              <m:r>
                <m:rPr>
                  <m:sty m:val="p"/>
                </m:rPr>
                <m:t>−</m:t>
              </m:r>
              <m:r>
                <m:t>1</m:t>
              </m:r>
            </m:sup>
          </m:sSup>
        </m:oMath>
      </m:oMathPara>
    </w:p>
    <w:p>
      <w:pPr>
        <w:pStyle w:val="FirstParagraph"/>
      </w:pPr>
      <w:r>
        <w:t xml:space="preserve">Para una distribución Bernoulli, el estimador MPV resulta ser el estimador de Hàjek de la proporción:</w:t>
      </w:r>
    </w:p>
    <w:p>
      <w:pPr>
        <w:pStyle w:val="BodyText"/>
      </w:pPr>
      <m:oMathPara>
        <m:oMathParaPr>
          <m:jc m:val="center"/>
        </m:oMathParaPr>
        <m:oMath>
          <m:sSub>
            <m:e>
              <m:acc>
                <m:accPr>
                  <m:chr m:val="̂"/>
                </m:accPr>
                <m:e>
                  <m:r>
                    <m:t>θ</m:t>
                  </m:r>
                </m:e>
              </m:acc>
            </m:e>
            <m:sub>
              <m:r>
                <m:t>M</m:t>
              </m:r>
              <m:r>
                <m:t>P</m:t>
              </m:r>
              <m:r>
                <m:t>V</m:t>
              </m:r>
            </m:sub>
          </m:sSub>
          <m:r>
            <m:rPr>
              <m:sty m:val="p"/>
            </m:rPr>
            <m:t>=</m:t>
          </m:r>
          <m:f>
            <m:fPr>
              <m:type m:val="bar"/>
            </m:fPr>
            <m:num>
              <m:nary>
                <m:naryPr>
                  <m:chr m:val="∑"/>
                  <m:limLoc m:val="undOvr"/>
                  <m:subHide m:val="0"/>
                  <m:supHide m:val="0"/>
                </m:naryPr>
                <m:sub>
                  <m:r>
                    <m:t>k</m:t>
                  </m:r>
                  <m:r>
                    <m:rPr>
                      <m:sty m:val="p"/>
                    </m:rPr>
                    <m:t>=</m:t>
                  </m:r>
                  <m:r>
                    <m:t>1</m:t>
                  </m:r>
                </m:sub>
                <m:sup>
                  <m:r>
                    <m:t>n</m:t>
                  </m:r>
                </m:sup>
                <m:e>
                  <m:sSub>
                    <m:e>
                      <m:r>
                        <m:t>w</m:t>
                      </m:r>
                    </m:e>
                    <m:sub>
                      <m:r>
                        <m:t>k</m:t>
                      </m:r>
                    </m:sub>
                  </m:sSub>
                </m:e>
              </m:nary>
              <m:sSub>
                <m:e>
                  <m:r>
                    <m:t>y</m:t>
                  </m:r>
                </m:e>
                <m:sub>
                  <m:r>
                    <m:t>k</m:t>
                  </m:r>
                </m:sub>
              </m:sSub>
            </m:num>
            <m:den>
              <m:nary>
                <m:naryPr>
                  <m:chr m:val="∑"/>
                  <m:limLoc m:val="undOvr"/>
                  <m:subHide m:val="0"/>
                  <m:supHide m:val="0"/>
                </m:naryPr>
                <m:sub>
                  <m:r>
                    <m:t>k</m:t>
                  </m:r>
                  <m:r>
                    <m:rPr>
                      <m:sty m:val="p"/>
                    </m:rPr>
                    <m:t>=</m:t>
                  </m:r>
                  <m:r>
                    <m:t>1</m:t>
                  </m:r>
                </m:sub>
                <m:sup>
                  <m:r>
                    <m:t>n</m:t>
                  </m:r>
                </m:sup>
                <m:e>
                  <m:sSub>
                    <m:e>
                      <m:r>
                        <m:t>w</m:t>
                      </m:r>
                    </m:e>
                    <m:sub>
                      <m:r>
                        <m:t>k</m:t>
                      </m:r>
                    </m:sub>
                  </m:sSub>
                </m:e>
              </m:nary>
            </m:den>
          </m:f>
          <m:r>
            <m:rPr>
              <m:sty m:val="p"/>
            </m:rPr>
            <m:t>=</m:t>
          </m:r>
          <m:sSub>
            <m:e>
              <m:acc>
                <m:accPr>
                  <m:chr m:val="̃"/>
                </m:accPr>
                <m:e>
                  <m:r>
                    <m:t>p</m:t>
                  </m:r>
                </m:e>
              </m:acc>
            </m:e>
            <m:sub>
              <m:r>
                <m:t>d</m:t>
              </m:r>
            </m:sub>
          </m:sSub>
        </m:oMath>
      </m:oMathPara>
    </w:p>
    <w:p>
      <w:pPr>
        <w:pStyle w:val="FirstParagraph"/>
      </w:pPr>
      <w:r>
        <w:t xml:space="preserve">Para un modelo de regresión lineal múltiple con diseño complejo, la estimación MPV conduce a los mínimos cuadrados ponderados:</w:t>
      </w:r>
    </w:p>
    <w:p>
      <w:pPr>
        <w:pStyle w:val="BodyText"/>
      </w:pPr>
      <m:oMathPara>
        <m:oMathParaPr>
          <m:jc m:val="center"/>
        </m:oMathParaPr>
        <m:oMath>
          <m:acc>
            <m:accPr>
              <m:chr m:val="̂"/>
            </m:accPr>
            <m:e>
              <m:r>
                <m:t>β</m:t>
              </m:r>
            </m:e>
          </m:acc>
          <m:r>
            <m:rPr>
              <m:sty m:val="p"/>
            </m:rPr>
            <m:t>=</m:t>
          </m:r>
          <m:sSup>
            <m:e>
              <m:d>
                <m:dPr>
                  <m:begChr m:val="("/>
                  <m:endChr m:val=")"/>
                  <m:sepChr m:val=""/>
                  <m:grow/>
                </m:dPr>
                <m:e>
                  <m:r>
                    <m:t>X</m:t>
                  </m:r>
                  <m:r>
                    <m:rPr>
                      <m:sty m:val="p"/>
                    </m:rPr>
                    <m:t>′</m:t>
                  </m:r>
                  <m:r>
                    <m:t>W</m:t>
                  </m:r>
                  <m:r>
                    <m:t>X</m:t>
                  </m:r>
                </m:e>
              </m:d>
            </m:e>
            <m:sup>
              <m:r>
                <m:rPr>
                  <m:sty m:val="p"/>
                </m:rPr>
                <m:t>−</m:t>
              </m:r>
              <m:r>
                <m:t>1</m:t>
              </m:r>
            </m:sup>
          </m:sSup>
          <m:d>
            <m:dPr>
              <m:begChr m:val="("/>
              <m:endChr m:val=")"/>
              <m:sepChr m:val=""/>
              <m:grow/>
            </m:dPr>
            <m:e>
              <m:r>
                <m:t>X</m:t>
              </m:r>
              <m:r>
                <m:rPr>
                  <m:sty m:val="p"/>
                </m:rPr>
                <m:t>′</m:t>
              </m:r>
              <m:r>
                <m:t>W</m:t>
              </m:r>
              <m:r>
                <m:t>Y</m:t>
              </m:r>
            </m:e>
          </m:d>
        </m:oMath>
      </m:oMathPara>
    </w:p>
    <w:p>
      <w:pPr>
        <w:pStyle w:val="FirstParagraph"/>
      </w:pPr>
      <w:r>
        <w:t xml:space="preserve">donde</w:t>
      </w:r>
      <w:r>
        <w:t xml:space="preserve"> </w:t>
      </w:r>
      <m:oMath>
        <m:r>
          <m:t>W</m:t>
        </m:r>
      </m:oMath>
      <w:r>
        <w:t xml:space="preserve"> </w:t>
      </w:r>
      <w:r>
        <w:t xml:space="preserve">es la matriz diagonal de pesos muestrales. Nótese que este resultado extiende de forma natural el estimador ordinario al contexto de encuestas complejas.</w:t>
      </w:r>
    </w:p>
    <w:p>
      <w:pPr>
        <w:pStyle w:val="BodyText"/>
      </w:pPr>
      <w:r>
        <w:t xml:space="preserve">La siguiente simulación de Monte Carlo anidada verifica que</w:t>
      </w:r>
      <w:r>
        <w:t xml:space="preserve"> </w:t>
      </w:r>
      <m:oMath>
        <m:sSub>
          <m:e>
            <m:acc>
              <m:accPr>
                <m:chr m:val="‾"/>
              </m:accPr>
              <m:e>
                <m:r>
                  <m:t>y</m:t>
                </m:r>
              </m:e>
            </m:acc>
          </m:e>
          <m:sub>
            <m:r>
              <m:t>π</m:t>
            </m:r>
            <m:r>
              <m:t>S</m:t>
            </m:r>
          </m:sub>
        </m:sSub>
      </m:oMath>
      <w:r>
        <w:t xml:space="preserve"> </w:t>
      </w:r>
      <w:r>
        <w:t xml:space="preserve">es insesgado bajo inferencia doble:</w:t>
      </w:r>
    </w:p>
    <w:p>
      <w:pPr>
        <w:pStyle w:val="SourceCode"/>
      </w:pPr>
      <w:r>
        <w:rPr>
          <w:rStyle w:val="FunctionTok"/>
        </w:rPr>
        <w:t xml:space="preserve">library</w:t>
      </w:r>
      <w:r>
        <w:rPr>
          <w:rStyle w:val="NormalTok"/>
        </w:rPr>
        <w:t xml:space="preserve">(TeachingSampling)</w:t>
      </w:r>
      <w:r>
        <w:br/>
      </w: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theta </w:t>
      </w:r>
      <w:r>
        <w:rPr>
          <w:rStyle w:val="OtherTok"/>
        </w:rPr>
        <w:t xml:space="preserve">&lt;-</w:t>
      </w:r>
      <w:r>
        <w:rPr>
          <w:rStyle w:val="NormalTok"/>
        </w:rPr>
        <w:t xml:space="preserve"> </w:t>
      </w:r>
      <w:r>
        <w:rPr>
          <w:rStyle w:val="FloatTok"/>
        </w:rPr>
        <w:t xml:space="preserve">0.3</w:t>
      </w:r>
      <w:r>
        <w:br/>
      </w:r>
      <w:r>
        <w:rPr>
          <w:rStyle w:val="NormalTok"/>
        </w:rPr>
        <w:t xml:space="preserve">nsim1 </w:t>
      </w:r>
      <w:r>
        <w:rPr>
          <w:rStyle w:val="OtherTok"/>
        </w:rPr>
        <w:t xml:space="preserve">&lt;-</w:t>
      </w:r>
      <w:r>
        <w:rPr>
          <w:rStyle w:val="NormalTok"/>
        </w:rPr>
        <w:t xml:space="preserve"> </w:t>
      </w:r>
      <w:r>
        <w:rPr>
          <w:rStyle w:val="DecValTok"/>
        </w:rPr>
        <w:t xml:space="preserve">100</w:t>
      </w:r>
      <w:r>
        <w:br/>
      </w:r>
      <w:r>
        <w:rPr>
          <w:rStyle w:val="NormalTok"/>
        </w:rPr>
        <w:t xml:space="preserve">Esp1 </w:t>
      </w:r>
      <w:r>
        <w:rPr>
          <w:rStyle w:val="OtherTok"/>
        </w:rPr>
        <w:t xml:space="preserve">&lt;-</w:t>
      </w:r>
      <w:r>
        <w:rPr>
          <w:rStyle w:val="NormalTok"/>
        </w:rPr>
        <w:t xml:space="preserve"> Esp2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nsim1)</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nsim1) {</w:t>
      </w:r>
      <w:r>
        <w:br/>
      </w:r>
      <w:r>
        <w:rPr>
          <w:rStyle w:val="NormalTok"/>
        </w:rPr>
        <w:t xml:space="preserve">  y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theta)</w:t>
      </w:r>
      <w:r>
        <w:br/>
      </w:r>
      <w:r>
        <w:rPr>
          <w:rStyle w:val="NormalTok"/>
        </w:rPr>
        <w:t xml:space="preserve">  clus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which</w:t>
      </w:r>
      <w:r>
        <w:rPr>
          <w:rStyle w:val="NormalTok"/>
        </w:rPr>
        <w:t xml:space="preserve">((y[</w:t>
      </w:r>
      <w:r>
        <w:rPr>
          <w:rStyle w:val="SpecialCharTok"/>
        </w:rPr>
        <w:t xml:space="preserve">-</w:t>
      </w:r>
      <w:r>
        <w:rPr>
          <w:rStyle w:val="NormalTok"/>
        </w:rPr>
        <w:t xml:space="preserve">N] </w:t>
      </w:r>
      <w:r>
        <w:rPr>
          <w:rStyle w:val="SpecialCharTok"/>
        </w:rPr>
        <w:t xml:space="preserve">-</w:t>
      </w:r>
      <w:r>
        <w:rPr>
          <w:rStyle w:val="NormalTok"/>
        </w:rPr>
        <w:t xml:space="preserve"> y[</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NI      </w:t>
      </w:r>
      <w:r>
        <w:rPr>
          <w:rStyle w:val="OtherTok"/>
        </w:rPr>
        <w:t xml:space="preserve">&lt;-</w:t>
      </w:r>
      <w:r>
        <w:rPr>
          <w:rStyle w:val="NormalTok"/>
        </w:rPr>
        <w:t xml:space="preserve"> </w:t>
      </w:r>
      <w:r>
        <w:rPr>
          <w:rStyle w:val="FunctionTok"/>
        </w:rPr>
        <w:t xml:space="preserve">length</w:t>
      </w:r>
      <w:r>
        <w:rPr>
          <w:rStyle w:val="NormalTok"/>
        </w:rPr>
        <w:t xml:space="preserve">(clus) </w:t>
      </w:r>
      <w:r>
        <w:rPr>
          <w:rStyle w:val="SpecialCharTok"/>
        </w:rPr>
        <w:t xml:space="preserve">-</w:t>
      </w:r>
      <w:r>
        <w:rPr>
          <w:rStyle w:val="NormalTok"/>
        </w:rPr>
        <w:t xml:space="preserve"> </w:t>
      </w:r>
      <w:r>
        <w:rPr>
          <w:rStyle w:val="DecValTok"/>
        </w:rPr>
        <w:t xml:space="preserve">1</w:t>
      </w:r>
      <w:r>
        <w:br/>
      </w:r>
      <w:r>
        <w:rPr>
          <w:rStyle w:val="NormalTok"/>
        </w:rPr>
        <w:t xml:space="preserve">  Ind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N, </w:t>
      </w:r>
      <w:r>
        <w:rPr>
          <w:rStyle w:val="AttributeTok"/>
        </w:rPr>
        <w:t xml:space="preserve">ncol =</w:t>
      </w:r>
      <w:r>
        <w:rPr>
          <w:rStyle w:val="NormalTok"/>
        </w:rPr>
        <w:t xml:space="preserve"> NI)</w:t>
      </w:r>
      <w:r>
        <w:br/>
      </w:r>
      <w:r>
        <w:rPr>
          <w:rStyle w:val="NormalTok"/>
        </w:rPr>
        <w:t xml:space="preserve">  Tamaños </w:t>
      </w:r>
      <w:r>
        <w:rPr>
          <w:rStyle w:val="OtherTok"/>
        </w:rPr>
        <w:t xml:space="preserve">&lt;-</w:t>
      </w:r>
      <w:r>
        <w:rPr>
          <w:rStyle w:val="NormalTok"/>
        </w:rPr>
        <w:t xml:space="preserve"> clus[</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clus[</w:t>
      </w:r>
      <w:r>
        <w:rPr>
          <w:rStyle w:val="SpecialCharTok"/>
        </w:rPr>
        <w:t xml:space="preserve">-</w:t>
      </w:r>
      <w:r>
        <w:rPr>
          <w:rStyle w:val="NormalTok"/>
        </w:rPr>
        <w:t xml:space="preserve">(</w:t>
      </w:r>
      <w:r>
        <w:rPr>
          <w:rStyle w:val="FunctionTok"/>
        </w:rPr>
        <w:t xml:space="preserve">length</w:t>
      </w:r>
      <w:r>
        <w:rPr>
          <w:rStyle w:val="NormalTok"/>
        </w:rPr>
        <w:t xml:space="preserve">(clus))]</w:t>
      </w:r>
      <w:r>
        <w:br/>
      </w:r>
      <w:r>
        <w:rPr>
          <w:rStyle w:val="NormalTok"/>
        </w:rPr>
        <w:t xml:space="preserve">  </w:t>
      </w:r>
      <w:r>
        <w:rPr>
          <w:rStyle w:val="ControlFlowTok"/>
        </w:rPr>
        <w:t xml:space="preserve">for</w:t>
      </w:r>
      <w:r>
        <w:rPr>
          <w:rStyle w:val="NormalTok"/>
        </w:rPr>
        <w:t xml:space="preserve"> (l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w:t>
      </w:r>
      <w:r>
        <w:rPr>
          <w:rStyle w:val="FunctionTok"/>
        </w:rPr>
        <w:t xml:space="preserve">length</w:t>
      </w:r>
      <w:r>
        <w:rPr>
          <w:rStyle w:val="NormalTok"/>
        </w:rPr>
        <w:t xml:space="preserve">(clus)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a </w:t>
      </w:r>
      <w:r>
        <w:rPr>
          <w:rStyle w:val="OtherTok"/>
        </w:rPr>
        <w:t xml:space="preserve">&lt;-</w:t>
      </w:r>
      <w:r>
        <w:rPr>
          <w:rStyle w:val="NormalTok"/>
        </w:rPr>
        <w:t xml:space="preserve"> (clus[l]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clus[l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Ind[a, l] </w:t>
      </w:r>
      <w:r>
        <w:rPr>
          <w:rStyle w:val="OtherTok"/>
        </w:rPr>
        <w:t xml:space="preserve">&lt;-</w:t>
      </w:r>
      <w:r>
        <w:rPr>
          <w:rStyle w:val="NormalTok"/>
        </w:rPr>
        <w:t xml:space="preserve"> a</w:t>
      </w:r>
      <w:r>
        <w:br/>
      </w:r>
      <w:r>
        <w:rPr>
          <w:rStyle w:val="NormalTok"/>
        </w:rPr>
        <w:t xml:space="preserve">  }</w:t>
      </w:r>
      <w:r>
        <w:br/>
      </w:r>
      <w:r>
        <w:rPr>
          <w:rStyle w:val="NormalTok"/>
        </w:rPr>
        <w:t xml:space="preserve">  nI      </w:t>
      </w:r>
      <w:r>
        <w:rPr>
          <w:rStyle w:val="OtherTok"/>
        </w:rPr>
        <w:t xml:space="preserve">&lt;-</w:t>
      </w:r>
      <w:r>
        <w:rPr>
          <w:rStyle w:val="NormalTok"/>
        </w:rPr>
        <w:t xml:space="preserve"> </w:t>
      </w:r>
      <w:r>
        <w:rPr>
          <w:rStyle w:val="FunctionTok"/>
        </w:rPr>
        <w:t xml:space="preserve">floor</w:t>
      </w:r>
      <w:r>
        <w:rPr>
          <w:rStyle w:val="NormalTok"/>
        </w:rPr>
        <w:t xml:space="preserve">(NI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Est1 </w:t>
      </w:r>
      <w:r>
        <w:rPr>
          <w:rStyle w:val="OtherTok"/>
        </w:rPr>
        <w:t xml:space="preserve">&lt;-</w:t>
      </w:r>
      <w:r>
        <w:rPr>
          <w:rStyle w:val="NormalTok"/>
        </w:rPr>
        <w:t xml:space="preserve"> Est2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br/>
      </w:r>
      <w:r>
        <w:rPr>
          <w:rStyle w:val="NormalTok"/>
        </w:rPr>
        <w:t xml:space="preserve">    res         </w:t>
      </w:r>
      <w:r>
        <w:rPr>
          <w:rStyle w:val="OtherTok"/>
        </w:rPr>
        <w:t xml:space="preserve">&lt;-</w:t>
      </w:r>
      <w:r>
        <w:rPr>
          <w:rStyle w:val="NormalTok"/>
        </w:rPr>
        <w:t xml:space="preserve"> </w:t>
      </w:r>
      <w:r>
        <w:rPr>
          <w:rStyle w:val="FunctionTok"/>
        </w:rPr>
        <w:t xml:space="preserve">S.piPS</w:t>
      </w:r>
      <w:r>
        <w:rPr>
          <w:rStyle w:val="NormalTok"/>
        </w:rPr>
        <w:t xml:space="preserve">(nI, Tamaños)</w:t>
      </w:r>
      <w:r>
        <w:br/>
      </w:r>
      <w:r>
        <w:rPr>
          <w:rStyle w:val="NormalTok"/>
        </w:rPr>
        <w:t xml:space="preserve">    sam         </w:t>
      </w:r>
      <w:r>
        <w:rPr>
          <w:rStyle w:val="OtherTok"/>
        </w:rPr>
        <w:t xml:space="preserve">&lt;-</w:t>
      </w:r>
      <w:r>
        <w:rPr>
          <w:rStyle w:val="NormalTok"/>
        </w:rPr>
        <w:t xml:space="preserve"> res[, </w:t>
      </w:r>
      <w:r>
        <w:rPr>
          <w:rStyle w:val="DecValTok"/>
        </w:rPr>
        <w:t xml:space="preserve">1</w:t>
      </w:r>
      <w:r>
        <w:rPr>
          <w:rStyle w:val="NormalTok"/>
        </w:rPr>
        <w:t xml:space="preserve">]</w:t>
      </w:r>
      <w:r>
        <w:br/>
      </w:r>
      <w:r>
        <w:rPr>
          <w:rStyle w:val="NormalTok"/>
        </w:rPr>
        <w:t xml:space="preserve">    Ind.sam     </w:t>
      </w:r>
      <w:r>
        <w:rPr>
          <w:rStyle w:val="OtherTok"/>
        </w:rPr>
        <w:t xml:space="preserve">&lt;-</w:t>
      </w:r>
      <w:r>
        <w:rPr>
          <w:rStyle w:val="NormalTok"/>
        </w:rPr>
        <w:t xml:space="preserve"> Ind[, sam]</w:t>
      </w:r>
      <w:r>
        <w:br/>
      </w:r>
      <w:r>
        <w:rPr>
          <w:rStyle w:val="NormalTok"/>
        </w:rPr>
        <w:t xml:space="preserve">    Tamaños.sam </w:t>
      </w:r>
      <w:r>
        <w:rPr>
          <w:rStyle w:val="OtherTok"/>
        </w:rPr>
        <w:t xml:space="preserve">&lt;-</w:t>
      </w:r>
      <w:r>
        <w:rPr>
          <w:rStyle w:val="NormalTok"/>
        </w:rPr>
        <w:t xml:space="preserve"> Tamaños[sam]</w:t>
      </w:r>
      <w:r>
        <w:br/>
      </w:r>
      <w:r>
        <w:rPr>
          <w:rStyle w:val="NormalTok"/>
        </w:rPr>
        <w:t xml:space="preserve">    medias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ncol</w:t>
      </w:r>
      <w:r>
        <w:rPr>
          <w:rStyle w:val="NormalTok"/>
        </w:rPr>
        <w:t xml:space="preserve">(Ind.sam))</w:t>
      </w:r>
      <w:r>
        <w:br/>
      </w:r>
      <w:r>
        <w:rPr>
          <w:rStyle w:val="NormalTok"/>
        </w:rPr>
        <w:t xml:space="preserve">    </w:t>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(Ind.sam)) medias[k] </w:t>
      </w:r>
      <w:r>
        <w:rPr>
          <w:rStyle w:val="OtherTok"/>
        </w:rPr>
        <w:t xml:space="preserve">&lt;-</w:t>
      </w:r>
      <w:r>
        <w:rPr>
          <w:rStyle w:val="NormalTok"/>
        </w:rPr>
        <w:t xml:space="preserve"> </w:t>
      </w:r>
      <w:r>
        <w:rPr>
          <w:rStyle w:val="FunctionTok"/>
        </w:rPr>
        <w:t xml:space="preserve">mean</w:t>
      </w:r>
      <w:r>
        <w:rPr>
          <w:rStyle w:val="NormalTok"/>
        </w:rPr>
        <w:t xml:space="preserve">(y[Ind.sam[, k]])</w:t>
      </w:r>
      <w:r>
        <w:br/>
      </w:r>
      <w:r>
        <w:rPr>
          <w:rStyle w:val="NormalTok"/>
        </w:rPr>
        <w:t xml:space="preserve">    Est1[j] </w:t>
      </w:r>
      <w:r>
        <w:rPr>
          <w:rStyle w:val="OtherTok"/>
        </w:rPr>
        <w:t xml:space="preserve">&lt;-</w:t>
      </w:r>
      <w:r>
        <w:rPr>
          <w:rStyle w:val="NormalTok"/>
        </w:rPr>
        <w:t xml:space="preserve"> </w:t>
      </w:r>
      <w:r>
        <w:rPr>
          <w:rStyle w:val="FunctionTok"/>
        </w:rPr>
        <w:t xml:space="preserve">mean</w:t>
      </w:r>
      <w:r>
        <w:rPr>
          <w:rStyle w:val="NormalTok"/>
        </w:rPr>
        <w:t xml:space="preserve">(medias)</w:t>
      </w:r>
      <w:r>
        <w:br/>
      </w:r>
      <w:r>
        <w:rPr>
          <w:rStyle w:val="NormalTok"/>
        </w:rPr>
        <w:t xml:space="preserve">    Est2[j] </w:t>
      </w:r>
      <w:r>
        <w:rPr>
          <w:rStyle w:val="OtherTok"/>
        </w:rPr>
        <w:t xml:space="preserve">&lt;-</w:t>
      </w:r>
      <w:r>
        <w:rPr>
          <w:rStyle w:val="NormalTok"/>
        </w:rPr>
        <w:t xml:space="preserve"> </w:t>
      </w:r>
      <w:r>
        <w:rPr>
          <w:rStyle w:val="FunctionTok"/>
        </w:rPr>
        <w:t xml:space="preserve">sum</w:t>
      </w:r>
      <w:r>
        <w:rPr>
          <w:rStyle w:val="NormalTok"/>
        </w:rPr>
        <w:t xml:space="preserve">(Tamaños.sam </w:t>
      </w:r>
      <w:r>
        <w:rPr>
          <w:rStyle w:val="SpecialCharTok"/>
        </w:rPr>
        <w:t xml:space="preserve">*</w:t>
      </w:r>
      <w:r>
        <w:rPr>
          <w:rStyle w:val="NormalTok"/>
        </w:rPr>
        <w:t xml:space="preserve"> medias) </w:t>
      </w:r>
      <w:r>
        <w:rPr>
          <w:rStyle w:val="SpecialCharTok"/>
        </w:rPr>
        <w:t xml:space="preserve">/</w:t>
      </w:r>
      <w:r>
        <w:rPr>
          <w:rStyle w:val="NormalTok"/>
        </w:rPr>
        <w:t xml:space="preserve"> </w:t>
      </w:r>
      <w:r>
        <w:rPr>
          <w:rStyle w:val="FunctionTok"/>
        </w:rPr>
        <w:t xml:space="preserve">sum</w:t>
      </w:r>
      <w:r>
        <w:rPr>
          <w:rStyle w:val="NormalTok"/>
        </w:rPr>
        <w:t xml:space="preserve">(Tamaños)</w:t>
      </w:r>
      <w:r>
        <w:br/>
      </w:r>
      <w:r>
        <w:rPr>
          <w:rStyle w:val="NormalTok"/>
        </w:rPr>
        <w:t xml:space="preserve">  }</w:t>
      </w:r>
      <w:r>
        <w:br/>
      </w:r>
      <w:r>
        <w:rPr>
          <w:rStyle w:val="NormalTok"/>
        </w:rPr>
        <w:t xml:space="preserve">  Esp1[i] </w:t>
      </w:r>
      <w:r>
        <w:rPr>
          <w:rStyle w:val="OtherTok"/>
        </w:rPr>
        <w:t xml:space="preserve">&lt;-</w:t>
      </w:r>
      <w:r>
        <w:rPr>
          <w:rStyle w:val="NormalTok"/>
        </w:rPr>
        <w:t xml:space="preserve"> </w:t>
      </w:r>
      <w:r>
        <w:rPr>
          <w:rStyle w:val="FunctionTok"/>
        </w:rPr>
        <w:t xml:space="preserve">mean</w:t>
      </w:r>
      <w:r>
        <w:rPr>
          <w:rStyle w:val="NormalTok"/>
        </w:rPr>
        <w:t xml:space="preserve">(Est1)</w:t>
      </w:r>
      <w:r>
        <w:br/>
      </w:r>
      <w:r>
        <w:rPr>
          <w:rStyle w:val="NormalTok"/>
        </w:rPr>
        <w:t xml:space="preserve">  Esp2[i] </w:t>
      </w:r>
      <w:r>
        <w:rPr>
          <w:rStyle w:val="OtherTok"/>
        </w:rPr>
        <w:t xml:space="preserve">&lt;-</w:t>
      </w:r>
      <w:r>
        <w:rPr>
          <w:rStyle w:val="NormalTok"/>
        </w:rPr>
        <w:t xml:space="preserve"> </w:t>
      </w:r>
      <w:r>
        <w:rPr>
          <w:rStyle w:val="FunctionTok"/>
        </w:rPr>
        <w:t xml:space="preserve">mean</w:t>
      </w:r>
      <w:r>
        <w:rPr>
          <w:rStyle w:val="NormalTok"/>
        </w:rPr>
        <w:t xml:space="preserve">(Est2)</w:t>
      </w:r>
      <w:r>
        <w:br/>
      </w:r>
      <w:r>
        <w:rPr>
          <w:rStyle w:val="NormalTok"/>
        </w:rPr>
        <w:t xml:space="preserve">}</w:t>
      </w:r>
      <w:r>
        <w:br/>
      </w:r>
      <w:r>
        <w:br/>
      </w:r>
      <w:r>
        <w:rPr>
          <w:rStyle w:val="FunctionTok"/>
        </w:rPr>
        <w:t xml:space="preserve">cbind</w:t>
      </w:r>
      <w:r>
        <w:rPr>
          <w:rStyle w:val="NormalTok"/>
        </w:rPr>
        <w:t xml:space="preserve">(theta, </w:t>
      </w:r>
      <w:r>
        <w:rPr>
          <w:rStyle w:val="AttributeTok"/>
        </w:rPr>
        <w:t xml:space="preserve">Esp_piS =</w:t>
      </w:r>
      <w:r>
        <w:rPr>
          <w:rStyle w:val="NormalTok"/>
        </w:rPr>
        <w:t xml:space="preserve"> </w:t>
      </w:r>
      <w:r>
        <w:rPr>
          <w:rStyle w:val="FunctionTok"/>
        </w:rPr>
        <w:t xml:space="preserve">mean</w:t>
      </w:r>
      <w:r>
        <w:rPr>
          <w:rStyle w:val="NormalTok"/>
        </w:rPr>
        <w:t xml:space="preserve">(Esp1), </w:t>
      </w:r>
      <w:r>
        <w:rPr>
          <w:rStyle w:val="AttributeTok"/>
        </w:rPr>
        <w:t xml:space="preserve">Esp_S =</w:t>
      </w:r>
      <w:r>
        <w:rPr>
          <w:rStyle w:val="NormalTok"/>
        </w:rPr>
        <w:t xml:space="preserve"> </w:t>
      </w:r>
      <w:r>
        <w:rPr>
          <w:rStyle w:val="FunctionTok"/>
        </w:rPr>
        <w:t xml:space="preserve">mean</w:t>
      </w:r>
      <w:r>
        <w:rPr>
          <w:rStyle w:val="NormalTok"/>
        </w:rPr>
        <w:t xml:space="preserve">(Esp2))</w:t>
      </w:r>
    </w:p>
    <w:p>
      <w:pPr>
        <w:pStyle w:val="SourceCode"/>
      </w:pPr>
      <w:r>
        <w:rPr>
          <w:rStyle w:val="VerbatimChar"/>
        </w:rPr>
        <w:t xml:space="preserve">##      theta  Esp_piS     Esp_S</w:t>
      </w:r>
      <w:r>
        <w:br/>
      </w:r>
      <w:r>
        <w:rPr>
          <w:rStyle w:val="VerbatimChar"/>
        </w:rPr>
        <w:t xml:space="preserve">## [1,]   0.3 0.309395 0.1164918</w:t>
      </w:r>
    </w:p>
    <w:bookmarkEnd w:id="384"/>
    <w:bookmarkEnd w:id="385"/>
    <w:bookmarkStart w:id="386" w:name="configuración-del-diseño-muestral"/>
    <w:p>
      <w:pPr>
        <w:pStyle w:val="Heading2"/>
      </w:pPr>
      <w:r>
        <w:rPr>
          <w:rStyle w:val="SectionNumber"/>
        </w:rPr>
        <w:t xml:space="preserve">7.2</w:t>
      </w:r>
      <w:r>
        <w:tab/>
      </w:r>
      <w:r>
        <w:t xml:space="preserve">Configuración del diseño muestral</w:t>
      </w:r>
    </w:p>
    <w:p>
      <w:pPr>
        <w:pStyle w:val="FirstParagraph"/>
      </w:pPr>
      <w:r>
        <w:t xml:space="preserve">Para ilustrar los modelos presentados en este capítulo se utilizan la base de datos</w:t>
      </w:r>
      <w:r>
        <w:t xml:space="preserve"> </w:t>
      </w:r>
      <w:r>
        <w:rPr>
          <w:rStyle w:val="VerbatimChar"/>
        </w:rPr>
        <w:t xml:space="preserve">encuesta</w:t>
      </w:r>
      <w:r>
        <w:t xml:space="preserve"> </w:t>
      </w:r>
      <w:r>
        <w:t xml:space="preserve">y la población</w:t>
      </w:r>
      <w:r>
        <w:t xml:space="preserve"> </w:t>
      </w:r>
      <w:r>
        <w:rPr>
          <w:rStyle w:val="VerbatimChar"/>
        </w:rPr>
        <w:t xml:space="preserve">BigCity</w:t>
      </w:r>
      <w:r>
        <w:t xml:space="preserve">, siguiendo la misma estructura utilizada en capítulos anteriores. Las librerías y el diseño muestral se configuran como sigue:</w:t>
      </w:r>
    </w:p>
    <w:p>
      <w:pPr>
        <w:pStyle w:val="SourceCode"/>
      </w:pP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(jtools)</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(modelsummary)</w:t>
      </w:r>
      <w:r>
        <w:br/>
      </w:r>
      <w:r>
        <w:br/>
      </w: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r>
        <w:br/>
      </w:r>
      <w:r>
        <w:rPr>
          <w:rStyle w:val="FunctionTok"/>
        </w:rPr>
        <w:t xml:space="preserve">data</w:t>
      </w:r>
      <w:r>
        <w:rPr>
          <w:rStyle w:val="NormalTok"/>
        </w:rPr>
        <w:t xml:space="preserve">(</w:t>
      </w:r>
      <w:r>
        <w:rPr>
          <w:rStyle w:val="StringTok"/>
        </w:rPr>
        <w:t xml:space="preserve">"BigCity"</w:t>
      </w:r>
      <w:r>
        <w:rPr>
          <w:rStyle w:val="NormalTok"/>
        </w:rPr>
        <w:t xml:space="preserve">, </w:t>
      </w:r>
      <w:r>
        <w:rPr>
          <w:rStyle w:val="AttributeTok"/>
        </w:rPr>
        <w:t xml:space="preserve">package =</w:t>
      </w:r>
      <w:r>
        <w:rPr>
          <w:rStyle w:val="NormalTok"/>
        </w:rPr>
        <w:t xml:space="preserve"> </w:t>
      </w:r>
      <w:r>
        <w:rPr>
          <w:rStyle w:val="StringTok"/>
        </w:rPr>
        <w:t xml:space="preserve">"TeachingSampling"</w:t>
      </w:r>
      <w:r>
        <w:rPr>
          <w:rStyle w:val="NormalTok"/>
        </w:rPr>
        <w:t xml:space="preserve">)</w:t>
      </w:r>
      <w:r>
        <w:br/>
      </w:r>
      <w:r>
        <w:br/>
      </w:r>
      <w:r>
        <w:rPr>
          <w:rStyle w:val="NormalTok"/>
        </w:rPr>
        <w:t xml:space="preserve">diseno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w:t>
      </w:r>
      <w:r>
        <w:br/>
      </w:r>
      <w:r>
        <w:rPr>
          <w:rStyle w:val="NormalTok"/>
        </w:rPr>
        <w:t xml:space="preserve">    </w:t>
      </w:r>
      <w:r>
        <w:rPr>
          <w:rStyle w:val="AttributeTok"/>
        </w:rPr>
        <w:t xml:space="preserve">nest    =</w:t>
      </w:r>
      <w:r>
        <w:rPr>
          <w:rStyle w:val="NormalTok"/>
        </w:rPr>
        <w:t xml:space="preserve"> </w:t>
      </w:r>
      <w:r>
        <w:rPr>
          <w:rStyle w:val="ConstantTok"/>
        </w:rPr>
        <w:t xml:space="preserve">TRUE</w:t>
      </w:r>
      <w:r>
        <w:br/>
      </w:r>
      <w:r>
        <w:rPr>
          <w:rStyle w:val="NormalTok"/>
        </w:rPr>
        <w:t xml:space="preserve">  )</w:t>
      </w:r>
      <w:r>
        <w:br/>
      </w:r>
      <w:r>
        <w:br/>
      </w:r>
      <w:r>
        <w:rPr>
          <w:rStyle w:val="NormalTok"/>
        </w:rPr>
        <w:t xml:space="preserve">diseno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pobreza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"=Pobre"</w:t>
      </w:r>
      <w:r>
        <w:rPr>
          <w:rStyle w:val="NormalTok"/>
        </w:rPr>
        <w:t xml:space="preserve">, </w:t>
      </w:r>
      <w:r>
        <w:rPr>
          <w:rStyle w:val="StringTok"/>
        </w:rPr>
        <w:t xml:space="preserve">"=No pobre"</w:t>
      </w:r>
      <w:r>
        <w:rPr>
          <w:rStyle w:val="NormalTok"/>
        </w:rPr>
        <w:t xml:space="preserve">)),</w:t>
      </w:r>
      <w:r>
        <w:br/>
      </w:r>
      <w:r>
        <w:rPr>
          <w:rStyle w:val="NormalTok"/>
        </w:rPr>
        <w:t xml:space="preserve">    </w:t>
      </w:r>
      <w:r>
        <w:rPr>
          <w:rStyle w:val="AttributeTok"/>
        </w:rPr>
        <w:t xml:space="preserve">desempleo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(Employment </w:t>
      </w:r>
      <w:r>
        <w:rPr>
          <w:rStyle w:val="SpecialCharTok"/>
        </w:rPr>
        <w:t xml:space="preserve">==</w:t>
      </w:r>
      <w:r>
        <w:rPr>
          <w:rStyle w:val="NormalTok"/>
        </w:rPr>
        <w:t xml:space="preserve"> </w:t>
      </w:r>
      <w:r>
        <w:rPr>
          <w:rStyle w:val="StringTok"/>
        </w:rPr>
        <w:t xml:space="preserve">"Unemployed"</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"=Desempleado"</w:t>
      </w:r>
      <w:r>
        <w:rPr>
          <w:rStyle w:val="NormalTok"/>
        </w:rPr>
        <w:t xml:space="preserve">, </w:t>
      </w:r>
      <w:r>
        <w:rPr>
          <w:rStyle w:val="StringTok"/>
        </w:rPr>
        <w:t xml:space="preserve">"=No desempleado"</w:t>
      </w:r>
      <w:r>
        <w:rPr>
          <w:rStyle w:val="NormalTok"/>
        </w:rPr>
        <w:t xml:space="preserve">))</w:t>
      </w:r>
      <w:r>
        <w:br/>
      </w:r>
      <w:r>
        <w:rPr>
          <w:rStyle w:val="NormalTok"/>
        </w:rPr>
        <w:t xml:space="preserve">  )</w:t>
      </w:r>
    </w:p>
    <w:bookmarkEnd w:id="386"/>
    <w:bookmarkStart w:id="393" w:name="sec-independencia"/>
    <w:p>
      <w:pPr>
        <w:pStyle w:val="Heading2"/>
      </w:pPr>
      <w:r>
        <w:rPr>
          <w:rStyle w:val="SectionNumber"/>
        </w:rPr>
        <w:t xml:space="preserve">7.3</w:t>
      </w:r>
      <w:r>
        <w:tab/>
      </w:r>
      <w:r>
        <w:t xml:space="preserve">Tablas de contingencia y pruebas de independencia</w:t>
      </w:r>
    </w:p>
    <w:p>
      <w:pPr>
        <w:pStyle w:val="FirstParagraph"/>
      </w:pPr>
      <w:r>
        <w:t xml:space="preserve">Con variables dicotómicas es posible construir tablas de frecuencias ponderadas que incorporan el diseño muestral. La función</w:t>
      </w:r>
      <w:r>
        <w:t xml:space="preserve"> </w:t>
      </w:r>
      <w:r>
        <w:rPr>
          <w:rStyle w:val="VerbatimChar"/>
        </w:rPr>
        <w:t xml:space="preserve">svyby()</w:t>
      </w:r>
      <w:r>
        <w:t xml:space="preserve"> </w:t>
      </w:r>
      <w:r>
        <w:t xml:space="preserve">permite estimar totales o proporciones por combinaciones de categorías. A continuación, se estiman los totales de personas por condición de pobreza y sexo, presentada en la Tabla</w:t>
      </w:r>
      <w:r>
        <w:t xml:space="preserve"> </w:t>
      </w:r>
      <w:r>
        <w:t xml:space="preserve">7.1</w:t>
      </w:r>
      <w:r>
        <w:t xml:space="preserve">:</w:t>
      </w:r>
    </w:p>
    <w:p>
      <w:pPr>
        <w:pStyle w:val="SourceCode"/>
      </w:pPr>
      <w:r>
        <w:rPr>
          <w:rStyle w:val="NormalTok"/>
        </w:rPr>
        <w:t xml:space="preserve">tab_pobreza_sexo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pobreza,</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FUN     =</w:t>
      </w:r>
      <w:r>
        <w:rPr>
          <w:rStyle w:val="NormalTok"/>
        </w:rPr>
        <w:t xml:space="preserve"> svytotal,</w:t>
      </w:r>
      <w:r>
        <w:br/>
      </w:r>
      <w:r>
        <w:rPr>
          <w:rStyle w:val="NormalTok"/>
        </w:rPr>
        <w:t xml:space="preserve">  </w:t>
      </w:r>
      <w:r>
        <w:rPr>
          <w:rStyle w:val="AttributeTok"/>
        </w:rPr>
        <w:t xml:space="preserve">design  =</w:t>
      </w:r>
      <w:r>
        <w:rPr>
          <w:rStyle w:val="NormalTok"/>
        </w:rPr>
        <w:t xml:space="preserve"> </w:t>
      </w:r>
      <w:r>
        <w:rPr>
          <w:rStyle w:val="FunctionTok"/>
        </w:rPr>
        <w:t xml:space="preserve">as.svrepdesign</w:t>
      </w:r>
      <w:r>
        <w:rPr>
          <w:rStyle w:val="NormalTok"/>
        </w:rPr>
        <w:t xml:space="preserve">(diseno),</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 </w:t>
      </w:r>
      <w:r>
        <w:rPr>
          <w:rStyle w:val="AttributeTok"/>
        </w:rPr>
        <w:t xml:space="preserve">keep.var =</w:t>
      </w:r>
      <w:r>
        <w:rPr>
          <w:rStyle w:val="NormalTok"/>
        </w:rPr>
        <w:t xml:space="preserve"> </w:t>
      </w:r>
      <w:r>
        <w:rPr>
          <w:rStyle w:val="ConstantTok"/>
        </w:rPr>
        <w:t xml:space="preserve">TRUE</w:t>
      </w:r>
      <w:r>
        <w:br/>
      </w:r>
      <w:r>
        <w:rPr>
          <w:rStyle w:val="NormalTok"/>
        </w:rPr>
        <w:t xml:space="preserve">)</w:t>
      </w:r>
    </w:p>
    <w:p>
      <w:pPr>
        <w:pStyle w:val="TableCaption"/>
      </w:pPr>
      <w:bookmarkStart w:id="387" w:name="tab:tab-totales-pobreza-sexo"/>
      <w:bookmarkEnd w:id="387"/>
      <w:r>
        <w:t xml:space="preserve">Cuadro 7.1:</w:t>
      </w:r>
      <w:r>
        <w:t xml:space="preserve"> </w:t>
      </w:r>
      <w:r>
        <w:t xml:space="preserve">Totales ponderados de pobreza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pobreza=Pobre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pobreza=No pobre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se2</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48,366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30,824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2,916</w:t>
            </w:r>
          </w:p>
        </w:tc>
      </w:tr>
      <w:tr>
        <w:trPr>
          <w:trHeight w:val="579"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43,032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3,095</w:t>
            </w:r>
          </w:p>
        </w:tc>
      </w:tr>
    </w:tbl>
    <w:p>
      <w:pPr>
        <w:pStyle w:val="BodyText"/>
      </w:pPr>
      <w:r>
        <w:t xml:space="preserve">La función</w:t>
      </w:r>
      <w:r>
        <w:t xml:space="preserve"> </w:t>
      </w:r>
      <w:r>
        <w:rPr>
          <w:rStyle w:val="VerbatimChar"/>
        </w:rPr>
        <w:t xml:space="preserve">svytable()</w:t>
      </w:r>
      <w:r>
        <w:t xml:space="preserve"> </w:t>
      </w:r>
      <w:r>
        <w:t xml:space="preserve">permite construir la tabla cruzada que servirá de base para las pruebas de independencia, como se muestra en la Tabla</w:t>
      </w:r>
      <w:r>
        <w:t xml:space="preserve"> </w:t>
      </w:r>
      <w:r>
        <w:t xml:space="preserve">7.2</w:t>
      </w:r>
      <w:r>
        <w:t xml:space="preserve">:</w:t>
      </w:r>
    </w:p>
    <w:p>
      <w:pPr>
        <w:pStyle w:val="SourceCode"/>
      </w:pPr>
      <w:r>
        <w:rPr>
          <w:rStyle w:val="NormalTok"/>
        </w:rPr>
        <w:t xml:space="preserve">tab </w:t>
      </w:r>
      <w:r>
        <w:rPr>
          <w:rStyle w:val="OtherTok"/>
        </w:rPr>
        <w:t xml:space="preserve">&lt;-</w:t>
      </w:r>
      <w:r>
        <w:rPr>
          <w:rStyle w:val="NormalTok"/>
        </w:rPr>
        <w:t xml:space="preserve"> </w:t>
      </w:r>
      <w:r>
        <w:rPr>
          <w:rStyle w:val="FunctionTok"/>
        </w:rPr>
        <w:t xml:space="preserve">svytable</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pobreza </w:t>
      </w:r>
      <w:r>
        <w:rPr>
          <w:rStyle w:val="SpecialCharTok"/>
        </w:rPr>
        <w:t xml:space="preserve">+</w:t>
      </w:r>
      <w:r>
        <w:rPr>
          <w:rStyle w:val="NormalTok"/>
        </w:rPr>
        <w:t xml:space="preserve"> Sex, </w:t>
      </w:r>
      <w:r>
        <w:rPr>
          <w:rStyle w:val="AttributeTok"/>
        </w:rPr>
        <w:t xml:space="preserve">design =</w:t>
      </w:r>
      <w:r>
        <w:rPr>
          <w:rStyle w:val="NormalTok"/>
        </w:rPr>
        <w:t xml:space="preserve"> diseno)</w:t>
      </w:r>
    </w:p>
    <w:p>
      <w:pPr>
        <w:pStyle w:val="TableCaption"/>
      </w:pPr>
      <w:bookmarkStart w:id="388" w:name="tab:tab-tabla-cruzada-pobreza"/>
      <w:bookmarkEnd w:id="388"/>
      <w:r>
        <w:t xml:space="preserve">Cuadro 7.2:</w:t>
      </w:r>
      <w:r>
        <w:t xml:space="preserve"> </w:t>
      </w:r>
      <w:r>
        <w:t xml:space="preserve">Tabla cruzada ponderada: pobreza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Male</w:t>
            </w:r>
          </w:p>
        </w:tc>
      </w:tr>
      <w:tr>
        <w:trPr>
          <w:trHeight w:val="57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Pobreza=Pobre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48,366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43,032</w:t>
            </w:r>
          </w:p>
        </w:tc>
      </w:tr>
      <w:tr>
        <w:trPr>
          <w:trHeight w:val="59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Pobreza=No pobre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30,824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28,044</w:t>
            </w:r>
          </w:p>
        </w:tc>
      </w:tr>
    </w:tbl>
    <w:p>
      <w:pPr>
        <w:pStyle w:val="BodyText"/>
      </w:pPr>
      <w:r>
        <w:t xml:space="preserve">Las proporciones por columna se obtienen con</w:t>
      </w:r>
      <w:r>
        <w:t xml:space="preserve"> </w:t>
      </w:r>
      <w:r>
        <w:rPr>
          <w:rStyle w:val="VerbatimChar"/>
        </w:rPr>
        <w:t xml:space="preserve">prop.table()</w:t>
      </w:r>
      <w:r>
        <w:t xml:space="preserve">, como se presenta en la Tabla</w:t>
      </w:r>
      <w:r>
        <w:t xml:space="preserve"> </w:t>
      </w:r>
      <w:r>
        <w:t xml:space="preserve">7.3</w:t>
      </w:r>
      <w:r>
        <w:t xml:space="preserve">:</w:t>
      </w:r>
    </w:p>
    <w:p>
      <w:pPr>
        <w:pStyle w:val="SourceCode"/>
      </w:pPr>
      <w:r>
        <w:rPr>
          <w:rStyle w:val="FunctionTok"/>
        </w:rPr>
        <w:t xml:space="preserve">prop.table</w:t>
      </w:r>
      <w:r>
        <w:rPr>
          <w:rStyle w:val="NormalTok"/>
        </w:rPr>
        <w:t xml:space="preserve">(tab, </w:t>
      </w:r>
      <w:r>
        <w:rPr>
          <w:rStyle w:val="AttributeTok"/>
        </w:rPr>
        <w:t xml:space="preserve">margin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as.data.frame.matrix</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"Estado"</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Estado =</w:t>
      </w:r>
      <w:r>
        <w:rPr>
          <w:rStyle w:val="NormalTok"/>
        </w:rPr>
        <w:t xml:space="preserve"> </w:t>
      </w:r>
      <w:r>
        <w:rPr>
          <w:rStyle w:val="FunctionTok"/>
        </w:rPr>
        <w:t xml:space="preserve">paste0</w:t>
      </w:r>
      <w:r>
        <w:rPr>
          <w:rStyle w:val="NormalTok"/>
        </w:rPr>
        <w:t xml:space="preserve">(</w:t>
      </w:r>
      <w:r>
        <w:rPr>
          <w:rStyle w:val="StringTok"/>
        </w:rPr>
        <w:t xml:space="preserve">"Pobreza"</w:t>
      </w:r>
      <w:r>
        <w:rPr>
          <w:rStyle w:val="NormalTok"/>
        </w:rPr>
        <w:t xml:space="preserve">, Estado))  </w:t>
      </w:r>
      <w:r>
        <w:rPr>
          <w:rStyle w:val="SpecialCharTok"/>
        </w:rPr>
        <w:t xml:space="preserve">%&gt;%</w:t>
      </w:r>
      <w:r>
        <w:br/>
      </w:r>
      <w:r>
        <w:rPr>
          <w:rStyle w:val="NormalTok"/>
        </w:rPr>
        <w:t xml:space="preserve">  </w:t>
      </w:r>
      <w:r>
        <w:rPr>
          <w:rStyle w:val="FunctionTok"/>
        </w:rPr>
        <w:t xml:space="preserve">tabla_fmt</w:t>
      </w:r>
      <w:r>
        <w:rPr>
          <w:rStyle w:val="NormalTok"/>
        </w:rPr>
        <w:t xml:space="preserve">(</w:t>
      </w:r>
      <w:r>
        <w:rPr>
          <w:rStyle w:val="AttributeTok"/>
        </w:rPr>
        <w:t xml:space="preserve">digits =</w:t>
      </w:r>
      <w:r>
        <w:rPr>
          <w:rStyle w:val="NormalTok"/>
        </w:rPr>
        <w:t xml:space="preserve"> </w:t>
      </w:r>
      <w:r>
        <w:rPr>
          <w:rStyle w:val="DecValTok"/>
        </w:rPr>
        <w:t xml:space="preserve">4</w:t>
      </w:r>
      <w:r>
        <w:rPr>
          <w:rStyle w:val="NormalTok"/>
        </w:rPr>
        <w:t xml:space="preserve">)</w:t>
      </w:r>
    </w:p>
    <w:p>
      <w:pPr>
        <w:pStyle w:val="TableCaption"/>
      </w:pPr>
      <w:bookmarkStart w:id="389" w:name="tab:tab-proporciones-pobreza"/>
      <w:bookmarkEnd w:id="389"/>
      <w:r>
        <w:t xml:space="preserve">Cuadro 7.3:</w:t>
      </w:r>
      <w:r>
        <w:t xml:space="preserve"> </w:t>
      </w:r>
      <w:r>
        <w:t xml:space="preserve">Proporciones por sexo según condición de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Male</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Pobreza=Pobre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0.6108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0.6054</w:t>
            </w:r>
          </w:p>
        </w:tc>
      </w:tr>
      <w:tr>
        <w:trPr>
          <w:trHeight w:val="59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Pobreza=No pobre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0.3946</w:t>
            </w:r>
          </w:p>
        </w:tc>
      </w:tr>
    </w:tbl>
    <w:p>
      <w:pPr>
        <w:pStyle w:val="BodyText"/>
      </w:pPr>
      <w:r>
        <w:t xml:space="preserve">Utilizando</w:t>
      </w:r>
      <w:r>
        <w:t xml:space="preserve"> </w:t>
      </w:r>
      <w:r>
        <w:rPr>
          <w:rStyle w:val="VerbatimChar"/>
        </w:rPr>
        <w:t xml:space="preserve">svymean()</w:t>
      </w:r>
      <w:r>
        <w:t xml:space="preserve"> </w:t>
      </w:r>
      <w:r>
        <w:t xml:space="preserve">es posible obtener las proporciones con sus errores estándar, como se muestra en la Tabla</w:t>
      </w:r>
      <w:r>
        <w:t xml:space="preserve"> </w:t>
      </w:r>
      <w:r>
        <w:t xml:space="preserve">7.4</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svyby</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pobreza,</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design  =</w:t>
      </w:r>
      <w:r>
        <w:rPr>
          <w:rStyle w:val="NormalTok"/>
        </w:rPr>
        <w:t xml:space="preserve"> </w:t>
      </w:r>
      <w:r>
        <w:rPr>
          <w:rStyle w:val="FunctionTok"/>
        </w:rPr>
        <w:t xml:space="preserve">as.svrepdesign</w:t>
      </w:r>
      <w:r>
        <w:rPr>
          <w:rStyle w:val="NormalTok"/>
        </w:rPr>
        <w:t xml:space="preserve">(diseno),</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ci =</w:t>
      </w:r>
      <w:r>
        <w:rPr>
          <w:rStyle w:val="NormalTok"/>
        </w:rPr>
        <w:t xml:space="preserve"> </w:t>
      </w:r>
      <w:r>
        <w:rPr>
          <w:rStyle w:val="ConstantTok"/>
        </w:rPr>
        <w:t xml:space="preserve">TRUE</w:t>
      </w:r>
      <w:r>
        <w:rPr>
          <w:rStyle w:val="NormalTok"/>
        </w:rPr>
        <w:t xml:space="preserve">, </w:t>
      </w:r>
      <w:r>
        <w:rPr>
          <w:rStyle w:val="AttributeTok"/>
        </w:rPr>
        <w:t xml:space="preserve">keep.var =</w:t>
      </w:r>
      <w:r>
        <w:rPr>
          <w:rStyle w:val="NormalTok"/>
        </w:rPr>
        <w:t xml:space="preserve"> </w:t>
      </w:r>
      <w:r>
        <w:rPr>
          <w:rStyle w:val="ConstantTok"/>
        </w:rPr>
        <w:t xml:space="preserve">TRUE</w:t>
      </w:r>
      <w:r>
        <w:br/>
      </w:r>
      <w:r>
        <w:rPr>
          <w:rStyle w:val="NormalTok"/>
        </w:rPr>
        <w:t xml:space="preserve">       )</w:t>
      </w:r>
    </w:p>
    <w:p>
      <w:pPr>
        <w:pStyle w:val="TableCaption"/>
      </w:pPr>
      <w:bookmarkStart w:id="390" w:name="tab:tab-proporciones-svyby"/>
      <w:bookmarkEnd w:id="390"/>
      <w:r>
        <w:t xml:space="preserve">Cuadro 7.4:</w:t>
      </w:r>
      <w:r>
        <w:t xml:space="preserve"> </w:t>
      </w:r>
      <w:r>
        <w:t xml:space="preserve">Proporciones de pobreza por sexo estimadas con svyby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pobreza=Pobre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pobreza=No pobre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se2</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0.032</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0.037</w:t>
            </w:r>
          </w:p>
        </w:tc>
      </w:tr>
    </w:tbl>
    <w:bookmarkStart w:id="391" w:name="sec-rao-scott"/>
    <w:p>
      <w:pPr>
        <w:pStyle w:val="Heading3"/>
      </w:pPr>
      <w:r>
        <w:rPr>
          <w:rStyle w:val="SectionNumber"/>
        </w:rPr>
        <w:t xml:space="preserve">7.3.1</w:t>
      </w:r>
      <w:r>
        <w:tab/>
      </w:r>
      <w:r>
        <w:t xml:space="preserve">Prueba de Rao-Scott</w:t>
      </w:r>
    </w:p>
    <w:p>
      <w:pPr>
        <w:pStyle w:val="FirstParagraph"/>
      </w:pPr>
      <w:r>
        <w:t xml:space="preserve">Como señalan</w:t>
      </w:r>
      <w:r>
        <w:t xml:space="preserve"> </w:t>
      </w:r>
      <w:r>
        <w:t xml:space="preserve">Heeringa et al. (</w:t>
      </w:r>
      <w:hyperlink w:anchor="ref-heeringa2017applied">
        <w:r>
          <w:rPr>
            <w:rStyle w:val="Hyperlink"/>
          </w:rPr>
          <w:t xml:space="preserve">2017</w:t>
        </w:r>
      </w:hyperlink>
      <w:r>
        <w:t xml:space="preserve">)</w:t>
      </w:r>
      <w:r>
        <w:t xml:space="preserve">,</w:t>
      </w:r>
      <w:r>
        <w:t xml:space="preserve"> </w:t>
      </w:r>
      <w:r>
        <w:t xml:space="preserve">Fay (</w:t>
      </w:r>
      <w:hyperlink w:anchor="ref-fay1979contingency">
        <w:r>
          <w:rPr>
            <w:rStyle w:val="Hyperlink"/>
          </w:rPr>
          <w:t xml:space="preserve">1979</w:t>
        </w:r>
      </w:hyperlink>
      <w:r>
        <w:t xml:space="preserve">)</w:t>
      </w:r>
      <w:r>
        <w:t xml:space="preserve"> </w:t>
      </w:r>
      <w:r>
        <w:t xml:space="preserve">y</w:t>
      </w:r>
      <w:r>
        <w:t xml:space="preserve"> </w:t>
      </w:r>
      <w:r>
        <w:t xml:space="preserve">Fellegi (</w:t>
      </w:r>
      <w:hyperlink w:anchor="ref-fellegi1980approximate">
        <w:r>
          <w:rPr>
            <w:rStyle w:val="Hyperlink"/>
          </w:rPr>
          <w:t xml:space="preserve">1980</w:t>
        </w:r>
      </w:hyperlink>
      <w:r>
        <w:t xml:space="preserve">)</w:t>
      </w:r>
      <w:r>
        <w:t xml:space="preserve"> </w:t>
      </w:r>
      <w:r>
        <w:t xml:space="preserve">fueron de los primeros en proponer la corrección del estadístico chi-cuadrado de Pearson basada en un efecto de diseño generalizado (GDEFF, por sus siglas en inglés).</w:t>
      </w:r>
      <w:r>
        <w:t xml:space="preserve"> </w:t>
      </w:r>
      <w:r>
        <w:t xml:space="preserve">Rao &amp; Scott (</w:t>
      </w:r>
      <w:hyperlink w:anchor="ref-rao1984chisquare">
        <w:r>
          <w:rPr>
            <w:rStyle w:val="Hyperlink"/>
          </w:rPr>
          <w:t xml:space="preserve">1984</w:t>
        </w:r>
      </w:hyperlink>
      <w:r>
        <w:t xml:space="preserve">)</w:t>
      </w:r>
      <w:r>
        <w:t xml:space="preserve"> </w:t>
      </w:r>
      <w:r>
        <w:t xml:space="preserve">y posteriormente</w:t>
      </w:r>
      <w:r>
        <w:t xml:space="preserve"> </w:t>
      </w:r>
      <w:r>
        <w:t xml:space="preserve">Thomas &amp; Rao (</w:t>
      </w:r>
      <w:hyperlink w:anchor="ref-thomas1987chisquare">
        <w:r>
          <w:rPr>
            <w:rStyle w:val="Hyperlink"/>
          </w:rPr>
          <w:t xml:space="preserve">1987</w:t>
        </w:r>
      </w:hyperlink>
      <w:r>
        <w:t xml:space="preserve">)</w:t>
      </w:r>
      <w:r>
        <w:t xml:space="preserve"> </w:t>
      </w:r>
      <w:r>
        <w:t xml:space="preserve">ampliaron la teoría de estas correcciones. El método de Rao-Scott es hoy el estándar en los procedimientos para el análisis de datos categóricos de encuestas en sistemas como Stata y SAS.</w:t>
      </w:r>
    </w:p>
    <w:p>
      <w:pPr>
        <w:pStyle w:val="BodyText"/>
      </w:pPr>
      <w:r>
        <w:t xml:space="preserve">Los estadísticos corregidos se calculan como:</w:t>
      </w:r>
    </w:p>
    <w:p>
      <w:pPr>
        <w:pStyle w:val="BodyText"/>
      </w:pPr>
      <m:oMathPara>
        <m:oMathParaPr>
          <m:jc m:val="center"/>
        </m:oMathParaPr>
        <m:oMath>
          <m:sSubSup>
            <m:e>
              <m:r>
                <m:t>χ</m:t>
              </m:r>
            </m:e>
            <m:sub>
              <m:d>
                <m:dPr>
                  <m:begChr m:val="("/>
                  <m:endChr m:val=")"/>
                  <m:sepChr m:val=""/>
                  <m:grow/>
                </m:dPr>
                <m:e>
                  <m:r>
                    <m:t>R</m:t>
                  </m:r>
                  <m:r>
                    <m:rPr>
                      <m:nor/>
                      <m:sty m:val="p"/>
                    </m:rPr>
                    <m:t>-</m:t>
                  </m:r>
                  <m:r>
                    <m:t>S</m:t>
                  </m:r>
                </m:e>
              </m:d>
            </m:sub>
            <m:sup>
              <m:r>
                <m:t>2</m:t>
              </m:r>
            </m:sup>
          </m:sSubSup>
          <m:r>
            <m:rPr>
              <m:sty m:val="p"/>
            </m:rPr>
            <m:t>=</m:t>
          </m:r>
          <m:sSubSup>
            <m:e>
              <m:r>
                <m:t>χ</m:t>
              </m:r>
            </m:e>
            <m:sub>
              <m:d>
                <m:dPr>
                  <m:begChr m:val="("/>
                  <m:endChr m:val=")"/>
                  <m:sepChr m:val=""/>
                  <m:grow/>
                </m:dPr>
                <m:e>
                  <m:r>
                    <m:t>P</m:t>
                  </m:r>
                  <m:r>
                    <m:t>e</m:t>
                  </m:r>
                  <m:r>
                    <m:t>a</m:t>
                  </m:r>
                  <m:r>
                    <m:t>r</m:t>
                  </m:r>
                  <m:r>
                    <m:t>s</m:t>
                  </m:r>
                  <m:r>
                    <m:t>o</m:t>
                  </m:r>
                  <m:r>
                    <m:t>n</m:t>
                  </m:r>
                </m:e>
              </m:d>
            </m:sub>
            <m:sup>
              <m:r>
                <m:t>2</m:t>
              </m:r>
            </m:sup>
          </m:sSubSup>
          <m:r>
            <m:rPr>
              <m:sty m:val="p"/>
            </m:rPr>
            <m:t>/</m:t>
          </m:r>
          <m:r>
            <m:t>G</m:t>
          </m:r>
          <m:r>
            <m:t>D</m:t>
          </m:r>
          <m:r>
            <m:t>E</m:t>
          </m:r>
          <m:r>
            <m:t>F</m:t>
          </m:r>
          <m:r>
            <m:t>F</m:t>
          </m:r>
          <m:r>
            <m:rPr>
              <m:sty m:val="p"/>
            </m:rPr>
            <m:t>,</m:t>
          </m:r>
          <m:r>
            <m:t>  </m:t>
          </m:r>
          <m:sSubSup>
            <m:e>
              <m:r>
                <m:t>G</m:t>
              </m:r>
            </m:e>
            <m:sub>
              <m:d>
                <m:dPr>
                  <m:begChr m:val="("/>
                  <m:endChr m:val=")"/>
                  <m:sepChr m:val=""/>
                  <m:grow/>
                </m:dPr>
                <m:e>
                  <m:r>
                    <m:t>R</m:t>
                  </m:r>
                  <m:r>
                    <m:rPr>
                      <m:nor/>
                      <m:sty m:val="p"/>
                    </m:rPr>
                    <m:t>-</m:t>
                  </m:r>
                  <m:r>
                    <m:t>S</m:t>
                  </m:r>
                </m:e>
              </m:d>
            </m:sub>
            <m:sup>
              <m:r>
                <m:t>2</m:t>
              </m:r>
            </m:sup>
          </m:sSubSup>
          <m:r>
            <m:rPr>
              <m:sty m:val="p"/>
            </m:rPr>
            <m:t>=</m:t>
          </m:r>
          <m:sSup>
            <m:e>
              <m:r>
                <m:t>G</m:t>
              </m:r>
            </m:e>
            <m:sup>
              <m:r>
                <m:t>2</m:t>
              </m:r>
            </m:sup>
          </m:sSup>
          <m:r>
            <m:rPr>
              <m:sty m:val="p"/>
            </m:rPr>
            <m:t>/</m:t>
          </m:r>
          <m:r>
            <m:t>G</m:t>
          </m:r>
          <m:r>
            <m:t>D</m:t>
          </m:r>
          <m:r>
            <m:t>E</m:t>
          </m:r>
          <m:r>
            <m:t>F</m:t>
          </m:r>
          <m:r>
            <m:t>F</m:t>
          </m:r>
        </m:oMath>
      </m:oMathPara>
    </w:p>
    <w:p>
      <w:pPr>
        <w:pStyle w:val="FirstParagraph"/>
      </w:pPr>
      <w:r>
        <w:t xml:space="preserve">donde el efecto generalizado del diseño es:</w:t>
      </w:r>
    </w:p>
    <w:p>
      <w:pPr>
        <w:pStyle w:val="BodyText"/>
      </w:pPr>
      <m:oMathPara>
        <m:oMathParaPr>
          <m:jc m:val="center"/>
        </m:oMathParaPr>
        <m:oMath>
          <m:r>
            <m:t>G</m:t>
          </m:r>
          <m:r>
            <m:t>D</m:t>
          </m:r>
          <m:r>
            <m:t>E</m:t>
          </m:r>
          <m:r>
            <m:t>F</m:t>
          </m:r>
          <m:r>
            <m:t>F</m:t>
          </m:r>
          <m:r>
            <m:rPr>
              <m:sty m:val="p"/>
            </m:rPr>
            <m:t>=</m:t>
          </m:r>
          <m:f>
            <m:fPr>
              <m:type m:val="bar"/>
            </m:fPr>
            <m:num>
              <m:nary>
                <m:naryPr>
                  <m:chr m:val="∑"/>
                  <m:limLoc m:val="undOvr"/>
                  <m:subHide m:val="0"/>
                  <m:supHide m:val="1"/>
                </m:naryPr>
                <m:sub>
                  <m:r>
                    <m:t>r</m:t>
                  </m:r>
                </m:sub>
                <m:sup>
                  <m:r>
                    <m:t>​</m:t>
                  </m:r>
                </m:sup>
                <m:e>
                  <m:nary>
                    <m:naryPr>
                      <m:chr m:val="∑"/>
                      <m:limLoc m:val="undOvr"/>
                      <m:subHide m:val="0"/>
                      <m:supHide m:val="1"/>
                    </m:naryPr>
                    <m:sub>
                      <m:r>
                        <m:t>c</m:t>
                      </m:r>
                    </m:sub>
                    <m:sup>
                      <m:r>
                        <m:t>​</m:t>
                      </m:r>
                    </m:sup>
                    <m:e>
                      <m:d>
                        <m:dPr>
                          <m:begChr m:val="("/>
                          <m:endChr m:val=")"/>
                          <m:sepChr m:val=""/>
                          <m:grow/>
                        </m:dPr>
                        <m:e>
                          <m:r>
                            <m:t>1</m:t>
                          </m:r>
                          <m:r>
                            <m:rPr>
                              <m:sty m:val="p"/>
                            </m:rPr>
                            <m:t>−</m:t>
                          </m:r>
                          <m:sSub>
                            <m:e>
                              <m:r>
                                <m:t>p</m:t>
                              </m:r>
                            </m:e>
                            <m:sub>
                              <m:r>
                                <m:t>r</m:t>
                              </m:r>
                              <m:r>
                                <m:t>c</m:t>
                              </m:r>
                            </m:sub>
                          </m:sSub>
                        </m:e>
                      </m:d>
                    </m:e>
                  </m:nary>
                </m:e>
              </m:nary>
              <m:sSup>
                <m:e>
                  <m:r>
                    <m:t>d</m:t>
                  </m:r>
                </m:e>
                <m:sup>
                  <m:r>
                    <m:t>2</m:t>
                  </m:r>
                </m:sup>
              </m:sSup>
              <m:d>
                <m:dPr>
                  <m:begChr m:val="("/>
                  <m:endChr m:val=")"/>
                  <m:sepChr m:val=""/>
                  <m:grow/>
                </m:dPr>
                <m:e>
                  <m:sSub>
                    <m:e>
                      <m:r>
                        <m:t>p</m:t>
                      </m:r>
                    </m:e>
                    <m:sub>
                      <m:r>
                        <m:t>r</m:t>
                      </m:r>
                      <m:r>
                        <m:t>c</m:t>
                      </m:r>
                    </m:sub>
                  </m:sSub>
                </m:e>
              </m:d>
              <m:r>
                <m:rPr>
                  <m:sty m:val="p"/>
                </m:rPr>
                <m:t>−</m:t>
              </m:r>
              <m:nary>
                <m:naryPr>
                  <m:chr m:val="∑"/>
                  <m:limLoc m:val="undOvr"/>
                  <m:subHide m:val="0"/>
                  <m:supHide m:val="1"/>
                </m:naryPr>
                <m:sub>
                  <m:r>
                    <m:t>r</m:t>
                  </m:r>
                </m:sub>
                <m:sup>
                  <m:r>
                    <m:t>​</m:t>
                  </m:r>
                </m:sup>
                <m:e>
                  <m:d>
                    <m:dPr>
                      <m:begChr m:val="("/>
                      <m:endChr m:val=")"/>
                      <m:sepChr m:val=""/>
                      <m:grow/>
                    </m:dPr>
                    <m:e>
                      <m:r>
                        <m:t>1</m:t>
                      </m:r>
                      <m:r>
                        <m:rPr>
                          <m:sty m:val="p"/>
                        </m:rPr>
                        <m:t>−</m:t>
                      </m:r>
                      <m:sSub>
                        <m:e>
                          <m:r>
                            <m:t>p</m:t>
                          </m:r>
                        </m:e>
                        <m:sub>
                          <m:r>
                            <m:t>r</m:t>
                          </m:r>
                          <m:r>
                            <m:rPr>
                              <m:sty m:val="p"/>
                            </m:rPr>
                            <m:t>+</m:t>
                          </m:r>
                        </m:sub>
                      </m:sSub>
                    </m:e>
                  </m:d>
                </m:e>
              </m:nary>
              <m:sSup>
                <m:e>
                  <m:r>
                    <m:t>d</m:t>
                  </m:r>
                </m:e>
                <m:sup>
                  <m:r>
                    <m:t>2</m:t>
                  </m:r>
                </m:sup>
              </m:sSup>
              <m:d>
                <m:dPr>
                  <m:begChr m:val="("/>
                  <m:endChr m:val=")"/>
                  <m:sepChr m:val=""/>
                  <m:grow/>
                </m:dPr>
                <m:e>
                  <m:sSub>
                    <m:e>
                      <m:r>
                        <m:t>p</m:t>
                      </m:r>
                    </m:e>
                    <m:sub>
                      <m:r>
                        <m:t>r</m:t>
                      </m:r>
                      <m:r>
                        <m:rPr>
                          <m:sty m:val="p"/>
                        </m:rPr>
                        <m:t>+</m:t>
                      </m:r>
                    </m:sub>
                  </m:sSub>
                </m:e>
              </m:d>
              <m:r>
                <m:rPr>
                  <m:sty m:val="p"/>
                </m:rPr>
                <m:t>−</m:t>
              </m:r>
              <m:nary>
                <m:naryPr>
                  <m:chr m:val="∑"/>
                  <m:limLoc m:val="undOvr"/>
                  <m:subHide m:val="0"/>
                  <m:supHide m:val="1"/>
                </m:naryPr>
                <m:sub>
                  <m:r>
                    <m:t>c</m:t>
                  </m:r>
                </m:sub>
                <m:sup>
                  <m:r>
                    <m:t>​</m:t>
                  </m:r>
                </m:sup>
                <m:e>
                  <m:d>
                    <m:dPr>
                      <m:begChr m:val="("/>
                      <m:endChr m:val=")"/>
                      <m:sepChr m:val=""/>
                      <m:grow/>
                    </m:dPr>
                    <m:e>
                      <m:r>
                        <m:t>1</m:t>
                      </m:r>
                      <m:r>
                        <m:rPr>
                          <m:sty m:val="p"/>
                        </m:rPr>
                        <m:t>−</m:t>
                      </m:r>
                      <m:sSub>
                        <m:e>
                          <m:r>
                            <m:t>p</m:t>
                          </m:r>
                        </m:e>
                        <m:sub>
                          <m:r>
                            <m:rPr>
                              <m:sty m:val="p"/>
                            </m:rPr>
                            <m:t>+</m:t>
                          </m:r>
                          <m:r>
                            <m:t>c</m:t>
                          </m:r>
                        </m:sub>
                      </m:sSub>
                    </m:e>
                  </m:d>
                </m:e>
              </m:nary>
              <m:sSup>
                <m:e>
                  <m:r>
                    <m:t>d</m:t>
                  </m:r>
                </m:e>
                <m:sup>
                  <m:r>
                    <m:t>2</m:t>
                  </m:r>
                </m:sup>
              </m:sSup>
              <m:d>
                <m:dPr>
                  <m:begChr m:val="("/>
                  <m:endChr m:val=")"/>
                  <m:sepChr m:val=""/>
                  <m:grow/>
                </m:dPr>
                <m:e>
                  <m:sSub>
                    <m:e>
                      <m:r>
                        <m:t>p</m:t>
                      </m:r>
                    </m:e>
                    <m:sub>
                      <m:r>
                        <m:rPr>
                          <m:sty m:val="p"/>
                        </m:rPr>
                        <m:t>+</m:t>
                      </m:r>
                      <m:r>
                        <m:t>c</m:t>
                      </m:r>
                    </m:sub>
                  </m:sSub>
                </m:e>
              </m:d>
            </m:num>
            <m:den>
              <m:d>
                <m:dPr>
                  <m:begChr m:val="("/>
                  <m:endChr m:val=")"/>
                  <m:sepChr m:val=""/>
                  <m:grow/>
                </m:dPr>
                <m:e>
                  <m:r>
                    <m:t>R</m:t>
                  </m:r>
                  <m:r>
                    <m:rPr>
                      <m:sty m:val="p"/>
                    </m:rPr>
                    <m:t>−</m:t>
                  </m:r>
                  <m:r>
                    <m:t>1</m:t>
                  </m:r>
                </m:e>
              </m:d>
              <m:d>
                <m:dPr>
                  <m:begChr m:val="("/>
                  <m:endChr m:val=")"/>
                  <m:sepChr m:val=""/>
                  <m:grow/>
                </m:dPr>
                <m:e>
                  <m:r>
                    <m:t>C</m:t>
                  </m:r>
                  <m:r>
                    <m:rPr>
                      <m:sty m:val="p"/>
                    </m:rPr>
                    <m:t>−</m:t>
                  </m:r>
                  <m:r>
                    <m:t>1</m:t>
                  </m:r>
                </m:e>
              </m:d>
            </m:den>
          </m:f>
        </m:oMath>
      </m:oMathPara>
    </w:p>
    <w:p>
      <w:pPr>
        <w:pStyle w:val="FirstParagraph"/>
      </w:pPr>
      <w:r>
        <w:t xml:space="preserve">La estadística F para independencia basada en la chi-cuadrado de Pearson se distribuye como:</w:t>
      </w:r>
    </w:p>
    <w:p>
      <w:pPr>
        <w:pStyle w:val="BodyText"/>
      </w:pPr>
      <m:oMathPara>
        <m:oMathParaPr>
          <m:jc m:val="center"/>
        </m:oMathParaPr>
        <m:oMath>
          <m:sSub>
            <m:e>
              <m:r>
                <m:t>F</m:t>
              </m:r>
            </m:e>
            <m:sub>
              <m:r>
                <m:t>R</m:t>
              </m:r>
              <m:r>
                <m:rPr>
                  <m:nor/>
                  <m:sty m:val="p"/>
                </m:rPr>
                <m:t>-</m:t>
              </m:r>
              <m:r>
                <m:t>S</m:t>
              </m:r>
              <m:r>
                <m:rPr>
                  <m:sty m:val="p"/>
                </m:rPr>
                <m:t>,</m:t>
              </m:r>
              <m:r>
                <m:t>P</m:t>
              </m:r>
              <m:r>
                <m:t>e</m:t>
              </m:r>
              <m:r>
                <m:t>a</m:t>
              </m:r>
              <m:r>
                <m:t>r</m:t>
              </m:r>
              <m:r>
                <m:t>s</m:t>
              </m:r>
              <m:r>
                <m:t>o</m:t>
              </m:r>
              <m:r>
                <m:t>n</m:t>
              </m:r>
            </m:sub>
          </m:sSub>
          <m:r>
            <m:rPr>
              <m:sty m:val="p"/>
            </m:rPr>
            <m:t>=</m:t>
          </m:r>
          <m:sSubSup>
            <m:e>
              <m:r>
                <m:t>χ</m:t>
              </m:r>
            </m:e>
            <m:sub>
              <m:r>
                <m:t>R</m:t>
              </m:r>
              <m:r>
                <m:rPr>
                  <m:nor/>
                  <m:sty m:val="p"/>
                </m:rPr>
                <m:t>-</m:t>
              </m:r>
              <m:r>
                <m:t>S</m:t>
              </m:r>
            </m:sub>
            <m:sup>
              <m:r>
                <m:t>2</m:t>
              </m:r>
            </m:sup>
          </m:sSubSup>
          <m:r>
            <m:rPr>
              <m:sty m:val="p"/>
            </m:rPr>
            <m:t>/</m:t>
          </m:r>
          <m:d>
            <m:dPr>
              <m:begChr m:val="["/>
              <m:endChr m:val="]"/>
              <m:sepChr m:val=""/>
              <m:grow/>
            </m:dPr>
            <m:e>
              <m:d>
                <m:dPr>
                  <m:begChr m:val="("/>
                  <m:endChr m:val=")"/>
                  <m:sepChr m:val=""/>
                  <m:grow/>
                </m:dPr>
                <m:e>
                  <m:r>
                    <m:t>R</m:t>
                  </m:r>
                  <m:r>
                    <m:rPr>
                      <m:sty m:val="p"/>
                    </m:rPr>
                    <m:t>−</m:t>
                  </m:r>
                  <m:r>
                    <m:t>1</m:t>
                  </m:r>
                </m:e>
              </m:d>
              <m:d>
                <m:dPr>
                  <m:begChr m:val="("/>
                  <m:endChr m:val=")"/>
                  <m:sepChr m:val=""/>
                  <m:grow/>
                </m:dPr>
                <m:e>
                  <m:r>
                    <m:t>C</m:t>
                  </m:r>
                  <m:r>
                    <m:rPr>
                      <m:sty m:val="p"/>
                    </m:rPr>
                    <m:t>−</m:t>
                  </m:r>
                  <m:r>
                    <m:t>1</m:t>
                  </m:r>
                </m:e>
              </m:d>
            </m:e>
          </m:d>
          <m:r>
            <m:rPr>
              <m:sty m:val="p"/>
            </m:rPr>
            <m:t>∼</m:t>
          </m:r>
          <m:sSub>
            <m:e>
              <m:r>
                <m:t>F</m:t>
              </m:r>
            </m:e>
            <m:sub>
              <m:d>
                <m:dPr>
                  <m:begChr m:val="("/>
                  <m:endChr m:val=")"/>
                  <m:sepChr m:val=""/>
                  <m:grow/>
                </m:dPr>
                <m:e>
                  <m:r>
                    <m:t>R</m:t>
                  </m:r>
                  <m:r>
                    <m:rPr>
                      <m:sty m:val="p"/>
                    </m:rPr>
                    <m:t>−</m:t>
                  </m:r>
                  <m:r>
                    <m:t>1</m:t>
                  </m:r>
                </m:e>
              </m:d>
              <m:d>
                <m:dPr>
                  <m:begChr m:val="("/>
                  <m:endChr m:val=")"/>
                  <m:sepChr m:val=""/>
                  <m:grow/>
                </m:dPr>
                <m:e>
                  <m:r>
                    <m:t>C</m:t>
                  </m:r>
                  <m:r>
                    <m:rPr>
                      <m:sty m:val="p"/>
                    </m:rPr>
                    <m:t>−</m:t>
                  </m:r>
                  <m:r>
                    <m:t>1</m:t>
                  </m:r>
                </m:e>
              </m:d>
              <m:r>
                <m:rPr>
                  <m:sty m:val="p"/>
                </m:rPr>
                <m:t>,</m:t>
              </m:r>
              <m:r>
                <m:t> </m:t>
              </m:r>
              <m:d>
                <m:dPr>
                  <m:begChr m:val="("/>
                  <m:endChr m:val=")"/>
                  <m:sepChr m:val=""/>
                  <m:grow/>
                </m:dPr>
                <m:e>
                  <m:r>
                    <m:t>R</m:t>
                  </m:r>
                  <m:r>
                    <m:rPr>
                      <m:sty m:val="p"/>
                    </m:rPr>
                    <m:t>−</m:t>
                  </m:r>
                  <m:r>
                    <m:t>1</m:t>
                  </m:r>
                </m:e>
              </m:d>
              <m:d>
                <m:dPr>
                  <m:begChr m:val="("/>
                  <m:endChr m:val=")"/>
                  <m:sepChr m:val=""/>
                  <m:grow/>
                </m:dPr>
                <m:e>
                  <m:r>
                    <m:t>C</m:t>
                  </m:r>
                  <m:r>
                    <m:rPr>
                      <m:sty m:val="p"/>
                    </m:rPr>
                    <m:t>−</m:t>
                  </m:r>
                  <m:r>
                    <m:t>1</m:t>
                  </m:r>
                </m:e>
              </m:d>
              <m:r>
                <m:rPr>
                  <m:sty m:val="p"/>
                </m:rPr>
                <m:t>⋅</m:t>
              </m:r>
              <m:r>
                <m:t>d</m:t>
              </m:r>
              <m:r>
                <m:t>f</m:t>
              </m:r>
            </m:sub>
          </m:sSub>
        </m:oMath>
      </m:oMathPara>
    </w:p>
    <w:p>
      <w:pPr>
        <w:pStyle w:val="FirstParagraph"/>
      </w:pPr>
      <w:r>
        <w:t xml:space="preserve">En</w:t>
      </w:r>
      <w:r>
        <w:t xml:space="preserve"> </w:t>
      </w:r>
      <w:r>
        <w:rPr>
          <w:rStyle w:val="VerbatimChar"/>
        </w:rPr>
        <w:t xml:space="preserve">R</w:t>
      </w:r>
      <w:r>
        <w:t xml:space="preserve">, estos estadísticos se calculan con la función</w:t>
      </w:r>
      <w:r>
        <w:t xml:space="preserve"> </w:t>
      </w:r>
      <w:r>
        <w:rPr>
          <w:rStyle w:val="VerbatimChar"/>
        </w:rPr>
        <w:t xml:space="preserve">summary()</w:t>
      </w:r>
      <w:r>
        <w:t xml:space="preserve"> </w:t>
      </w:r>
      <w:r>
        <w:t xml:space="preserve">que permite imprimir el estadístico chi-cuadrado de Pearson para la prueba de independencia.</w:t>
      </w:r>
    </w:p>
    <w:p>
      <w:pPr>
        <w:pStyle w:val="SourceCode"/>
      </w:pPr>
      <w:r>
        <w:rPr>
          <w:rStyle w:val="FunctionTok"/>
        </w:rPr>
        <w:t xml:space="preserve">summary</w:t>
      </w:r>
      <w:r>
        <w:rPr>
          <w:rStyle w:val="NormalTok"/>
        </w:rPr>
        <w:t xml:space="preserve">(tab, </w:t>
      </w:r>
      <w:r>
        <w:rPr>
          <w:rStyle w:val="AttributeTok"/>
        </w:rPr>
        <w:t xml:space="preserve">statistic =</w:t>
      </w:r>
      <w:r>
        <w:rPr>
          <w:rStyle w:val="NormalTok"/>
        </w:rPr>
        <w:t xml:space="preserve"> </w:t>
      </w:r>
      <w:r>
        <w:rPr>
          <w:rStyle w:val="StringTok"/>
        </w:rPr>
        <w:t xml:space="preserve">"Chisq"</w:t>
      </w:r>
      <w:r>
        <w:rPr>
          <w:rStyle w:val="NormalTok"/>
        </w:rPr>
        <w:t xml:space="preserve">)</w:t>
      </w:r>
    </w:p>
    <w:p>
      <w:pPr>
        <w:pStyle w:val="SourceCode"/>
      </w:pPr>
      <w:r>
        <w:rPr>
          <w:rStyle w:val="VerbatimChar"/>
        </w:rPr>
        <w:t xml:space="preserve">##            Sex</w:t>
      </w:r>
      <w:r>
        <w:br/>
      </w:r>
      <w:r>
        <w:rPr>
          <w:rStyle w:val="VerbatimChar"/>
        </w:rPr>
        <w:t xml:space="preserve">## pobreza     Female  Male</w:t>
      </w:r>
      <w:r>
        <w:br/>
      </w:r>
      <w:r>
        <w:rPr>
          <w:rStyle w:val="VerbatimChar"/>
        </w:rPr>
        <w:t xml:space="preserve">##   =Pobre     48366 43032</w:t>
      </w:r>
      <w:r>
        <w:br/>
      </w:r>
      <w:r>
        <w:rPr>
          <w:rStyle w:val="VerbatimChar"/>
        </w:rPr>
        <w:t xml:space="preserve">##   =No pobre  30824 28044</w:t>
      </w:r>
      <w:r>
        <w:br/>
      </w: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NextMethod()</w:t>
      </w:r>
      <w:r>
        <w:br/>
      </w:r>
      <w:r>
        <w:rPr>
          <w:rStyle w:val="VerbatimChar"/>
        </w:rPr>
        <w:t xml:space="preserve">## X-squared = 0.077, df = 1, p-value = 0.8</w:t>
      </w:r>
    </w:p>
    <w:p>
      <w:pPr>
        <w:pStyle w:val="FirstParagraph"/>
      </w:pPr>
      <w:r>
        <w:t xml:space="preserve">Con base en la estadística de Pearson, se concluye que el estado de pobreza y el sexo no están relacionados con una confianza del 95%. También se puede imprimir la prueba F.</w:t>
      </w:r>
    </w:p>
    <w:p>
      <w:pPr>
        <w:pStyle w:val="SourceCode"/>
      </w:pPr>
      <w:r>
        <w:rPr>
          <w:rStyle w:val="FunctionTok"/>
        </w:rPr>
        <w:t xml:space="preserve">summary</w:t>
      </w:r>
      <w:r>
        <w:rPr>
          <w:rStyle w:val="NormalTok"/>
        </w:rPr>
        <w:t xml:space="preserve">(tab, </w:t>
      </w:r>
      <w:r>
        <w:rPr>
          <w:rStyle w:val="AttributeTok"/>
        </w:rPr>
        <w:t xml:space="preserve">statistic =</w:t>
      </w:r>
      <w:r>
        <w:rPr>
          <w:rStyle w:val="NormalTok"/>
        </w:rPr>
        <w:t xml:space="preserve"> </w:t>
      </w:r>
      <w:r>
        <w:rPr>
          <w:rStyle w:val="StringTok"/>
        </w:rPr>
        <w:t xml:space="preserve">"F"</w:t>
      </w:r>
      <w:r>
        <w:rPr>
          <w:rStyle w:val="NormalTok"/>
        </w:rPr>
        <w:t xml:space="preserve">) </w:t>
      </w:r>
    </w:p>
    <w:p>
      <w:pPr>
        <w:pStyle w:val="SourceCode"/>
      </w:pPr>
      <w:r>
        <w:rPr>
          <w:rStyle w:val="VerbatimChar"/>
        </w:rPr>
        <w:t xml:space="preserve">##            Sex</w:t>
      </w:r>
      <w:r>
        <w:br/>
      </w:r>
      <w:r>
        <w:rPr>
          <w:rStyle w:val="VerbatimChar"/>
        </w:rPr>
        <w:t xml:space="preserve">## pobreza     Female  Male</w:t>
      </w:r>
      <w:r>
        <w:br/>
      </w:r>
      <w:r>
        <w:rPr>
          <w:rStyle w:val="VerbatimChar"/>
        </w:rPr>
        <w:t xml:space="preserve">##   =Pobre     48366 43032</w:t>
      </w:r>
      <w:r>
        <w:br/>
      </w:r>
      <w:r>
        <w:rPr>
          <w:rStyle w:val="VerbatimChar"/>
        </w:rPr>
        <w:t xml:space="preserve">##   =No pobre  30824 28044</w:t>
      </w:r>
      <w:r>
        <w:br/>
      </w: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NextMethod()</w:t>
      </w:r>
      <w:r>
        <w:br/>
      </w:r>
      <w:r>
        <w:rPr>
          <w:rStyle w:val="VerbatimChar"/>
        </w:rPr>
        <w:t xml:space="preserve">## F = 0.056, ndf = 1, ddf = 119, p-value = 0.8</w:t>
      </w:r>
    </w:p>
    <w:p>
      <w:pPr>
        <w:pStyle w:val="FirstParagraph"/>
      </w:pPr>
      <w:r>
        <w:t xml:space="preserve">Los resultados de la prueba F son similares a los obtenidos con la chi-cuadrado de Pearson.</w:t>
      </w:r>
    </w:p>
    <w:bookmarkEnd w:id="391"/>
    <w:bookmarkStart w:id="392" w:name="sec-wald"/>
    <w:p>
      <w:pPr>
        <w:pStyle w:val="Heading3"/>
      </w:pPr>
      <w:r>
        <w:rPr>
          <w:rStyle w:val="SectionNumber"/>
        </w:rPr>
        <w:t xml:space="preserve">7.3.2</w:t>
      </w:r>
      <w:r>
        <w:tab/>
      </w:r>
      <w:r>
        <w:t xml:space="preserve">Estadístico de Wald</w:t>
      </w:r>
    </w:p>
    <w:p>
      <w:pPr>
        <w:pStyle w:val="FirstParagraph"/>
      </w:pPr>
      <w:r>
        <w:t xml:space="preserve">El estadístico de Wald para la hipótesis nula de independencia en una tabla de doble entrada es:</w:t>
      </w:r>
    </w:p>
    <w:p>
      <w:pPr>
        <w:pStyle w:val="BodyText"/>
      </w:pPr>
      <m:oMathPara>
        <m:oMathParaPr>
          <m:jc m:val="center"/>
        </m:oMathParaPr>
        <m:oMath>
          <m:sSub>
            <m:e>
              <m:r>
                <m:t>Q</m:t>
              </m:r>
            </m:e>
            <m:sub>
              <m:r>
                <m:t>w</m:t>
              </m:r>
              <m:r>
                <m:t>a</m:t>
              </m:r>
              <m:r>
                <m:t>l</m:t>
              </m:r>
              <m:r>
                <m:t>d</m:t>
              </m:r>
            </m:sub>
          </m:sSub>
          <m:r>
            <m:rPr>
              <m:sty m:val="p"/>
            </m:rPr>
            <m:t>=</m:t>
          </m:r>
          <m:sSup>
            <m:e>
              <m:acc>
                <m:accPr>
                  <m:chr m:val="̂"/>
                </m:accPr>
                <m:e>
                  <m:r>
                    <m:rPr>
                      <m:sty m:val="b"/>
                    </m:rPr>
                    <m:t>Y</m:t>
                  </m:r>
                </m:e>
              </m:acc>
            </m:e>
            <m:sup>
              <m:r>
                <m:t>t</m:t>
              </m:r>
            </m:sup>
          </m:sSup>
          <m:sSup>
            <m:e>
              <m:d>
                <m:dPr>
                  <m:begChr m:val="("/>
                  <m:endChr m:val=")"/>
                  <m:sepChr m:val=""/>
                  <m:grow/>
                </m:dPr>
                <m:e>
                  <m:r>
                    <m:rPr>
                      <m:sty m:val="b"/>
                    </m:rPr>
                    <m:t>H</m:t>
                  </m:r>
                  <m:acc>
                    <m:accPr>
                      <m:chr m:val="̂"/>
                    </m:accPr>
                    <m:e>
                      <m:r>
                        <m:rPr>
                          <m:sty m:val="b"/>
                        </m:rPr>
                        <m:t>V</m:t>
                      </m:r>
                    </m:e>
                  </m:acc>
                  <m:d>
                    <m:dPr>
                      <m:begChr m:val="("/>
                      <m:endChr m:val=")"/>
                      <m:sepChr m:val=""/>
                      <m:grow/>
                    </m:dPr>
                    <m:e>
                      <m:acc>
                        <m:accPr>
                          <m:chr m:val="̂"/>
                        </m:accPr>
                        <m:e>
                          <m:r>
                            <m:rPr>
                              <m:sty m:val="b"/>
                            </m:rPr>
                            <m:t>N</m:t>
                          </m:r>
                        </m:e>
                      </m:acc>
                    </m:e>
                  </m:d>
                  <m:sSup>
                    <m:e>
                      <m:r>
                        <m:rPr>
                          <m:sty m:val="b"/>
                        </m:rPr>
                        <m:t>H</m:t>
                      </m:r>
                    </m:e>
                    <m:sup>
                      <m:r>
                        <m:t>t</m:t>
                      </m:r>
                    </m:sup>
                  </m:sSup>
                </m:e>
              </m:d>
            </m:e>
            <m:sup>
              <m:r>
                <m:rPr>
                  <m:sty m:val="p"/>
                </m:rPr>
                <m:t>−</m:t>
              </m:r>
              <m:r>
                <m:t>1</m:t>
              </m:r>
            </m:sup>
          </m:sSup>
          <m:acc>
            <m:accPr>
              <m:chr m:val="̂"/>
            </m:accPr>
            <m:e>
              <m:r>
                <m:rPr>
                  <m:sty m:val="b"/>
                </m:rPr>
                <m:t>Y</m:t>
              </m:r>
            </m:e>
          </m:acc>
        </m:oMath>
      </m:oMathPara>
    </w:p>
    <w:p>
      <w:pPr>
        <w:pStyle w:val="FirstParagraph"/>
      </w:pPr>
      <w:r>
        <w:t xml:space="preserve">donde</w:t>
      </w:r>
      <w:r>
        <w:t xml:space="preserve"> </w:t>
      </w:r>
      <m:oMath>
        <m:acc>
          <m:accPr>
            <m:chr m:val="̂"/>
          </m:accPr>
          <m:e>
            <m:r>
              <m:rPr>
                <m:sty m:val="b"/>
              </m:rPr>
              <m:t>Y</m:t>
            </m:r>
          </m:e>
        </m:acc>
        <m:r>
          <m:rPr>
            <m:sty m:val="p"/>
          </m:rPr>
          <m:t>=</m:t>
        </m:r>
        <m:acc>
          <m:accPr>
            <m:chr m:val="̂"/>
          </m:accPr>
          <m:e>
            <m:r>
              <m:rPr>
                <m:sty m:val="b"/>
              </m:rPr>
              <m:t>N</m:t>
            </m:r>
          </m:e>
        </m:acc>
        <m:r>
          <m:rPr>
            <m:sty m:val="p"/>
          </m:rPr>
          <m:t>−</m:t>
        </m:r>
        <m:r>
          <m:rPr>
            <m:sty m:val="b"/>
          </m:rPr>
          <m:t>E</m:t>
        </m:r>
      </m:oMath>
      <w:r>
        <w:t xml:space="preserve"> </w:t>
      </w:r>
      <w:r>
        <w:t xml:space="preserve">es el vector de diferencias entre recuentos observados y esperados, y</w:t>
      </w:r>
      <w:r>
        <w:t xml:space="preserve"> </w:t>
      </w:r>
      <m:oMath>
        <m:r>
          <m:rPr>
            <m:sty m:val="b"/>
          </m:rPr>
          <m:t>H</m:t>
        </m:r>
        <m:acc>
          <m:accPr>
            <m:chr m:val="̂"/>
          </m:accPr>
          <m:e>
            <m:r>
              <m:rPr>
                <m:sty m:val="b"/>
              </m:rPr>
              <m:t>V</m:t>
            </m:r>
          </m:e>
        </m:acc>
        <m:d>
          <m:dPr>
            <m:begChr m:val="("/>
            <m:endChr m:val=")"/>
            <m:sepChr m:val=""/>
            <m:grow/>
          </m:dPr>
          <m:e>
            <m:acc>
              <m:accPr>
                <m:chr m:val="̂"/>
              </m:accPr>
              <m:e>
                <m:r>
                  <m:rPr>
                    <m:sty m:val="b"/>
                  </m:rPr>
                  <m:t>N</m:t>
                </m:r>
              </m:e>
            </m:acc>
          </m:e>
        </m:d>
        <m:sSup>
          <m:e>
            <m:r>
              <m:rPr>
                <m:sty m:val="b"/>
              </m:rPr>
              <m:t>H</m:t>
            </m:r>
          </m:e>
          <m:sup>
            <m:r>
              <m:t>t</m:t>
            </m:r>
          </m:sup>
        </m:sSup>
      </m:oMath>
      <w:r>
        <w:t xml:space="preserve"> </w:t>
      </w:r>
      <w:r>
        <w:t xml:space="preserve">es la matriz de varianza y covarianza estimada, calculada mediante métodos de remuestreo o aproximación de Taylor. Bajo la hipótesis nula,</w:t>
      </w:r>
      <w:r>
        <w:t xml:space="preserve"> </w:t>
      </w:r>
      <m:oMath>
        <m:sSub>
          <m:e>
            <m:r>
              <m:t>Q</m:t>
            </m:r>
          </m:e>
          <m:sub>
            <m:r>
              <m:t>w</m:t>
            </m:r>
            <m:r>
              <m:t>a</m:t>
            </m:r>
            <m:r>
              <m:t>l</m:t>
            </m:r>
            <m:r>
              <m:t>d</m:t>
            </m:r>
          </m:sub>
        </m:sSub>
        <m:r>
          <m:rPr>
            <m:sty m:val="p"/>
          </m:rPr>
          <m:t>∼</m:t>
        </m:r>
        <m:sSubSup>
          <m:e>
            <m:r>
              <m:t>χ</m:t>
            </m:r>
          </m:e>
          <m:sub>
            <m:d>
              <m:dPr>
                <m:begChr m:val="("/>
                <m:endChr m:val=")"/>
                <m:sepChr m:val=""/>
                <m:grow/>
              </m:dPr>
              <m:e>
                <m:r>
                  <m:t>R</m:t>
                </m:r>
                <m:r>
                  <m:rPr>
                    <m:sty m:val="p"/>
                  </m:rPr>
                  <m:t>−</m:t>
                </m:r>
                <m:r>
                  <m:t>1</m:t>
                </m:r>
              </m:e>
            </m:d>
            <m:d>
              <m:dPr>
                <m:begChr m:val="("/>
                <m:endChr m:val=")"/>
                <m:sepChr m:val=""/>
                <m:grow/>
              </m:dPr>
              <m:e>
                <m:r>
                  <m:t>C</m:t>
                </m:r>
                <m:r>
                  <m:rPr>
                    <m:sty m:val="p"/>
                  </m:rPr>
                  <m:t>−</m:t>
                </m:r>
                <m:r>
                  <m:t>1</m:t>
                </m:r>
              </m:e>
            </m:d>
          </m:sub>
          <m:sup>
            <m:r>
              <m:t>2</m:t>
            </m:r>
          </m:sup>
        </m:sSubSup>
      </m:oMath>
      <w:r>
        <w:t xml:space="preserve">. La transformación F del estadístico es:</w:t>
      </w:r>
    </w:p>
    <w:p>
      <w:pPr>
        <w:pStyle w:val="BodyText"/>
      </w:pPr>
      <m:oMathPara>
        <m:oMathParaPr>
          <m:jc m:val="center"/>
        </m:oMathParaPr>
        <m:oMath>
          <m:sSub>
            <m:e>
              <m:r>
                <m:t>F</m:t>
              </m:r>
            </m:e>
            <m:sub>
              <m:r>
                <m:t>w</m:t>
              </m:r>
              <m:r>
                <m:t>a</m:t>
              </m:r>
              <m:r>
                <m:t>l</m:t>
              </m:r>
              <m:r>
                <m:t>d</m:t>
              </m:r>
            </m:sub>
          </m:sSub>
          <m:r>
            <m:rPr>
              <m:sty m:val="p"/>
            </m:rPr>
            <m:t>=</m:t>
          </m:r>
          <m:sSub>
            <m:e>
              <m:r>
                <m:t>Q</m:t>
              </m:r>
            </m:e>
            <m:sub>
              <m:r>
                <m:t>w</m:t>
              </m:r>
              <m:r>
                <m:t>a</m:t>
              </m:r>
              <m:r>
                <m:t>l</m:t>
              </m:r>
              <m:r>
                <m:t>d</m:t>
              </m:r>
            </m:sub>
          </m:sSub>
          <m:r>
            <m:rPr>
              <m:sty m:val="p"/>
            </m:rPr>
            <m:t>×</m:t>
          </m:r>
          <m:f>
            <m:fPr>
              <m:type m:val="bar"/>
            </m:fPr>
            <m:num>
              <m:r>
                <m:t>d</m:t>
              </m:r>
              <m:r>
                <m:t>f</m:t>
              </m:r>
              <m:r>
                <m:rPr>
                  <m:sty m:val="p"/>
                </m:rPr>
                <m:t>−</m:t>
              </m:r>
              <m:d>
                <m:dPr>
                  <m:begChr m:val="("/>
                  <m:endChr m:val=")"/>
                  <m:sepChr m:val=""/>
                  <m:grow/>
                </m:dPr>
                <m:e>
                  <m:r>
                    <m:t>R</m:t>
                  </m:r>
                  <m:r>
                    <m:rPr>
                      <m:sty m:val="p"/>
                    </m:rPr>
                    <m:t>−</m:t>
                  </m:r>
                  <m:r>
                    <m:t>1</m:t>
                  </m:r>
                </m:e>
              </m:d>
              <m:d>
                <m:dPr>
                  <m:begChr m:val="("/>
                  <m:endChr m:val=")"/>
                  <m:sepChr m:val=""/>
                  <m:grow/>
                </m:dPr>
                <m:e>
                  <m:r>
                    <m:t>C</m:t>
                  </m:r>
                  <m:r>
                    <m:rPr>
                      <m:sty m:val="p"/>
                    </m:rPr>
                    <m:t>−</m:t>
                  </m:r>
                  <m:r>
                    <m:t>1</m:t>
                  </m:r>
                </m:e>
              </m:d>
              <m:r>
                <m:rPr>
                  <m:sty m:val="p"/>
                </m:rPr>
                <m:t>+</m:t>
              </m:r>
              <m:r>
                <m:t>1</m:t>
              </m:r>
            </m:num>
            <m:den>
              <m:d>
                <m:dPr>
                  <m:begChr m:val="("/>
                  <m:endChr m:val=")"/>
                  <m:sepChr m:val=""/>
                  <m:grow/>
                </m:dPr>
                <m:e>
                  <m:r>
                    <m:t>R</m:t>
                  </m:r>
                  <m:r>
                    <m:rPr>
                      <m:sty m:val="p"/>
                    </m:rPr>
                    <m:t>−</m:t>
                  </m:r>
                  <m:r>
                    <m:t>1</m:t>
                  </m:r>
                </m:e>
              </m:d>
              <m:d>
                <m:dPr>
                  <m:begChr m:val="("/>
                  <m:endChr m:val=")"/>
                  <m:sepChr m:val=""/>
                  <m:grow/>
                </m:dPr>
                <m:e>
                  <m:r>
                    <m:t>C</m:t>
                  </m:r>
                  <m:r>
                    <m:rPr>
                      <m:sty m:val="p"/>
                    </m:rPr>
                    <m:t>−</m:t>
                  </m:r>
                  <m:r>
                    <m:t>1</m:t>
                  </m:r>
                </m:e>
              </m:d>
              <m:r>
                <m:rPr>
                  <m:sty m:val="p"/>
                </m:rPr>
                <m:t>⋅</m:t>
              </m:r>
              <m:r>
                <m:t>d</m:t>
              </m:r>
              <m:r>
                <m:t>f</m:t>
              </m:r>
            </m:den>
          </m:f>
          <m:r>
            <m:rPr>
              <m:sty m:val="p"/>
            </m:rPr>
            <m:t>∼</m:t>
          </m:r>
          <m:sSub>
            <m:e>
              <m:r>
                <m:t>F</m:t>
              </m:r>
            </m:e>
            <m:sub>
              <m:d>
                <m:dPr>
                  <m:begChr m:val="("/>
                  <m:endChr m:val=")"/>
                  <m:sepChr m:val=""/>
                  <m:grow/>
                </m:dPr>
                <m:e>
                  <m:r>
                    <m:t>R</m:t>
                  </m:r>
                  <m:r>
                    <m:rPr>
                      <m:sty m:val="p"/>
                    </m:rPr>
                    <m:t>−</m:t>
                  </m:r>
                  <m:r>
                    <m:t>1</m:t>
                  </m:r>
                </m:e>
              </m:d>
              <m:d>
                <m:dPr>
                  <m:begChr m:val="("/>
                  <m:endChr m:val=")"/>
                  <m:sepChr m:val=""/>
                  <m:grow/>
                </m:dPr>
                <m:e>
                  <m:r>
                    <m:t>C</m:t>
                  </m:r>
                  <m:r>
                    <m:rPr>
                      <m:sty m:val="p"/>
                    </m:rPr>
                    <m:t>−</m:t>
                  </m:r>
                  <m:r>
                    <m:t>1</m:t>
                  </m:r>
                </m:e>
              </m:d>
              <m:r>
                <m:rPr>
                  <m:sty m:val="p"/>
                </m:rPr>
                <m:t>,</m:t>
              </m:r>
              <m:r>
                <m:t> </m:t>
              </m:r>
              <m:r>
                <m:t>d</m:t>
              </m:r>
              <m:r>
                <m:t>f</m:t>
              </m:r>
              <m:r>
                <m:rPr>
                  <m:sty m:val="p"/>
                </m:rPr>
                <m:t>−</m:t>
              </m:r>
              <m:d>
                <m:dPr>
                  <m:begChr m:val="("/>
                  <m:endChr m:val=")"/>
                  <m:sepChr m:val=""/>
                  <m:grow/>
                </m:dPr>
                <m:e>
                  <m:r>
                    <m:t>R</m:t>
                  </m:r>
                  <m:r>
                    <m:rPr>
                      <m:sty m:val="p"/>
                    </m:rPr>
                    <m:t>−</m:t>
                  </m:r>
                  <m:r>
                    <m:t>1</m:t>
                  </m:r>
                </m:e>
              </m:d>
              <m:d>
                <m:dPr>
                  <m:begChr m:val="("/>
                  <m:endChr m:val=")"/>
                  <m:sepChr m:val=""/>
                  <m:grow/>
                </m:dPr>
                <m:e>
                  <m:r>
                    <m:t>C</m:t>
                  </m:r>
                  <m:r>
                    <m:rPr>
                      <m:sty m:val="p"/>
                    </m:rPr>
                    <m:t>−</m:t>
                  </m:r>
                  <m:r>
                    <m:t>1</m:t>
                  </m:r>
                </m:e>
              </m:d>
              <m:r>
                <m:rPr>
                  <m:sty m:val="p"/>
                </m:rPr>
                <m:t>+</m:t>
              </m:r>
              <m:r>
                <m:t>1</m:t>
              </m:r>
            </m:sub>
          </m:sSub>
          <m:r>
            <m:rPr>
              <m:sty m:val="p"/>
            </m:rPr>
            <m:t>,</m:t>
          </m:r>
        </m:oMath>
      </m:oMathPara>
    </w:p>
    <w:p>
      <w:pPr>
        <w:pStyle w:val="FirstParagraph"/>
      </w:pPr>
      <w:r>
        <w:t xml:space="preserve">como se muestra a continuación, tanto el estadístico de Wald como su versión ajustada confirman que, con una confianza del 95%, no hay evidencia de relación entre el estado de pobreza y el sexo.</w:t>
      </w:r>
    </w:p>
    <w:p>
      <w:pPr>
        <w:pStyle w:val="SourceCode"/>
      </w:pPr>
      <w:r>
        <w:rPr>
          <w:rStyle w:val="FunctionTok"/>
        </w:rPr>
        <w:t xml:space="preserve">summary</w:t>
      </w:r>
      <w:r>
        <w:rPr>
          <w:rStyle w:val="NormalTok"/>
        </w:rPr>
        <w:t xml:space="preserve">(tab, </w:t>
      </w:r>
      <w:r>
        <w:rPr>
          <w:rStyle w:val="AttributeTok"/>
        </w:rPr>
        <w:t xml:space="preserve">statistic =</w:t>
      </w:r>
      <w:r>
        <w:rPr>
          <w:rStyle w:val="NormalTok"/>
        </w:rPr>
        <w:t xml:space="preserve"> </w:t>
      </w:r>
      <w:r>
        <w:rPr>
          <w:rStyle w:val="StringTok"/>
        </w:rPr>
        <w:t xml:space="preserve">"Wald"</w:t>
      </w:r>
      <w:r>
        <w:rPr>
          <w:rStyle w:val="NormalTok"/>
        </w:rPr>
        <w:t xml:space="preserve">)</w:t>
      </w:r>
    </w:p>
    <w:p>
      <w:pPr>
        <w:pStyle w:val="SourceCode"/>
      </w:pPr>
      <w:r>
        <w:rPr>
          <w:rStyle w:val="VerbatimChar"/>
        </w:rPr>
        <w:t xml:space="preserve">##            Sex</w:t>
      </w:r>
      <w:r>
        <w:br/>
      </w:r>
      <w:r>
        <w:rPr>
          <w:rStyle w:val="VerbatimChar"/>
        </w:rPr>
        <w:t xml:space="preserve">## pobreza     Female  Male</w:t>
      </w:r>
      <w:r>
        <w:br/>
      </w:r>
      <w:r>
        <w:rPr>
          <w:rStyle w:val="VerbatimChar"/>
        </w:rPr>
        <w:t xml:space="preserve">##   =Pobre     48366 43032</w:t>
      </w:r>
      <w:r>
        <w:br/>
      </w:r>
      <w:r>
        <w:rPr>
          <w:rStyle w:val="VerbatimChar"/>
        </w:rPr>
        <w:t xml:space="preserve">##   =No pobre  30824 28044</w:t>
      </w:r>
      <w:r>
        <w:br/>
      </w:r>
      <w:r>
        <w:rPr>
          <w:rStyle w:val="VerbatimChar"/>
        </w:rPr>
        <w:t xml:space="preserve">## </w:t>
      </w:r>
      <w:r>
        <w:br/>
      </w:r>
      <w:r>
        <w:rPr>
          <w:rStyle w:val="VerbatimChar"/>
        </w:rPr>
        <w:t xml:space="preserve">##  Design-based Wald test of association</w:t>
      </w:r>
      <w:r>
        <w:br/>
      </w:r>
      <w:r>
        <w:rPr>
          <w:rStyle w:val="VerbatimChar"/>
        </w:rPr>
        <w:t xml:space="preserve">## </w:t>
      </w:r>
      <w:r>
        <w:br/>
      </w:r>
      <w:r>
        <w:rPr>
          <w:rStyle w:val="VerbatimChar"/>
        </w:rPr>
        <w:t xml:space="preserve">## data:  NextMethod()</w:t>
      </w:r>
      <w:r>
        <w:br/>
      </w:r>
      <w:r>
        <w:rPr>
          <w:rStyle w:val="VerbatimChar"/>
        </w:rPr>
        <w:t xml:space="preserve">## F = 0.056, ndf = 1, ddf = 119, p-value = 0.8</w:t>
      </w:r>
    </w:p>
    <w:p>
      <w:pPr>
        <w:pStyle w:val="SourceCode"/>
      </w:pPr>
      <w:r>
        <w:rPr>
          <w:rStyle w:val="FunctionTok"/>
        </w:rPr>
        <w:t xml:space="preserve">summary</w:t>
      </w:r>
      <w:r>
        <w:rPr>
          <w:rStyle w:val="NormalTok"/>
        </w:rPr>
        <w:t xml:space="preserve">(tab, </w:t>
      </w:r>
      <w:r>
        <w:rPr>
          <w:rStyle w:val="AttributeTok"/>
        </w:rPr>
        <w:t xml:space="preserve">statistic =</w:t>
      </w:r>
      <w:r>
        <w:rPr>
          <w:rStyle w:val="NormalTok"/>
        </w:rPr>
        <w:t xml:space="preserve"> </w:t>
      </w:r>
      <w:r>
        <w:rPr>
          <w:rStyle w:val="StringTok"/>
        </w:rPr>
        <w:t xml:space="preserve">"adjWald"</w:t>
      </w:r>
      <w:r>
        <w:rPr>
          <w:rStyle w:val="NormalTok"/>
        </w:rPr>
        <w:t xml:space="preserve">)</w:t>
      </w:r>
    </w:p>
    <w:p>
      <w:pPr>
        <w:pStyle w:val="SourceCode"/>
      </w:pPr>
      <w:r>
        <w:rPr>
          <w:rStyle w:val="VerbatimChar"/>
        </w:rPr>
        <w:t xml:space="preserve">##            Sex</w:t>
      </w:r>
      <w:r>
        <w:br/>
      </w:r>
      <w:r>
        <w:rPr>
          <w:rStyle w:val="VerbatimChar"/>
        </w:rPr>
        <w:t xml:space="preserve">## pobreza     Female  Male</w:t>
      </w:r>
      <w:r>
        <w:br/>
      </w:r>
      <w:r>
        <w:rPr>
          <w:rStyle w:val="VerbatimChar"/>
        </w:rPr>
        <w:t xml:space="preserve">##   =Pobre     48366 43032</w:t>
      </w:r>
      <w:r>
        <w:br/>
      </w:r>
      <w:r>
        <w:rPr>
          <w:rStyle w:val="VerbatimChar"/>
        </w:rPr>
        <w:t xml:space="preserve">##   =No pobre  30824 28044</w:t>
      </w:r>
      <w:r>
        <w:br/>
      </w:r>
      <w:r>
        <w:rPr>
          <w:rStyle w:val="VerbatimChar"/>
        </w:rPr>
        <w:t xml:space="preserve">## </w:t>
      </w:r>
      <w:r>
        <w:br/>
      </w:r>
      <w:r>
        <w:rPr>
          <w:rStyle w:val="VerbatimChar"/>
        </w:rPr>
        <w:t xml:space="preserve">##  Design-based Wald test of association</w:t>
      </w:r>
      <w:r>
        <w:br/>
      </w:r>
      <w:r>
        <w:rPr>
          <w:rStyle w:val="VerbatimChar"/>
        </w:rPr>
        <w:t xml:space="preserve">## </w:t>
      </w:r>
      <w:r>
        <w:br/>
      </w:r>
      <w:r>
        <w:rPr>
          <w:rStyle w:val="VerbatimChar"/>
        </w:rPr>
        <w:t xml:space="preserve">## data:  NextMethod()</w:t>
      </w:r>
      <w:r>
        <w:br/>
      </w:r>
      <w:r>
        <w:rPr>
          <w:rStyle w:val="VerbatimChar"/>
        </w:rPr>
        <w:t xml:space="preserve">## F = 0.056, ndf = 1, ddf = 119, p-value = 0.8</w:t>
      </w:r>
    </w:p>
    <w:bookmarkEnd w:id="392"/>
    <w:bookmarkEnd w:id="393"/>
    <w:bookmarkStart w:id="396" w:name="sec-loglineal"/>
    <w:p>
      <w:pPr>
        <w:pStyle w:val="Heading2"/>
      </w:pPr>
      <w:r>
        <w:rPr>
          <w:rStyle w:val="SectionNumber"/>
        </w:rPr>
        <w:t xml:space="preserve">7.4</w:t>
      </w:r>
      <w:r>
        <w:tab/>
      </w:r>
      <w:r>
        <w:t xml:space="preserve">Modelo log-lineal para tablas de contingencia</w:t>
      </w:r>
    </w:p>
    <w:p>
      <w:pPr>
        <w:pStyle w:val="FirstParagraph"/>
      </w:pPr>
      <w:r>
        <w:t xml:space="preserve">El modelo log-lineal describe el logaritmo de las proporciones esperadas en las celdas de una tabla de contingencia como función aditiva de efectos principales e interacciones. Para una tabla de tres variables</w:t>
      </w:r>
      <w:r>
        <w:t xml:space="preserve"> </w:t>
      </w:r>
      <m:oMath>
        <m:r>
          <m:t>X</m:t>
        </m:r>
      </m:oMath>
      <w:r>
        <w:t xml:space="preserve">,</w:t>
      </w:r>
      <w:r>
        <w:t xml:space="preserve"> </w:t>
      </w:r>
      <m:oMath>
        <m:r>
          <m:t>Y</m:t>
        </m:r>
      </m:oMath>
      <w:r>
        <w:t xml:space="preserve">,</w:t>
      </w:r>
      <w:r>
        <w:t xml:space="preserve"> </w:t>
      </w:r>
      <m:oMath>
        <m:r>
          <m:t>Z</m:t>
        </m:r>
      </m:oMath>
      <w:r>
        <w:t xml:space="preserve">, el modelo adopta la forma:</w:t>
      </w:r>
    </w:p>
    <w:p>
      <w:pPr>
        <w:pStyle w:val="BodyText"/>
      </w:pPr>
      <m:oMathPara>
        <m:oMathParaPr>
          <m:jc m:val="center"/>
        </m:oMathParaPr>
        <m:oMath>
          <m:r>
            <m:rPr>
              <m:sty m:val="p"/>
            </m:rPr>
            <m:t>log</m:t>
          </m:r>
          <m:d>
            <m:dPr>
              <m:begChr m:val="("/>
              <m:endChr m:val=")"/>
              <m:sepChr m:val=""/>
              <m:grow/>
            </m:dPr>
            <m:e>
              <m:sSub>
                <m:e>
                  <m:r>
                    <m:t>p</m:t>
                  </m:r>
                </m:e>
                <m:sub>
                  <m:r>
                    <m:t>i</m:t>
                  </m:r>
                  <m:r>
                    <m:t>j</m:t>
                  </m:r>
                  <m:r>
                    <m:t>k</m:t>
                  </m:r>
                </m:sub>
              </m:sSub>
            </m:e>
          </m:d>
          <m:r>
            <m:rPr>
              <m:sty m:val="p"/>
            </m:rPr>
            <m:t>=</m:t>
          </m:r>
          <m:r>
            <m:t>μ</m:t>
          </m:r>
          <m:r>
            <m:rPr>
              <m:sty m:val="p"/>
            </m:rPr>
            <m:t>+</m:t>
          </m:r>
          <m:sSubSup>
            <m:e>
              <m:r>
                <m:t>λ</m:t>
              </m:r>
            </m:e>
            <m:sub>
              <m:r>
                <m:t>i</m:t>
              </m:r>
            </m:sub>
            <m:sup>
              <m:r>
                <m:t>X</m:t>
              </m:r>
            </m:sup>
          </m:sSubSup>
          <m:r>
            <m:rPr>
              <m:sty m:val="p"/>
            </m:rPr>
            <m:t>+</m:t>
          </m:r>
          <m:sSubSup>
            <m:e>
              <m:r>
                <m:t>λ</m:t>
              </m:r>
            </m:e>
            <m:sub>
              <m:r>
                <m:t>j</m:t>
              </m:r>
            </m:sub>
            <m:sup>
              <m:r>
                <m:t>Y</m:t>
              </m:r>
            </m:sup>
          </m:sSubSup>
          <m:r>
            <m:rPr>
              <m:sty m:val="p"/>
            </m:rPr>
            <m:t>+</m:t>
          </m:r>
          <m:sSubSup>
            <m:e>
              <m:r>
                <m:t>λ</m:t>
              </m:r>
            </m:e>
            <m:sub>
              <m:r>
                <m:t>k</m:t>
              </m:r>
            </m:sub>
            <m:sup>
              <m:r>
                <m:t>Z</m:t>
              </m:r>
            </m:sup>
          </m:sSubSup>
          <m:r>
            <m:rPr>
              <m:sty m:val="p"/>
            </m:rPr>
            <m:t>+</m:t>
          </m:r>
          <m:sSubSup>
            <m:e>
              <m:r>
                <m:t>λ</m:t>
              </m:r>
            </m:e>
            <m:sub>
              <m:r>
                <m:t>i</m:t>
              </m:r>
              <m:r>
                <m:t>j</m:t>
              </m:r>
            </m:sub>
            <m:sup>
              <m:r>
                <m:t>X</m:t>
              </m:r>
              <m:r>
                <m:t>Y</m:t>
              </m:r>
            </m:sup>
          </m:sSubSup>
          <m:r>
            <m:rPr>
              <m:sty m:val="p"/>
            </m:rPr>
            <m:t>,</m:t>
          </m:r>
        </m:oMath>
      </m:oMathPara>
    </w:p>
    <w:p>
      <w:pPr>
        <w:pStyle w:val="FirstParagraph"/>
      </w:pPr>
      <w:r>
        <w:t xml:space="preserve">donde</w:t>
      </w:r>
      <w:r>
        <w:t xml:space="preserve"> </w:t>
      </w:r>
      <m:oMath>
        <m:sSub>
          <m:e>
            <m:r>
              <m:t>p</m:t>
            </m:r>
          </m:e>
          <m:sub>
            <m:r>
              <m:t>i</m:t>
            </m:r>
            <m:r>
              <m:t>j</m:t>
            </m:r>
            <m:r>
              <m:t>k</m:t>
            </m:r>
          </m:sub>
        </m:sSub>
      </m:oMath>
      <w:r>
        <w:t xml:space="preserve"> </w:t>
      </w:r>
      <w:r>
        <w:t xml:space="preserve">es la proporción esperada en la celda</w:t>
      </w:r>
      <w:r>
        <w:t xml:space="preserve"> </w:t>
      </w:r>
      <m:oMath>
        <m:d>
          <m:dPr>
            <m:begChr m:val="("/>
            <m:endChr m:val=")"/>
            <m:sepChr m:val=""/>
            <m:grow/>
          </m:dPr>
          <m:e>
            <m:r>
              <m:t>i</m:t>
            </m:r>
            <m:r>
              <m:rPr>
                <m:sty m:val="p"/>
              </m:rPr>
              <m:t>,</m:t>
            </m:r>
            <m:r>
              <m:t>j</m:t>
            </m:r>
            <m:r>
              <m:rPr>
                <m:sty m:val="p"/>
              </m:rPr>
              <m:t>,</m:t>
            </m:r>
            <m:r>
              <m:t>k</m:t>
            </m:r>
          </m:e>
        </m:d>
      </m:oMath>
      <w:r>
        <w:t xml:space="preserve"> </w:t>
      </w:r>
      <w:r>
        <w:t xml:space="preserve">y</w:t>
      </w:r>
      <w:r>
        <w:t xml:space="preserve"> </w:t>
      </w:r>
      <m:oMath>
        <m:r>
          <m:t>μ</m:t>
        </m:r>
        <m:r>
          <m:rPr>
            <m:sty m:val="p"/>
          </m:rPr>
          <m:t>=</m:t>
        </m:r>
        <m:r>
          <m:rPr>
            <m:sty m:val="p"/>
          </m:rPr>
          <m:t>log</m:t>
        </m:r>
        <m:d>
          <m:dPr>
            <m:begChr m:val="("/>
            <m:endChr m:val=")"/>
            <m:sepChr m:val=""/>
            <m:grow/>
          </m:dPr>
          <m:e>
            <m:sSub>
              <m:e>
                <m:r>
                  <m:t>p</m:t>
                </m:r>
              </m:e>
              <m:sub>
                <m:r>
                  <m:t>0</m:t>
                </m:r>
              </m:sub>
            </m:sSub>
          </m:e>
        </m:d>
        <m:r>
          <m:rPr>
            <m:sty m:val="p"/>
          </m:rPr>
          <m:t>=</m:t>
        </m:r>
        <m:r>
          <m:t>1</m:t>
        </m:r>
        <m:r>
          <m:rPr>
            <m:sty m:val="p"/>
          </m:rPr>
          <m:t>/</m:t>
        </m:r>
        <m:d>
          <m:dPr>
            <m:begChr m:val="("/>
            <m:endChr m:val=")"/>
            <m:sepChr m:val=""/>
            <m:grow/>
          </m:dPr>
          <m:e>
            <m:r>
              <m:rPr>
                <m:nor/>
                <m:sty m:val="p"/>
              </m:rPr>
              <m:t>número de celdas</m:t>
            </m:r>
          </m:e>
        </m:d>
      </m:oMath>
      <w:r>
        <w:t xml:space="preserve">. En</w:t>
      </w:r>
      <w:r>
        <w:t xml:space="preserve"> </w:t>
      </w:r>
      <w:r>
        <w:rPr>
          <w:rStyle w:val="VerbatimChar"/>
        </w:rPr>
        <w:t xml:space="preserve">R</w:t>
      </w:r>
      <w:r>
        <w:t xml:space="preserve">, el ajuste se realiza con</w:t>
      </w:r>
      <w:r>
        <w:t xml:space="preserve"> </w:t>
      </w:r>
      <w:r>
        <w:rPr>
          <w:rStyle w:val="VerbatimChar"/>
        </w:rPr>
        <w:t xml:space="preserve">svyloglin()</w:t>
      </w:r>
      <w:r>
        <w:t xml:space="preserve">:</w:t>
      </w:r>
    </w:p>
    <w:p>
      <w:pPr>
        <w:pStyle w:val="SourceCode"/>
      </w:pPr>
      <w:r>
        <w:rPr>
          <w:rStyle w:val="NormalTok"/>
        </w:rPr>
        <w:t xml:space="preserve">mod1 </w:t>
      </w:r>
      <w:r>
        <w:rPr>
          <w:rStyle w:val="OtherTok"/>
        </w:rPr>
        <w:t xml:space="preserve">&lt;-</w:t>
      </w:r>
      <w:r>
        <w:rPr>
          <w:rStyle w:val="NormalTok"/>
        </w:rPr>
        <w:t xml:space="preserve"> </w:t>
      </w:r>
      <w:r>
        <w:rPr>
          <w:rStyle w:val="FunctionTok"/>
        </w:rPr>
        <w:t xml:space="preserve">svyloglin</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pobreza </w:t>
      </w:r>
      <w:r>
        <w:rPr>
          <w:rStyle w:val="SpecialCharTok"/>
        </w:rPr>
        <w:t xml:space="preserve">+</w:t>
      </w:r>
      <w:r>
        <w:rPr>
          <w:rStyle w:val="NormalTok"/>
        </w:rPr>
        <w:t xml:space="preserve"> Sex </w:t>
      </w:r>
      <w:r>
        <w:rPr>
          <w:rStyle w:val="SpecialCharTok"/>
        </w:rPr>
        <w:t xml:space="preserve">+</w:t>
      </w:r>
      <w:r>
        <w:rPr>
          <w:rStyle w:val="NormalTok"/>
        </w:rPr>
        <w:t xml:space="preserve"> pobreza</w:t>
      </w:r>
      <w:r>
        <w:rPr>
          <w:rStyle w:val="SpecialCharTok"/>
        </w:rPr>
        <w:t xml:space="preserve">:</w:t>
      </w:r>
      <w:r>
        <w:rPr>
          <w:rStyle w:val="NormalTok"/>
        </w:rPr>
        <w:t xml:space="preserve">Sex,</w:t>
      </w:r>
      <w:r>
        <w:br/>
      </w:r>
      <w:r>
        <w:rPr>
          <w:rStyle w:val="NormalTok"/>
        </w:rPr>
        <w:t xml:space="preserve">                  </w:t>
      </w:r>
      <w:r>
        <w:rPr>
          <w:rStyle w:val="AttributeTok"/>
        </w:rPr>
        <w:t xml:space="preserve">design  =</w:t>
      </w:r>
      <w:r>
        <w:rPr>
          <w:rStyle w:val="NormalTok"/>
        </w:rPr>
        <w:t xml:space="preserve"> diseno)</w:t>
      </w:r>
    </w:p>
    <w:p>
      <w:pPr>
        <w:pStyle w:val="TableCaption"/>
      </w:pPr>
      <w:bookmarkStart w:id="394" w:name="tab:tab-loglineal-interaccion"/>
      <w:bookmarkEnd w:id="394"/>
      <w:r>
        <w:t xml:space="preserve">Cuadro 7.5:</w:t>
      </w:r>
      <w:r>
        <w:t xml:space="preserve"> </w:t>
      </w:r>
      <w:r>
        <w:t xml:space="preserve">Modelo log-lineal con interacción pobreza ×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Término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6.453</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pobreza1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0.220</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0.053</w:t>
            </w:r>
          </w:p>
        </w:tc>
      </w:tr>
      <w:tr>
        <w:trPr>
          <w:trHeight w:val="59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pobreza1:Sex1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r>
    </w:tbl>
    <w:p>
      <w:pPr>
        <w:pStyle w:val="BodyText"/>
      </w:pPr>
      <w:r>
        <w:t xml:space="preserve">La Tabla</w:t>
      </w:r>
      <w:r>
        <w:t xml:space="preserve"> </w:t>
      </w:r>
      <w:r>
        <w:t xml:space="preserve">7.5</w:t>
      </w:r>
      <w:r>
        <w:t xml:space="preserve"> </w:t>
      </w:r>
      <w:r>
        <w:t xml:space="preserve">muestra que la interacción pobreza × sexo no es significativa con una confianza del 95%, confirmando los resultados de las pruebas de independencia. Se ajusta entonces el modelo sin interacción, presentada en la Tabla</w:t>
      </w:r>
      <w:r>
        <w:t xml:space="preserve"> </w:t>
      </w:r>
      <w:r>
        <w:t xml:space="preserve">7.6</w:t>
      </w:r>
      <w:r>
        <w:t xml:space="preserve">:</w:t>
      </w:r>
    </w:p>
    <w:p>
      <w:pPr>
        <w:pStyle w:val="SourceCode"/>
      </w:pPr>
      <w:r>
        <w:rPr>
          <w:rStyle w:val="NormalTok"/>
        </w:rPr>
        <w:t xml:space="preserve">mod2 </w:t>
      </w:r>
      <w:r>
        <w:rPr>
          <w:rStyle w:val="OtherTok"/>
        </w:rPr>
        <w:t xml:space="preserve">&lt;-</w:t>
      </w:r>
      <w:r>
        <w:rPr>
          <w:rStyle w:val="NormalTok"/>
        </w:rPr>
        <w:t xml:space="preserve"> </w:t>
      </w:r>
      <w:r>
        <w:rPr>
          <w:rStyle w:val="FunctionTok"/>
        </w:rPr>
        <w:t xml:space="preserve">svyloglin</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pobreza </w:t>
      </w:r>
      <w:r>
        <w:rPr>
          <w:rStyle w:val="SpecialCharTok"/>
        </w:rPr>
        <w:t xml:space="preserve">+</w:t>
      </w:r>
      <w:r>
        <w:rPr>
          <w:rStyle w:val="NormalTok"/>
        </w:rPr>
        <w:t xml:space="preserve"> Sex,</w:t>
      </w:r>
      <w:r>
        <w:br/>
      </w:r>
      <w:r>
        <w:rPr>
          <w:rStyle w:val="NormalTok"/>
        </w:rPr>
        <w:t xml:space="preserve">                  </w:t>
      </w:r>
      <w:r>
        <w:rPr>
          <w:rStyle w:val="AttributeTok"/>
        </w:rPr>
        <w:t xml:space="preserve">design  =</w:t>
      </w:r>
      <w:r>
        <w:rPr>
          <w:rStyle w:val="NormalTok"/>
        </w:rPr>
        <w:t xml:space="preserve"> diseno)</w:t>
      </w:r>
    </w:p>
    <w:p>
      <w:pPr>
        <w:pStyle w:val="TableCaption"/>
      </w:pPr>
      <w:bookmarkStart w:id="395" w:name="tab:tab-loglineal-sin-interaccion"/>
      <w:bookmarkEnd w:id="395"/>
      <w:r>
        <w:t xml:space="preserve">Cuadro 7.6:</w:t>
      </w:r>
      <w:r>
        <w:t xml:space="preserve"> </w:t>
      </w:r>
      <w:r>
        <w:t xml:space="preserve">Modelo log-lineal sin interacción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Término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6.453</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pobreza1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0.220</w:t>
            </w:r>
          </w:p>
        </w:tc>
      </w:tr>
      <w:tr>
        <w:trPr>
          <w:trHeight w:val="549"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0.054</w:t>
            </w:r>
          </w:p>
        </w:tc>
      </w:tr>
    </w:tbl>
    <w:p>
      <w:pPr>
        <w:pStyle w:val="BodyText"/>
      </w:pPr>
      <w:r>
        <w:t xml:space="preserve">La comparación de ambos modelos mediante análisis de varianza, presentada a continuación, confirma que la interacción no aporta significativamente al ajuste.</w:t>
      </w:r>
    </w:p>
    <w:p>
      <w:pPr>
        <w:pStyle w:val="SourceCode"/>
      </w:pPr>
      <w:r>
        <w:rPr>
          <w:rStyle w:val="FunctionTok"/>
        </w:rPr>
        <w:t xml:space="preserve">anova</w:t>
      </w:r>
      <w:r>
        <w:rPr>
          <w:rStyle w:val="NormalTok"/>
        </w:rPr>
        <w:t xml:space="preserve">(mod1, mod2)</w:t>
      </w:r>
    </w:p>
    <w:p>
      <w:pPr>
        <w:pStyle w:val="SourceCode"/>
      </w:pPr>
      <w:r>
        <w:rPr>
          <w:rStyle w:val="VerbatimChar"/>
        </w:rPr>
        <w:t xml:space="preserve">## Analysis of Deviance Table</w:t>
      </w:r>
      <w:r>
        <w:br/>
      </w:r>
      <w:r>
        <w:rPr>
          <w:rStyle w:val="VerbatimChar"/>
        </w:rPr>
        <w:t xml:space="preserve">##  Model 1: y ~ pobreza + Sex</w:t>
      </w:r>
      <w:r>
        <w:br/>
      </w:r>
      <w:r>
        <w:rPr>
          <w:rStyle w:val="VerbatimChar"/>
        </w:rPr>
        <w:t xml:space="preserve">## Model 2: y ~ pobreza + Sex + pobreza:Sex </w:t>
      </w:r>
      <w:r>
        <w:br/>
      </w:r>
      <w:r>
        <w:rPr>
          <w:rStyle w:val="VerbatimChar"/>
        </w:rPr>
        <w:t xml:space="preserve">## Deviance= 0.07719 p= 0.8827 </w:t>
      </w:r>
      <w:r>
        <w:br/>
      </w:r>
      <w:r>
        <w:rPr>
          <w:rStyle w:val="VerbatimChar"/>
        </w:rPr>
        <w:t xml:space="preserve">## Score= 0.07719 p= 0.8827</w:t>
      </w:r>
    </w:p>
    <w:bookmarkEnd w:id="396"/>
    <w:bookmarkStart w:id="419" w:name="sec-logistica"/>
    <w:p>
      <w:pPr>
        <w:pStyle w:val="Heading2"/>
      </w:pPr>
      <w:r>
        <w:rPr>
          <w:rStyle w:val="SectionNumber"/>
        </w:rPr>
        <w:t xml:space="preserve">7.5</w:t>
      </w:r>
      <w:r>
        <w:tab/>
      </w:r>
      <w:r>
        <w:t xml:space="preserve">Modelo de regresión logística</w:t>
      </w:r>
    </w:p>
    <w:p>
      <w:pPr>
        <w:pStyle w:val="FirstParagraph"/>
      </w:pPr>
      <w:r>
        <w:t xml:space="preserve">El modelo de regresión logística es apropiado cuando la variable respuesta es dicotómica. La función de enlace es el logit:</w:t>
      </w:r>
    </w:p>
    <w:p>
      <w:pPr>
        <w:pStyle w:val="BodyText"/>
      </w:pPr>
      <m:oMathPara>
        <m:oMathParaPr>
          <m:jc m:val="center"/>
        </m:oMathParaPr>
        <m:oMath>
          <m:r>
            <m:t>g</m:t>
          </m:r>
          <m:d>
            <m:dPr>
              <m:begChr m:val="("/>
              <m:endChr m:val=")"/>
              <m:sepChr m:val=""/>
              <m:grow/>
            </m:dPr>
            <m:e>
              <m:r>
                <m:t>π</m:t>
              </m:r>
              <m:d>
                <m:dPr>
                  <m:begChr m:val="("/>
                  <m:endChr m:val=")"/>
                  <m:sepChr m:val=""/>
                  <m:grow/>
                </m:dPr>
                <m:e>
                  <m:r>
                    <m:t>x</m:t>
                  </m:r>
                </m:e>
              </m:d>
            </m:e>
          </m:d>
          <m:r>
            <m:rPr>
              <m:sty m:val="p"/>
            </m:rPr>
            <m:t>=</m:t>
          </m:r>
          <m:r>
            <m:rPr>
              <m:sty m:val="p"/>
            </m:rPr>
            <m:t>ln</m:t>
          </m:r>
          <m:d>
            <m:dPr>
              <m:begChr m:val="("/>
              <m:endChr m:val=")"/>
              <m:sepChr m:val=""/>
              <m:grow/>
            </m:dPr>
            <m:e>
              <m:f>
                <m:fPr>
                  <m:type m:val="bar"/>
                </m:fPr>
                <m:num>
                  <m:r>
                    <m:t>π</m:t>
                  </m:r>
                  <m:d>
                    <m:dPr>
                      <m:begChr m:val="("/>
                      <m:endChr m:val=")"/>
                      <m:sepChr m:val=""/>
                      <m:grow/>
                    </m:dPr>
                    <m:e>
                      <m:r>
                        <m:t>x</m:t>
                      </m:r>
                    </m:e>
                  </m:d>
                </m:num>
                <m:den>
                  <m:r>
                    <m:t>1</m:t>
                  </m:r>
                  <m:r>
                    <m:rPr>
                      <m:sty m:val="p"/>
                    </m:rPr>
                    <m:t>−</m:t>
                  </m:r>
                  <m:r>
                    <m:t>π</m:t>
                  </m:r>
                  <m:d>
                    <m:dPr>
                      <m:begChr m:val="("/>
                      <m:endChr m:val=")"/>
                      <m:sepChr m:val=""/>
                      <m:grow/>
                    </m:dPr>
                    <m:e>
                      <m:r>
                        <m:t>x</m:t>
                      </m:r>
                    </m:e>
                  </m:d>
                </m:den>
              </m:f>
            </m:e>
          </m:d>
          <m:r>
            <m:rPr>
              <m:sty m:val="p"/>
            </m:rPr>
            <m:t>=</m:t>
          </m:r>
          <m:sSub>
            <m:e>
              <m:r>
                <m:t>B</m:t>
              </m:r>
            </m:e>
            <m:sub>
              <m:r>
                <m:t>0</m:t>
              </m:r>
            </m:sub>
          </m:sSub>
          <m:r>
            <m:rPr>
              <m:sty m:val="p"/>
            </m:rPr>
            <m:t>+</m:t>
          </m:r>
          <m:sSub>
            <m:e>
              <m:r>
                <m:t>B</m:t>
              </m:r>
            </m:e>
            <m:sub>
              <m:r>
                <m:t>1</m:t>
              </m:r>
            </m:sub>
          </m:sSub>
          <m:sSub>
            <m:e>
              <m:r>
                <m:t>x</m:t>
              </m:r>
            </m:e>
            <m:sub>
              <m:r>
                <m:t>1</m:t>
              </m:r>
            </m:sub>
          </m:sSub>
          <m:r>
            <m:rPr>
              <m:sty m:val="p"/>
            </m:rPr>
            <m:t>+</m:t>
          </m:r>
          <m:r>
            <m:rPr>
              <m:sty m:val="p"/>
            </m:rPr>
            <m:t>⋯</m:t>
          </m:r>
          <m:r>
            <m:rPr>
              <m:sty m:val="p"/>
            </m:rPr>
            <m:t>+</m:t>
          </m:r>
          <m:sSub>
            <m:e>
              <m:r>
                <m:t>B</m:t>
              </m:r>
            </m:e>
            <m:sub>
              <m:r>
                <m:t>p</m:t>
              </m:r>
            </m:sub>
          </m:sSub>
          <m:sSub>
            <m:e>
              <m:r>
                <m:t>x</m:t>
              </m:r>
            </m:e>
            <m:sub>
              <m:r>
                <m:t>p</m:t>
              </m:r>
            </m:sub>
          </m:sSub>
        </m:oMath>
      </m:oMathPara>
    </w:p>
    <w:p>
      <w:pPr>
        <w:pStyle w:val="FirstParagraph"/>
      </w:pPr>
      <w:r>
        <w:t xml:space="preserve">La probabilidad estimada es:</w:t>
      </w:r>
    </w:p>
    <w:p>
      <w:pPr>
        <w:pStyle w:val="BodyText"/>
      </w:pPr>
      <m:oMathPara>
        <m:oMathParaPr>
          <m:jc m:val="center"/>
        </m:oMathParaPr>
        <m:oMath>
          <m:acc>
            <m:accPr>
              <m:chr m:val="̂"/>
            </m:accPr>
            <m:e>
              <m:r>
                <m:t>π</m:t>
              </m:r>
            </m:e>
          </m:acc>
          <m:d>
            <m:dPr>
              <m:begChr m:val="("/>
              <m:endChr m:val=")"/>
              <m:sepChr m:val=""/>
              <m:grow/>
            </m:dPr>
            <m:e>
              <m:r>
                <m:rPr>
                  <m:sty m:val="b"/>
                </m:rPr>
                <m:t>x</m:t>
              </m:r>
            </m:e>
          </m:d>
          <m:r>
            <m:rPr>
              <m:sty m:val="p"/>
            </m:rPr>
            <m:t>=</m:t>
          </m:r>
          <m:f>
            <m:fPr>
              <m:type m:val="bar"/>
            </m:fPr>
            <m:num>
              <m:r>
                <m:rPr>
                  <m:sty m:val="p"/>
                </m:rPr>
                <m:t>exp</m:t>
              </m:r>
              <m:d>
                <m:dPr>
                  <m:begChr m:val="("/>
                  <m:endChr m:val=")"/>
                  <m:sepChr m:val=""/>
                  <m:grow/>
                </m:dPr>
                <m:e>
                  <m:r>
                    <m:rPr>
                      <m:sty m:val="b"/>
                    </m:rPr>
                    <m:t>X</m:t>
                  </m:r>
                  <m:acc>
                    <m:accPr>
                      <m:chr m:val="̂"/>
                    </m:accPr>
                    <m:e>
                      <m:r>
                        <m:rPr>
                          <m:sty m:val="b"/>
                        </m:rPr>
                        <m:t>B</m:t>
                      </m:r>
                    </m:e>
                  </m:acc>
                </m:e>
              </m:d>
            </m:num>
            <m:den>
              <m:r>
                <m:t>1</m:t>
              </m:r>
              <m:r>
                <m:rPr>
                  <m:sty m:val="p"/>
                </m:rPr>
                <m:t>+</m:t>
              </m:r>
              <m:r>
                <m:rPr>
                  <m:sty m:val="p"/>
                </m:rPr>
                <m:t>exp</m:t>
              </m:r>
              <m:d>
                <m:dPr>
                  <m:begChr m:val="("/>
                  <m:endChr m:val=")"/>
                  <m:sepChr m:val=""/>
                  <m:grow/>
                </m:dPr>
                <m:e>
                  <m:r>
                    <m:rPr>
                      <m:sty m:val="b"/>
                    </m:rPr>
                    <m:t>X</m:t>
                  </m:r>
                  <m:acc>
                    <m:accPr>
                      <m:chr m:val="̂"/>
                    </m:accPr>
                    <m:e>
                      <m:r>
                        <m:rPr>
                          <m:sty m:val="b"/>
                        </m:rPr>
                        <m:t>B</m:t>
                      </m:r>
                    </m:e>
                  </m:acc>
                </m:e>
              </m:d>
            </m:den>
          </m:f>
        </m:oMath>
      </m:oMathPara>
    </w:p>
    <w:p>
      <w:pPr>
        <w:pStyle w:val="FirstParagraph"/>
      </w:pPr>
      <w:r>
        <w:t xml:space="preserve">La varianza de los parámetros estimados se obtiene mediante:</w:t>
      </w:r>
    </w:p>
    <w:p>
      <w:pPr>
        <w:pStyle w:val="BodyText"/>
      </w:pPr>
      <m:oMathPara>
        <m:oMathParaPr>
          <m:jc m:val="center"/>
        </m:oMathParaPr>
        <m:oMath>
          <m:r>
            <m:rPr>
              <m:nor/>
              <m:sty m:val="p"/>
            </m:rPr>
            <m:t>var</m:t>
          </m:r>
          <m:d>
            <m:dPr>
              <m:begChr m:val="("/>
              <m:endChr m:val=")"/>
              <m:sepChr m:val=""/>
              <m:grow/>
            </m:dPr>
            <m:e>
              <m:acc>
                <m:accPr>
                  <m:chr m:val="̂"/>
                </m:accPr>
                <m:e>
                  <m:r>
                    <m:rPr>
                      <m:sty m:val="b"/>
                    </m:rPr>
                    <m:t>B</m:t>
                  </m:r>
                </m:e>
              </m:acc>
            </m:e>
          </m:d>
          <m:r>
            <m:rPr>
              <m:sty m:val="p"/>
            </m:rPr>
            <m:t>=</m:t>
          </m:r>
          <m:sSup>
            <m:e>
              <m:r>
                <m:rPr>
                  <m:sty m:val="b"/>
                </m:rPr>
                <m:t>J</m:t>
              </m:r>
            </m:e>
            <m:sup>
              <m:r>
                <m:rPr>
                  <m:sty m:val="p"/>
                </m:rPr>
                <m:t>−</m:t>
              </m:r>
              <m:r>
                <m:t>1</m:t>
              </m:r>
            </m:sup>
          </m:sSup>
          <m:r>
            <m:rPr>
              <m:nor/>
              <m:sty m:val="p"/>
            </m:rPr>
            <m:t>var</m:t>
          </m:r>
          <m:d>
            <m:dPr>
              <m:begChr m:val="("/>
              <m:endChr m:val=")"/>
              <m:sepChr m:val=""/>
              <m:grow/>
            </m:dPr>
            <m:e>
              <m:r>
                <m:t>S</m:t>
              </m:r>
              <m:d>
                <m:dPr>
                  <m:begChr m:val="("/>
                  <m:endChr m:val=")"/>
                  <m:sepChr m:val=""/>
                  <m:grow/>
                </m:dPr>
                <m:e>
                  <m:acc>
                    <m:accPr>
                      <m:chr m:val="̂"/>
                    </m:accPr>
                    <m:e>
                      <m:r>
                        <m:rPr>
                          <m:sty m:val="b"/>
                        </m:rPr>
                        <m:t>B</m:t>
                      </m:r>
                    </m:e>
                  </m:acc>
                </m:e>
              </m:d>
            </m:e>
          </m:d>
          <m:sSup>
            <m:e>
              <m:r>
                <m:rPr>
                  <m:sty m:val="b"/>
                </m:rPr>
                <m:t>J</m:t>
              </m:r>
            </m:e>
            <m:sup>
              <m:r>
                <m:rPr>
                  <m:sty m:val="p"/>
                </m:rPr>
                <m:t>−</m:t>
              </m:r>
              <m:r>
                <m:t>1</m:t>
              </m:r>
            </m:sup>
          </m:sSup>
        </m:oMath>
      </m:oMathPara>
    </w:p>
    <w:p>
      <w:pPr>
        <w:pStyle w:val="FirstParagraph"/>
      </w:pPr>
      <w:r>
        <w:t xml:space="preserve">donde</w:t>
      </w:r>
      <w:r>
        <w:t xml:space="preserve"> </w:t>
      </w:r>
      <m:oMath>
        <m:r>
          <m:t>S</m:t>
        </m:r>
        <m:d>
          <m:dPr>
            <m:begChr m:val="("/>
            <m:endChr m:val=")"/>
            <m:sepChr m:val=""/>
            <m:grow/>
          </m:dPr>
          <m:e>
            <m:r>
              <m:rPr>
                <m:sty m:val="b"/>
              </m:rPr>
              <m:t>B</m:t>
            </m:r>
          </m:e>
        </m:d>
        <m:r>
          <m:rPr>
            <m:sty m:val="p"/>
          </m:rPr>
          <m:t>=</m:t>
        </m:r>
        <m:nary>
          <m:naryPr>
            <m:chr m:val="∑"/>
            <m:limLoc m:val="undOvr"/>
            <m:subHide m:val="0"/>
            <m:supHide m:val="1"/>
          </m:naryPr>
          <m:sub>
            <m:r>
              <m:t>h</m:t>
            </m:r>
          </m:sub>
          <m:sup>
            <m:r>
              <m:t>​</m:t>
            </m:r>
          </m:sup>
          <m:e>
            <m:nary>
              <m:naryPr>
                <m:chr m:val="∑"/>
                <m:limLoc m:val="undOvr"/>
                <m:subHide m:val="0"/>
                <m:supHide m:val="1"/>
              </m:naryPr>
              <m:sub>
                <m:r>
                  <m:t>a</m:t>
                </m:r>
              </m:sub>
              <m:sup>
                <m:r>
                  <m:t>​</m:t>
                </m:r>
              </m:sup>
              <m:e>
                <m:nary>
                  <m:naryPr>
                    <m:chr m:val="∑"/>
                    <m:limLoc m:val="undOvr"/>
                    <m:subHide m:val="0"/>
                    <m:supHide m:val="1"/>
                  </m:naryPr>
                  <m:sub>
                    <m:r>
                      <m:t>i</m:t>
                    </m:r>
                  </m:sub>
                  <m:sup>
                    <m:r>
                      <m:t>​</m:t>
                    </m:r>
                  </m:sup>
                  <m:e>
                    <m:sSub>
                      <m:e>
                        <m:r>
                          <m:t>w</m:t>
                        </m:r>
                      </m:e>
                      <m:sub>
                        <m:r>
                          <m:t>h</m:t>
                        </m:r>
                        <m:r>
                          <m:t>a</m:t>
                        </m:r>
                        <m:r>
                          <m:t>i</m:t>
                        </m:r>
                      </m:sub>
                    </m:sSub>
                  </m:e>
                </m:nary>
              </m:e>
            </m:nary>
          </m:e>
        </m:nary>
        <m:sSubSup>
          <m:e>
            <m:r>
              <m:rPr>
                <m:sty m:val="b"/>
              </m:rPr>
              <m:t>D</m:t>
            </m:r>
          </m:e>
          <m:sub>
            <m:r>
              <m:t>h</m:t>
            </m:r>
            <m:r>
              <m:t>a</m:t>
            </m:r>
            <m:r>
              <m:t>i</m:t>
            </m:r>
          </m:sub>
          <m:sup>
            <m:r>
              <m:t>t</m:t>
            </m:r>
          </m:sup>
        </m:sSubSup>
        <m:sSup>
          <m:e>
            <m:d>
              <m:dPr>
                <m:begChr m:val="["/>
                <m:endChr m:val="]"/>
                <m:sepChr m:val=""/>
                <m:grow/>
              </m:dPr>
              <m:e>
                <m:sSub>
                  <m:e>
                    <m:r>
                      <m:t>π</m:t>
                    </m:r>
                  </m:e>
                  <m:sub>
                    <m:r>
                      <m:t>h</m:t>
                    </m:r>
                    <m:r>
                      <m:t>a</m:t>
                    </m:r>
                    <m:r>
                      <m:t>i</m:t>
                    </m:r>
                  </m:sub>
                </m:sSub>
                <m:d>
                  <m:dPr>
                    <m:begChr m:val="("/>
                    <m:endChr m:val=")"/>
                    <m:sepChr m:val=""/>
                    <m:grow/>
                  </m:dPr>
                  <m:e>
                    <m:r>
                      <m:t>1</m:t>
                    </m:r>
                    <m:r>
                      <m:rPr>
                        <m:sty m:val="p"/>
                      </m:rPr>
                      <m:t>−</m:t>
                    </m:r>
                    <m:sSub>
                      <m:e>
                        <m:r>
                          <m:t>π</m:t>
                        </m:r>
                      </m:e>
                      <m:sub>
                        <m:r>
                          <m:t>h</m:t>
                        </m:r>
                        <m:r>
                          <m:t>a</m:t>
                        </m:r>
                        <m:r>
                          <m:t>i</m:t>
                        </m:r>
                      </m:sub>
                    </m:sSub>
                  </m:e>
                </m:d>
              </m:e>
            </m:d>
          </m:e>
          <m:sup>
            <m:r>
              <m:rPr>
                <m:sty m:val="p"/>
              </m:rPr>
              <m:t>−</m:t>
            </m:r>
            <m:r>
              <m:t>1</m:t>
            </m:r>
          </m:sup>
        </m:sSup>
        <m:d>
          <m:dPr>
            <m:begChr m:val="("/>
            <m:endChr m:val=")"/>
            <m:sepChr m:val=""/>
            <m:grow/>
          </m:dPr>
          <m:e>
            <m:sSub>
              <m:e>
                <m:r>
                  <m:t>y</m:t>
                </m:r>
              </m:e>
              <m:sub>
                <m:r>
                  <m:t>h</m:t>
                </m:r>
                <m:r>
                  <m:t>a</m:t>
                </m:r>
                <m:r>
                  <m:t>i</m:t>
                </m:r>
              </m:sub>
            </m:sSub>
            <m:r>
              <m:rPr>
                <m:sty m:val="p"/>
              </m:rPr>
              <m:t>−</m:t>
            </m:r>
            <m:sSub>
              <m:e>
                <m:r>
                  <m:t>π</m:t>
                </m:r>
              </m:e>
              <m:sub>
                <m:r>
                  <m:t>h</m:t>
                </m:r>
                <m:r>
                  <m:t>a</m:t>
                </m:r>
                <m:r>
                  <m:t>i</m:t>
                </m:r>
              </m:sub>
            </m:sSub>
          </m:e>
        </m:d>
        <m:r>
          <m:rPr>
            <m:sty m:val="p"/>
          </m:rPr>
          <m:t>=</m:t>
        </m:r>
        <m:r>
          <m:t>0</m:t>
        </m:r>
      </m:oMath>
      <w:r>
        <w:t xml:space="preserve"> </w:t>
      </w:r>
      <w:r>
        <w:t xml:space="preserve">es la ecuación de estimación bajo diseño complejo.</w:t>
      </w:r>
    </w:p>
    <w:p>
      <w:pPr>
        <w:pStyle w:val="BodyText"/>
      </w:pPr>
      <w:r>
        <w:t xml:space="preserve">Para la prueba de significancia de los parámetros se utiliza la razón de verosimilitud entre el modelo completo y el modelo reducido:</w:t>
      </w:r>
    </w:p>
    <w:p>
      <w:pPr>
        <w:pStyle w:val="BodyText"/>
      </w:pPr>
      <m:oMathPara>
        <m:oMathParaPr>
          <m:jc m:val="center"/>
        </m:oMathParaPr>
        <m:oMath>
          <m:r>
            <m:t>G</m:t>
          </m:r>
          <m:r>
            <m:rPr>
              <m:sty m:val="p"/>
            </m:rPr>
            <m:t>=</m:t>
          </m:r>
          <m:r>
            <m:rPr>
              <m:sty m:val="p"/>
            </m:rPr>
            <m:t>−</m:t>
          </m:r>
          <m:r>
            <m:t>2</m:t>
          </m:r>
          <m:r>
            <m:rPr>
              <m:sty m:val="p"/>
            </m:rPr>
            <m:t>ln</m:t>
          </m:r>
          <m:d>
            <m:dPr>
              <m:begChr m:val="["/>
              <m:endChr m:val="]"/>
              <m:sepChr m:val=""/>
              <m:grow/>
            </m:dPr>
            <m:e>
              <m:f>
                <m:fPr>
                  <m:type m:val="bar"/>
                </m:fPr>
                <m:num>
                  <m:r>
                    <m:t>L</m:t>
                  </m:r>
                  <m:sSub>
                    <m:e>
                      <m:d>
                        <m:dPr>
                          <m:begChr m:val="("/>
                          <m:endChr m:val=")"/>
                          <m:sepChr m:val=""/>
                          <m:grow/>
                        </m:dPr>
                        <m:e>
                          <m:sSub>
                            <m:e>
                              <m:acc>
                                <m:accPr>
                                  <m:chr m:val="̂"/>
                                </m:accPr>
                                <m:e>
                                  <m:r>
                                    <m:rPr>
                                      <m:sty m:val="b"/>
                                    </m:rPr>
                                    <m:t>β</m:t>
                                  </m:r>
                                </m:e>
                              </m:acc>
                            </m:e>
                            <m:sub>
                              <m:r>
                                <m:t>M</m:t>
                              </m:r>
                              <m:r>
                                <m:t>L</m:t>
                              </m:r>
                              <m:r>
                                <m:t>E</m:t>
                              </m:r>
                            </m:sub>
                          </m:sSub>
                        </m:e>
                      </m:d>
                    </m:e>
                    <m:sub>
                      <m:r>
                        <m:t>r</m:t>
                      </m:r>
                      <m:r>
                        <m:t>e</m:t>
                      </m:r>
                      <m:r>
                        <m:t>d</m:t>
                      </m:r>
                      <m:r>
                        <m:t>u</m:t>
                      </m:r>
                      <m:r>
                        <m:t>c</m:t>
                      </m:r>
                      <m:r>
                        <m:t>e</m:t>
                      </m:r>
                      <m:r>
                        <m:t>d</m:t>
                      </m:r>
                    </m:sub>
                  </m:sSub>
                </m:num>
                <m:den>
                  <m:r>
                    <m:t>L</m:t>
                  </m:r>
                  <m:sSub>
                    <m:e>
                      <m:d>
                        <m:dPr>
                          <m:begChr m:val="("/>
                          <m:endChr m:val=")"/>
                          <m:sepChr m:val=""/>
                          <m:grow/>
                        </m:dPr>
                        <m:e>
                          <m:sSub>
                            <m:e>
                              <m:acc>
                                <m:accPr>
                                  <m:chr m:val="̂"/>
                                </m:accPr>
                                <m:e>
                                  <m:r>
                                    <m:rPr>
                                      <m:sty m:val="b"/>
                                    </m:rPr>
                                    <m:t>β</m:t>
                                  </m:r>
                                </m:e>
                              </m:acc>
                            </m:e>
                            <m:sub>
                              <m:r>
                                <m:t>M</m:t>
                              </m:r>
                              <m:r>
                                <m:t>L</m:t>
                              </m:r>
                              <m:r>
                                <m:t>E</m:t>
                              </m:r>
                            </m:sub>
                          </m:sSub>
                        </m:e>
                      </m:d>
                    </m:e>
                    <m:sub>
                      <m:r>
                        <m:t>f</m:t>
                      </m:r>
                      <m:r>
                        <m:t>u</m:t>
                      </m:r>
                      <m:r>
                        <m:t>l</m:t>
                      </m:r>
                      <m:r>
                        <m:t>l</m:t>
                      </m:r>
                    </m:sub>
                  </m:sSub>
                </m:den>
              </m:f>
            </m:e>
          </m:d>
        </m:oMath>
      </m:oMathPara>
    </w:p>
    <w:p>
      <w:pPr>
        <w:pStyle w:val="FirstParagraph"/>
      </w:pPr>
      <w:r>
        <w:t xml:space="preserve">Los intervalos de confianza se construyen aplicando la función exponencial a los parámetros estimados en escala logit:</w:t>
      </w:r>
    </w:p>
    <w:p>
      <w:pPr>
        <w:pStyle w:val="BodyText"/>
      </w:pPr>
      <m:oMathPara>
        <m:oMathParaPr>
          <m:jc m:val="center"/>
        </m:oMathParaPr>
        <m:oMath>
          <m:r>
            <m:t>C</m:t>
          </m:r>
          <m:r>
            <m:t>I</m:t>
          </m:r>
          <m:d>
            <m:dPr>
              <m:begChr m:val="("/>
              <m:endChr m:val=")"/>
              <m:sepChr m:val=""/>
              <m:grow/>
            </m:dPr>
            <m:e>
              <m:r>
                <m:t>ψ</m:t>
              </m:r>
            </m:e>
          </m:d>
          <m:r>
            <m:rPr>
              <m:sty m:val="p"/>
            </m:rPr>
            <m:t>=</m:t>
          </m:r>
          <m:r>
            <m:rPr>
              <m:sty m:val="p"/>
            </m:rPr>
            <m:t>exp</m:t>
          </m:r>
          <m:d>
            <m:dPr>
              <m:begChr m:val="("/>
              <m:endChr m:val=")"/>
              <m:sepChr m:val=""/>
              <m:grow/>
            </m:dPr>
            <m:e>
              <m:sSub>
                <m:e>
                  <m:acc>
                    <m:accPr>
                      <m:chr m:val="̂"/>
                    </m:accPr>
                    <m:e>
                      <m:r>
                        <m:t>B</m:t>
                      </m:r>
                    </m:e>
                  </m:acc>
                </m:e>
                <m:sub>
                  <m:r>
                    <m:t>j</m:t>
                  </m:r>
                </m:sub>
              </m:sSub>
              <m:r>
                <m:rPr>
                  <m:sty m:val="p"/>
                </m:rPr>
                <m:t>±</m:t>
              </m:r>
              <m:sSub>
                <m:e>
                  <m:r>
                    <m:t>t</m:t>
                  </m:r>
                </m:e>
                <m:sub>
                  <m:r>
                    <m:t>d</m:t>
                  </m:r>
                  <m:r>
                    <m:t>f</m:t>
                  </m:r>
                  <m:r>
                    <m:rPr>
                      <m:sty m:val="p"/>
                    </m:rPr>
                    <m:t>,</m:t>
                  </m:r>
                  <m:r>
                    <m:t> </m:t>
                  </m:r>
                  <m:r>
                    <m:t>1</m:t>
                  </m:r>
                  <m:r>
                    <m:rPr>
                      <m:sty m:val="p"/>
                    </m:rPr>
                    <m:t>−</m:t>
                  </m:r>
                  <m:r>
                    <m:t>α</m:t>
                  </m:r>
                  <m:r>
                    <m:rPr>
                      <m:sty m:val="p"/>
                    </m:rPr>
                    <m:t>/</m:t>
                  </m:r>
                  <m:r>
                    <m:t>2</m:t>
                  </m:r>
                </m:sub>
              </m:sSub>
              <m:r>
                <m:rPr>
                  <m:sty m:val="p"/>
                </m:rPr>
                <m:t>⋅</m:t>
              </m:r>
              <m:r>
                <m:t>s</m:t>
              </m:r>
              <m:r>
                <m:t>e</m:t>
              </m:r>
              <m:d>
                <m:dPr>
                  <m:begChr m:val="("/>
                  <m:endChr m:val=")"/>
                  <m:sepChr m:val=""/>
                  <m:grow/>
                </m:dPr>
                <m:e>
                  <m:sSub>
                    <m:e>
                      <m:acc>
                        <m:accPr>
                          <m:chr m:val="̂"/>
                        </m:accPr>
                        <m:e>
                          <m:r>
                            <m:t>B</m:t>
                          </m:r>
                        </m:e>
                      </m:acc>
                    </m:e>
                    <m:sub>
                      <m:r>
                        <m:t>j</m:t>
                      </m:r>
                    </m:sub>
                  </m:sSub>
                </m:e>
              </m:d>
            </m:e>
          </m:d>
        </m:oMath>
      </m:oMathPara>
    </w:p>
    <w:bookmarkStart w:id="404" w:name="modelo-sin-interacciones"/>
    <w:p>
      <w:pPr>
        <w:pStyle w:val="Heading3"/>
      </w:pPr>
      <w:r>
        <w:rPr>
          <w:rStyle w:val="SectionNumber"/>
        </w:rPr>
        <w:t xml:space="preserve">7.5.1</w:t>
      </w:r>
      <w:r>
        <w:tab/>
      </w:r>
      <w:r>
        <w:t xml:space="preserve">Modelo sin interacciones</w:t>
      </w:r>
    </w:p>
    <w:p>
      <w:pPr>
        <w:pStyle w:val="FirstParagraph"/>
      </w:pPr>
      <w:r>
        <w:t xml:space="preserve">El ajuste del modelo logístico con diseño muestral complejo se realiza con</w:t>
      </w:r>
      <w:r>
        <w:t xml:space="preserve"> </w:t>
      </w:r>
      <w:r>
        <w:rPr>
          <w:rStyle w:val="VerbatimChar"/>
        </w:rPr>
        <w:t xml:space="preserve">svyglm()</w:t>
      </w:r>
      <w:r>
        <w:t xml:space="preserve"> </w:t>
      </w:r>
      <w:r>
        <w:t xml:space="preserve">especificando</w:t>
      </w:r>
      <w:r>
        <w:t xml:space="preserve"> </w:t>
      </w:r>
      <w:r>
        <w:rPr>
          <w:rStyle w:val="VerbatimChar"/>
        </w:rPr>
        <w:t xml:space="preserve">family = binomial</w:t>
      </w:r>
      <w:r>
        <w:t xml:space="preserve">. Los resultados se presentan en la Tabla</w:t>
      </w:r>
      <w:r>
        <w:t xml:space="preserve"> </w:t>
      </w:r>
      <w:r>
        <w:t xml:space="preserve">7.7</w:t>
      </w:r>
      <w:r>
        <w:t xml:space="preserve">:</w:t>
      </w:r>
    </w:p>
    <w:p>
      <w:pPr>
        <w:pStyle w:val="SourceCode"/>
      </w:pPr>
      <w:r>
        <w:rPr>
          <w:rStyle w:val="NormalTok"/>
        </w:rPr>
        <w:t xml:space="preserve">mod_loglin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w:t>
      </w:r>
      <w:r>
        <w:rPr>
          <w:rStyle w:val="AttributeTok"/>
        </w:rPr>
        <w:t xml:space="preserve">formula =</w:t>
      </w:r>
      <w:r>
        <w:rPr>
          <w:rStyle w:val="NormalTok"/>
        </w:rPr>
        <w:t xml:space="preserve"> pobreza </w:t>
      </w:r>
      <w:r>
        <w:rPr>
          <w:rStyle w:val="SpecialCharTok"/>
        </w:rPr>
        <w:t xml:space="preserve">~</w:t>
      </w:r>
      <w:r>
        <w:rPr>
          <w:rStyle w:val="NormalTok"/>
        </w:rPr>
        <w:t xml:space="preserve"> Sex </w:t>
      </w:r>
      <w:r>
        <w:rPr>
          <w:rStyle w:val="SpecialCharTok"/>
        </w:rPr>
        <w:t xml:space="preserve">+</w:t>
      </w:r>
      <w:r>
        <w:rPr>
          <w:rStyle w:val="NormalTok"/>
        </w:rPr>
        <w:t xml:space="preserve"> Zone </w:t>
      </w:r>
      <w:r>
        <w:rPr>
          <w:rStyle w:val="SpecialCharTok"/>
        </w:rPr>
        <w:t xml:space="preserve">+</w:t>
      </w:r>
      <w:r>
        <w:rPr>
          <w:rStyle w:val="NormalTok"/>
        </w:rPr>
        <w:t xml:space="preserve"> Region,</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design  =</w:t>
      </w:r>
      <w:r>
        <w:rPr>
          <w:rStyle w:val="NormalTok"/>
        </w:rPr>
        <w:t xml:space="preserve"> diseno</w:t>
      </w:r>
      <w:r>
        <w:br/>
      </w:r>
      <w:r>
        <w:rPr>
          <w:rStyle w:val="NormalTok"/>
        </w:rPr>
        <w:t xml:space="preserve">)</w:t>
      </w:r>
    </w:p>
    <w:p>
      <w:pPr>
        <w:pStyle w:val="TableCaption"/>
      </w:pPr>
      <w:bookmarkStart w:id="397" w:name="tab:tab-logistica-base"/>
      <w:bookmarkEnd w:id="397"/>
      <w:r>
        <w:t xml:space="preserve">Cuadro 7.7:</w:t>
      </w:r>
      <w:r>
        <w:t xml:space="preserve"> </w:t>
      </w:r>
      <w:r>
        <w:t xml:space="preserve">Coeficientes del modelo logístico: pobreza en función de sexo, zona y región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term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statistic</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p.value</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-1.546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0.125</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0.925</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0.073</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0.984</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0.655</w:t>
            </w:r>
          </w:p>
        </w:tc>
      </w:tr>
      <w:tr>
        <w:trPr>
          <w:trHeight w:val="59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0.462</w:t>
            </w:r>
          </w:p>
        </w:tc>
      </w:tr>
      <w:tr>
        <w:trPr>
          <w:trHeight w:val="593" w:hRule="auto"/>
        </w:trPr>
        body7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0.869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0.387</w:t>
            </w:r>
          </w:p>
        </w:tc>
      </w:tr>
    </w:tbl>
    <w:p>
      <w:pPr>
        <w:pStyle w:val="BodyText"/>
      </w:pPr>
      <w:r>
        <w:t xml:space="preserve">Los intervalos de confianza al 95% para los parámetros, presentados en la Tabla</w:t>
      </w:r>
      <w:r>
        <w:t xml:space="preserve"> </w:t>
      </w:r>
      <w:r>
        <w:t xml:space="preserve">7.8</w:t>
      </w:r>
      <w:r>
        <w:t xml:space="preserve">, confirman que ninguna covariable es significativa:</w:t>
      </w:r>
    </w:p>
    <w:p>
      <w:pPr>
        <w:pStyle w:val="SourceCode"/>
      </w:pPr>
      <w:r>
        <w:rPr>
          <w:rStyle w:val="FunctionTok"/>
        </w:rPr>
        <w:t xml:space="preserve">confint</w:t>
      </w:r>
      <w:r>
        <w:rPr>
          <w:rStyle w:val="NormalTok"/>
        </w:rPr>
        <w:t xml:space="preserve">(mod_loglin,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TableCaption"/>
      </w:pPr>
      <w:bookmarkStart w:id="398" w:name="tab:tab-ic-logistica"/>
      <w:bookmarkEnd w:id="398"/>
      <w:r>
        <w:t xml:space="preserve">Cuadro 7.8:</w:t>
      </w:r>
      <w:r>
        <w:t xml:space="preserve"> </w:t>
      </w:r>
      <w:r>
        <w:t xml:space="preserve">Intervalos de confianza al 95% para los parámetros del modelo logístico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2"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Parámetro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2.5 %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97.5 %</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-0.931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0.115</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0.190</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0.041</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0.629</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1.039</w:t>
            </w:r>
          </w:p>
        </w:tc>
      </w:tr>
      <w:tr>
        <w:trPr>
          <w:trHeight w:val="59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0.855</w:t>
            </w:r>
          </w:p>
        </w:tc>
      </w:tr>
      <w:tr>
        <w:trPr>
          <w:trHeight w:val="593" w:hRule="auto"/>
        </w:trPr>
        body7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1.214</w:t>
            </w:r>
          </w:p>
        </w:tc>
      </w:tr>
    </w:tbl>
    <w:p>
      <w:pPr>
        <w:pStyle w:val="BodyText"/>
      </w:pPr>
      <w:r>
        <w:t xml:space="preserve">La Figura</w:t>
      </w:r>
      <w:r>
        <w:t xml:space="preserve"> </w:t>
      </w:r>
      <w:r>
        <w:t xml:space="preserve">7.1</w:t>
      </w:r>
      <w:r>
        <w:t xml:space="preserve"> </w:t>
      </w:r>
      <w:r>
        <w:t xml:space="preserve">presenta la distribución de los parámetros del modelo. En todos los casos, el cero se encuentra dentro del intervalo de confianza, confirmando la no significancia al 95%:</w:t>
      </w:r>
    </w:p>
    <w:p>
      <w:pPr>
        <w:pStyle w:val="SourceCode"/>
      </w:pPr>
      <w:r>
        <w:rPr>
          <w:rStyle w:val="FunctionTok"/>
        </w:rPr>
        <w:t xml:space="preserve">library</w:t>
      </w:r>
      <w:r>
        <w:rPr>
          <w:rStyle w:val="NormalTok"/>
        </w:rPr>
        <w:t xml:space="preserve">(ggstance)</w:t>
      </w:r>
      <w:r>
        <w:br/>
      </w:r>
      <w:r>
        <w:rPr>
          <w:rStyle w:val="FunctionTok"/>
        </w:rPr>
        <w:t xml:space="preserve">plot_summs</w:t>
      </w:r>
      <w:r>
        <w:rPr>
          <w:rStyle w:val="NormalTok"/>
        </w:rPr>
        <w:t xml:space="preserve">(mod_loglin,</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plot.distributions =</w:t>
      </w:r>
      <w:r>
        <w:rPr>
          <w:rStyle w:val="NormalTok"/>
        </w:rPr>
        <w:t xml:space="preserve"> </w:t>
      </w:r>
      <w:r>
        <w:rPr>
          <w:rStyle w:val="ConstantTok"/>
        </w:rPr>
        <w:t xml:space="preserve">TRUE</w:t>
      </w:r>
      <w:r>
        <w:rPr>
          <w:rStyle w:val="NormalTok"/>
        </w:rPr>
        <w:t xml:space="preserve">)</w:t>
      </w:r>
    </w:p>
    <w:p>
      <w:pPr>
        <w:pStyle w:val="CaptionedFigure"/>
      </w:pPr>
      <w:r>
        <w:drawing>
          <wp:inline>
            <wp:extent cx="4267200" cy="2844800"/>
            <wp:effectExtent b="0" l="0" r="0" t="0"/>
            <wp:docPr descr="Figura 7.1: Distribución de los parámetros del modelo logístico base" title="" id="400" name="Picture"/>
            <a:graphic>
              <a:graphicData uri="http://schemas.openxmlformats.org/drawingml/2006/picture">
                <pic:pic>
                  <pic:nvPicPr>
                    <pic:cNvPr descr="07-GLM_files/figure-docx/fig-logistica-base-1.png" id="401" name="Picture"/>
                    <pic:cNvPicPr>
                      <a:picLocks noChangeArrowheads="1" noChangeAspect="1"/>
                    </pic:cNvPicPr>
                  </pic:nvPicPr>
                  <pic:blipFill>
                    <a:blip r:embed="rId399"/>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402" w:name="fig:fig-logistica-base"/>
      <w:bookmarkEnd w:id="402"/>
      <w:r>
        <w:t xml:space="preserve">Figura 7.1: Distribución de los parámetros del modelo logístico base</w:t>
      </w:r>
    </w:p>
    <w:p>
      <w:pPr>
        <w:pStyle w:val="BodyText"/>
      </w:pPr>
      <w:r>
        <w:t xml:space="preserve">La prueba de Wald para cada variable se presenta en la Tabla</w:t>
      </w:r>
      <w:r>
        <w:t xml:space="preserve"> </w:t>
      </w:r>
      <w:r>
        <w:t xml:space="preserve">7.9</w:t>
      </w:r>
      <w:r>
        <w:t xml:space="preserve">:</w:t>
      </w:r>
    </w:p>
    <w:p>
      <w:pPr>
        <w:pStyle w:val="SourceCode"/>
      </w:pPr>
      <w:r>
        <w:rPr>
          <w:rStyle w:val="NormalTok"/>
        </w:rPr>
        <w:t xml:space="preserve">tidy_regterm </w:t>
      </w:r>
      <w:r>
        <w:rPr>
          <w:rStyle w:val="OtherTok"/>
        </w:rPr>
        <w:t xml:space="preserve">&lt;-</w:t>
      </w:r>
      <w:r>
        <w:rPr>
          <w:rStyle w:val="NormalTok"/>
        </w:rPr>
        <w:t xml:space="preserve"> </w:t>
      </w:r>
      <w:r>
        <w:rPr>
          <w:rStyle w:val="ControlFlowTok"/>
        </w:rPr>
        <w:t xml:space="preserve">function</w:t>
      </w:r>
      <w:r>
        <w:rPr>
          <w:rStyle w:val="NormalTok"/>
        </w:rPr>
        <w:t xml:space="preserve">(modelo, termino, nombre){</w:t>
      </w:r>
      <w:r>
        <w:br/>
      </w:r>
      <w:r>
        <w:rPr>
          <w:rStyle w:val="NormalTok"/>
        </w:rPr>
        <w:t xml:space="preserve">  t </w:t>
      </w:r>
      <w:r>
        <w:rPr>
          <w:rStyle w:val="OtherTok"/>
        </w:rPr>
        <w:t xml:space="preserve">&lt;-</w:t>
      </w:r>
      <w:r>
        <w:rPr>
          <w:rStyle w:val="NormalTok"/>
        </w:rPr>
        <w:t xml:space="preserve"> </w:t>
      </w:r>
      <w:r>
        <w:rPr>
          <w:rStyle w:val="FunctionTok"/>
        </w:rPr>
        <w:t xml:space="preserve">regTermTest</w:t>
      </w:r>
      <w:r>
        <w:rPr>
          <w:rStyle w:val="NormalTok"/>
        </w:rPr>
        <w:t xml:space="preserve">(modelo, termino)</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nombre,</w:t>
      </w:r>
      <w:r>
        <w:br/>
      </w:r>
      <w:r>
        <w:rPr>
          <w:rStyle w:val="NormalTok"/>
        </w:rPr>
        <w:t xml:space="preserve">    </w:t>
      </w:r>
      <w:r>
        <w:rPr>
          <w:rStyle w:val="AttributeTok"/>
        </w:rPr>
        <w:t xml:space="preserve">F        =</w:t>
      </w:r>
      <w:r>
        <w:rPr>
          <w:rStyle w:val="NormalTok"/>
        </w:rPr>
        <w:t xml:space="preserve"> t</w:t>
      </w:r>
      <w:r>
        <w:rPr>
          <w:rStyle w:val="SpecialCharTok"/>
        </w:rPr>
        <w:t xml:space="preserve">$</w:t>
      </w:r>
      <w:r>
        <w:rPr>
          <w:rStyle w:val="NormalTok"/>
        </w:rPr>
        <w:t xml:space="preserve">Ftest,</w:t>
      </w:r>
      <w:r>
        <w:br/>
      </w:r>
      <w:r>
        <w:rPr>
          <w:rStyle w:val="NormalTok"/>
        </w:rPr>
        <w:t xml:space="preserve">    </w:t>
      </w:r>
      <w:r>
        <w:rPr>
          <w:rStyle w:val="AttributeTok"/>
        </w:rPr>
        <w:t xml:space="preserve">df1      =</w:t>
      </w:r>
      <w:r>
        <w:rPr>
          <w:rStyle w:val="NormalTok"/>
        </w:rPr>
        <w:t xml:space="preserve"> t</w:t>
      </w:r>
      <w:r>
        <w:rPr>
          <w:rStyle w:val="SpecialCharTok"/>
        </w:rPr>
        <w:t xml:space="preserve">$</w:t>
      </w:r>
      <w:r>
        <w:rPr>
          <w:rStyle w:val="NormalTok"/>
        </w:rPr>
        <w:t xml:space="preserve">df,</w:t>
      </w:r>
      <w:r>
        <w:br/>
      </w:r>
      <w:r>
        <w:rPr>
          <w:rStyle w:val="NormalTok"/>
        </w:rPr>
        <w:t xml:space="preserve">    </w:t>
      </w:r>
      <w:r>
        <w:rPr>
          <w:rStyle w:val="AttributeTok"/>
        </w:rPr>
        <w:t xml:space="preserve">df2      =</w:t>
      </w:r>
      <w:r>
        <w:rPr>
          <w:rStyle w:val="NormalTok"/>
        </w:rPr>
        <w:t xml:space="preserve"> t</w:t>
      </w:r>
      <w:r>
        <w:rPr>
          <w:rStyle w:val="SpecialCharTok"/>
        </w:rPr>
        <w:t xml:space="preserve">$</w:t>
      </w:r>
      <w:r>
        <w:rPr>
          <w:rStyle w:val="NormalTok"/>
        </w:rPr>
        <w:t xml:space="preserve">ddf,</w:t>
      </w:r>
      <w:r>
        <w:br/>
      </w:r>
      <w:r>
        <w:rPr>
          <w:rStyle w:val="NormalTok"/>
        </w:rPr>
        <w:t xml:space="preserve">    </w:t>
      </w:r>
      <w:r>
        <w:rPr>
          <w:rStyle w:val="AttributeTok"/>
        </w:rPr>
        <w:t xml:space="preserve">p        =</w:t>
      </w:r>
      <w:r>
        <w:rPr>
          <w:rStyle w:val="NormalTok"/>
        </w:rPr>
        <w:t xml:space="preserve"> t</w:t>
      </w:r>
      <w:r>
        <w:rPr>
          <w:rStyle w:val="SpecialCharTok"/>
        </w:rPr>
        <w:t xml:space="preserve">$</w:t>
      </w:r>
      <w:r>
        <w:rPr>
          <w:rStyle w:val="NormalTok"/>
        </w:rPr>
        <w:t xml:space="preserve">p</w:t>
      </w:r>
      <w:r>
        <w:br/>
      </w:r>
      <w:r>
        <w:rPr>
          <w:rStyle w:val="NormalTok"/>
        </w:rPr>
        <w:t xml:space="preserve">  )</w:t>
      </w:r>
      <w:r>
        <w:br/>
      </w:r>
      <w:r>
        <w:rPr>
          <w:rStyle w:val="NormalTok"/>
        </w:rPr>
        <w:t xml:space="preserve">}</w:t>
      </w:r>
    </w:p>
    <w:p>
      <w:pPr>
        <w:pStyle w:val="SourceCode"/>
      </w:pPr>
      <w:r>
        <w:rPr>
          <w:rStyle w:val="FunctionTok"/>
        </w:rPr>
        <w:t xml:space="preserve">bind_rows</w:t>
      </w:r>
      <w:r>
        <w:rPr>
          <w:rStyle w:val="NormalTok"/>
        </w:rPr>
        <w:t xml:space="preserve">(</w:t>
      </w:r>
      <w:r>
        <w:br/>
      </w:r>
      <w:r>
        <w:rPr>
          <w:rStyle w:val="NormalTok"/>
        </w:rPr>
        <w:t xml:space="preserve">  </w:t>
      </w:r>
      <w:r>
        <w:rPr>
          <w:rStyle w:val="FunctionTok"/>
        </w:rPr>
        <w:t xml:space="preserve">tidy_regterm</w:t>
      </w:r>
      <w:r>
        <w:rPr>
          <w:rStyle w:val="NormalTok"/>
        </w:rPr>
        <w:t xml:space="preserve">(mod_loglin, </w:t>
      </w:r>
      <w:r>
        <w:rPr>
          <w:rStyle w:val="SpecialCharTok"/>
        </w:rPr>
        <w:t xml:space="preserve">~</w:t>
      </w:r>
      <w:r>
        <w:rPr>
          <w:rStyle w:val="NormalTok"/>
        </w:rPr>
        <w:t xml:space="preserve">Sex,    </w:t>
      </w:r>
      <w:r>
        <w:rPr>
          <w:rStyle w:val="StringTok"/>
        </w:rPr>
        <w:t xml:space="preserve">"Sex"</w:t>
      </w:r>
      <w:r>
        <w:rPr>
          <w:rStyle w:val="NormalTok"/>
        </w:rPr>
        <w:t xml:space="preserve">),</w:t>
      </w:r>
      <w:r>
        <w:br/>
      </w:r>
      <w:r>
        <w:rPr>
          <w:rStyle w:val="NormalTok"/>
        </w:rPr>
        <w:t xml:space="preserve">  </w:t>
      </w:r>
      <w:r>
        <w:rPr>
          <w:rStyle w:val="FunctionTok"/>
        </w:rPr>
        <w:t xml:space="preserve">tidy_regterm</w:t>
      </w:r>
      <w:r>
        <w:rPr>
          <w:rStyle w:val="NormalTok"/>
        </w:rPr>
        <w:t xml:space="preserve">(mod_loglin, </w:t>
      </w:r>
      <w:r>
        <w:rPr>
          <w:rStyle w:val="SpecialCharTok"/>
        </w:rPr>
        <w:t xml:space="preserve">~</w:t>
      </w:r>
      <w:r>
        <w:rPr>
          <w:rStyle w:val="NormalTok"/>
        </w:rPr>
        <w:t xml:space="preserve">Zone,   </w:t>
      </w:r>
      <w:r>
        <w:rPr>
          <w:rStyle w:val="StringTok"/>
        </w:rPr>
        <w:t xml:space="preserve">"Zone"</w:t>
      </w:r>
      <w:r>
        <w:rPr>
          <w:rStyle w:val="NormalTok"/>
        </w:rPr>
        <w:t xml:space="preserve">),</w:t>
      </w:r>
      <w:r>
        <w:br/>
      </w:r>
      <w:r>
        <w:rPr>
          <w:rStyle w:val="NormalTok"/>
        </w:rPr>
        <w:t xml:space="preserve">  </w:t>
      </w:r>
      <w:r>
        <w:rPr>
          <w:rStyle w:val="FunctionTok"/>
        </w:rPr>
        <w:t xml:space="preserve">tidy_regterm</w:t>
      </w:r>
      <w:r>
        <w:rPr>
          <w:rStyle w:val="NormalTok"/>
        </w:rPr>
        <w:t xml:space="preserve">(mod_loglin, </w:t>
      </w:r>
      <w:r>
        <w:rPr>
          <w:rStyle w:val="SpecialCharTok"/>
        </w:rPr>
        <w:t xml:space="preserve">~</w:t>
      </w:r>
      <w:r>
        <w:rPr>
          <w:rStyle w:val="NormalTok"/>
        </w:rPr>
        <w:t xml:space="preserve">Region, </w:t>
      </w:r>
      <w:r>
        <w:rPr>
          <w:rStyle w:val="StringTok"/>
        </w:rPr>
        <w:t xml:space="preserve">"Region"</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403" w:name="tab:tab-wald-logistica"/>
      <w:bookmarkEnd w:id="403"/>
      <w:r>
        <w:t xml:space="preserve">Cuadro 7.9:</w:t>
      </w:r>
      <w:r>
        <w:t xml:space="preserve"> </w:t>
      </w:r>
      <w:r>
        <w:t xml:space="preserve">Estadístico de Wald por variable en el modelo logístico base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F</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df1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df2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0.925</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0.073</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0.833</w:t>
            </w:r>
          </w:p>
        </w:tc>
      </w:tr>
    </w:tbl>
    <w:bookmarkEnd w:id="404"/>
    <w:bookmarkStart w:id="411" w:name="modelo-con-interacciones"/>
    <w:p>
      <w:pPr>
        <w:pStyle w:val="Heading3"/>
      </w:pPr>
      <w:r>
        <w:rPr>
          <w:rStyle w:val="SectionNumber"/>
        </w:rPr>
        <w:t xml:space="preserve">7.5.2</w:t>
      </w:r>
      <w:r>
        <w:tab/>
      </w:r>
      <w:r>
        <w:t xml:space="preserve">Modelo con interacciones</w:t>
      </w:r>
    </w:p>
    <w:p>
      <w:pPr>
        <w:pStyle w:val="FirstParagraph"/>
      </w:pPr>
      <w:r>
        <w:t xml:space="preserve">Es posible incorporar interacciones entre las covariables. La Tabla</w:t>
      </w:r>
      <w:r>
        <w:t xml:space="preserve"> </w:t>
      </w:r>
      <w:r>
        <w:t xml:space="preserve">7.10</w:t>
      </w:r>
      <w:r>
        <w:t xml:space="preserve"> </w:t>
      </w:r>
      <w:r>
        <w:t xml:space="preserve">presenta los resultados del modelo con interacciones sexo × zona y sexo × región:</w:t>
      </w:r>
    </w:p>
    <w:p>
      <w:pPr>
        <w:pStyle w:val="SourceCode"/>
      </w:pPr>
      <w:r>
        <w:rPr>
          <w:rStyle w:val="NormalTok"/>
        </w:rPr>
        <w:t xml:space="preserve">mod_loglin_int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w:t>
      </w:r>
      <w:r>
        <w:rPr>
          <w:rStyle w:val="AttributeTok"/>
        </w:rPr>
        <w:t xml:space="preserve">formula =</w:t>
      </w:r>
      <w:r>
        <w:rPr>
          <w:rStyle w:val="NormalTok"/>
        </w:rPr>
        <w:t xml:space="preserve"> pobreza </w:t>
      </w:r>
      <w:r>
        <w:rPr>
          <w:rStyle w:val="SpecialCharTok"/>
        </w:rPr>
        <w:t xml:space="preserve">~</w:t>
      </w:r>
      <w:r>
        <w:rPr>
          <w:rStyle w:val="NormalTok"/>
        </w:rPr>
        <w:t xml:space="preserve"> Sex </w:t>
      </w:r>
      <w:r>
        <w:rPr>
          <w:rStyle w:val="SpecialCharTok"/>
        </w:rPr>
        <w:t xml:space="preserve">+</w:t>
      </w:r>
      <w:r>
        <w:rPr>
          <w:rStyle w:val="NormalTok"/>
        </w:rPr>
        <w:t xml:space="preserve"> Zone </w:t>
      </w:r>
      <w:r>
        <w:rPr>
          <w:rStyle w:val="SpecialCharTok"/>
        </w:rPr>
        <w:t xml:space="preserve">+</w:t>
      </w:r>
      <w:r>
        <w:rPr>
          <w:rStyle w:val="NormalTok"/>
        </w:rPr>
        <w:t xml:space="preserve"> Region </w:t>
      </w:r>
      <w:r>
        <w:rPr>
          <w:rStyle w:val="SpecialCharTok"/>
        </w:rPr>
        <w:t xml:space="preserve">+</w:t>
      </w:r>
      <w:r>
        <w:rPr>
          <w:rStyle w:val="NormalTok"/>
        </w:rPr>
        <w:t xml:space="preserve"> Sex</w:t>
      </w:r>
      <w:r>
        <w:rPr>
          <w:rStyle w:val="SpecialCharTok"/>
        </w:rPr>
        <w:t xml:space="preserve">:</w:t>
      </w:r>
      <w:r>
        <w:rPr>
          <w:rStyle w:val="NormalTok"/>
        </w:rPr>
        <w:t xml:space="preserve">Zone </w:t>
      </w:r>
      <w:r>
        <w:rPr>
          <w:rStyle w:val="SpecialCharTok"/>
        </w:rPr>
        <w:t xml:space="preserve">+</w:t>
      </w:r>
      <w:r>
        <w:rPr>
          <w:rStyle w:val="NormalTok"/>
        </w:rPr>
        <w:t xml:space="preserve"> Sex</w:t>
      </w:r>
      <w:r>
        <w:rPr>
          <w:rStyle w:val="SpecialCharTok"/>
        </w:rPr>
        <w:t xml:space="preserve">:</w:t>
      </w:r>
      <w:r>
        <w:rPr>
          <w:rStyle w:val="NormalTok"/>
        </w:rPr>
        <w:t xml:space="preserve">Region,</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design  =</w:t>
      </w:r>
      <w:r>
        <w:rPr>
          <w:rStyle w:val="NormalTok"/>
        </w:rPr>
        <w:t xml:space="preserve"> diseno</w:t>
      </w:r>
      <w:r>
        <w:br/>
      </w:r>
      <w:r>
        <w:rPr>
          <w:rStyle w:val="NormalTok"/>
        </w:rPr>
        <w:t xml:space="preserve">)</w:t>
      </w:r>
    </w:p>
    <w:p>
      <w:pPr>
        <w:pStyle w:val="TableCaption"/>
      </w:pPr>
      <w:bookmarkStart w:id="405" w:name="tab:tab-logistica-interaccion"/>
      <w:bookmarkEnd w:id="405"/>
      <w:r>
        <w:t xml:space="preserve">Cuadro 7.10:</w:t>
      </w:r>
      <w:r>
        <w:t xml:space="preserve"> </w:t>
      </w:r>
      <w:r>
        <w:t xml:space="preserve">Coeficientes del modelo logístico con interacciones, ordenados por valor 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term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statistic</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p.value</w:t>
            </w:r>
          </w:p>
        </w:tc>
      </w:tr>
      <w:tr>
        <w:trPr>
          <w:trHeight w:val="553"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-1.658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0.100</w:t>
            </w:r>
          </w:p>
        </w:tc>
      </w:tr>
      <w:tr>
        <w:trPr>
          <w:trHeight w:val="59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0.135</w:t>
            </w:r>
          </w:p>
        </w:tc>
      </w:tr>
      <w:tr>
        <w:trPr>
          <w:trHeight w:val="59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0.303</w:t>
            </w:r>
          </w:p>
        </w:tc>
      </w:tr>
      <w:tr>
        <w:trPr>
          <w:trHeight w:val="59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RegionOriente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0.371</w:t>
            </w:r>
          </w:p>
        </w:tc>
      </w:tr>
      <w:tr>
        <w:trPr>
          <w:trHeight w:val="59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0.379</w:t>
            </w:r>
          </w:p>
        </w:tc>
      </w:tr>
      <w:tr>
        <w:trPr>
          <w:trHeight w:val="59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0.424</w:t>
            </w:r>
          </w:p>
        </w:tc>
      </w:tr>
      <w:tr>
        <w:trPr>
          <w:trHeight w:val="59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0.590</w:t>
            </w:r>
          </w:p>
        </w:tc>
      </w:tr>
      <w:tr>
        <w:trPr>
          <w:trHeight w:val="59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0.678</w:t>
            </w:r>
          </w:p>
        </w:tc>
      </w:tr>
      <w:tr>
        <w:trPr>
          <w:trHeight w:val="59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0.703</w:t>
            </w:r>
          </w:p>
        </w:tc>
      </w:tr>
      <w:tr>
        <w:trPr>
          <w:trHeight w:val="55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0.811</w:t>
            </w:r>
          </w:p>
        </w:tc>
      </w:tr>
      <w:tr>
        <w:trPr>
          <w:trHeight w:val="59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SexMale:RegionOriente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0.916</w:t>
            </w:r>
          </w:p>
        </w:tc>
      </w:tr>
      <w:tr>
        <w:trPr>
          <w:trHeight w:val="553" w:hRule="auto"/>
        </w:trPr>
        body12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SexMale:ZoneUrban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0.934</w:t>
            </w:r>
          </w:p>
        </w:tc>
      </w:tr>
    </w:tbl>
    <w:p>
      <w:pPr>
        <w:pStyle w:val="BodyText"/>
      </w:pPr>
      <w:r>
        <w:t xml:space="preserve">La Figura</w:t>
      </w:r>
      <w:r>
        <w:t xml:space="preserve"> </w:t>
      </w:r>
      <w:r>
        <w:t xml:space="preserve">7.2</w:t>
      </w:r>
      <w:r>
        <w:t xml:space="preserve"> </w:t>
      </w:r>
      <w:r>
        <w:t xml:space="preserve">compara la distribución de los parámetros de ambos modelos:</w:t>
      </w:r>
    </w:p>
    <w:p>
      <w:pPr>
        <w:pStyle w:val="SourceCode"/>
      </w:pPr>
      <w:r>
        <w:rPr>
          <w:rStyle w:val="FunctionTok"/>
        </w:rPr>
        <w:t xml:space="preserve">plot_summs</w:t>
      </w:r>
      <w:r>
        <w:rPr>
          <w:rStyle w:val="NormalTok"/>
        </w:rPr>
        <w:t xml:space="preserve">(mod_loglin_int, mod_loglin,</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plot.distributions =</w:t>
      </w:r>
      <w:r>
        <w:rPr>
          <w:rStyle w:val="NormalTok"/>
        </w:rPr>
        <w:t xml:space="preserve"> </w:t>
      </w:r>
      <w:r>
        <w:rPr>
          <w:rStyle w:val="ConstantTok"/>
        </w:rPr>
        <w:t xml:space="preserve">TRUE</w:t>
      </w:r>
      <w:r>
        <w:rPr>
          <w:rStyle w:val="NormalTok"/>
        </w:rPr>
        <w:t xml:space="preserve">)</w:t>
      </w:r>
    </w:p>
    <w:p>
      <w:pPr>
        <w:pStyle w:val="CaptionedFigure"/>
      </w:pPr>
      <w:r>
        <w:drawing>
          <wp:inline>
            <wp:extent cx="3733800" cy="2489200"/>
            <wp:effectExtent b="0" l="0" r="0" t="0"/>
            <wp:docPr descr="Figura 7.2: Comparación de los parámetros del modelo logístico con y sin interacciones" title="" id="407" name="Picture"/>
            <a:graphic>
              <a:graphicData uri="http://schemas.openxmlformats.org/drawingml/2006/picture">
                <pic:pic>
                  <pic:nvPicPr>
                    <pic:cNvPr descr="07-GLM_files/figure-docx/fig-comparacion-logistica-1.png" id="408" name="Picture"/>
                    <pic:cNvPicPr>
                      <a:picLocks noChangeArrowheads="1" noChangeAspect="1"/>
                    </pic:cNvPicPr>
                  </pic:nvPicPr>
                  <pic:blipFill>
                    <a:blip r:embed="rId40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09" w:name="fig:fig-comparacion-logistica"/>
      <w:bookmarkEnd w:id="409"/>
      <w:r>
        <w:t xml:space="preserve">Figura 7.2: Comparación de los parámetros del modelo logístico con y sin interacciones</w:t>
      </w:r>
    </w:p>
    <w:p>
      <w:pPr>
        <w:pStyle w:val="BodyText"/>
      </w:pPr>
      <w:r>
        <w:t xml:space="preserve">La prueba de Wald por variable en el modelo con interacciones, presentada en la Tabla</w:t>
      </w:r>
      <w:r>
        <w:t xml:space="preserve"> </w:t>
      </w:r>
      <w:r>
        <w:t xml:space="preserve">7.11</w:t>
      </w:r>
      <w:r>
        <w:t xml:space="preserve">, confirma que ninguno de los términos es significativo con una confianza del 95%:</w:t>
      </w:r>
    </w:p>
    <w:p>
      <w:pPr>
        <w:pStyle w:val="SourceCode"/>
      </w:pPr>
      <w:r>
        <w:rPr>
          <w:rStyle w:val="FunctionTok"/>
        </w:rPr>
        <w:t xml:space="preserve">bind_rows</w:t>
      </w:r>
      <w:r>
        <w:rPr>
          <w:rStyle w:val="NormalTok"/>
        </w:rPr>
        <w:t xml:space="preserve">(</w:t>
      </w:r>
      <w:r>
        <w:br/>
      </w:r>
      <w:r>
        <w:rPr>
          <w:rStyle w:val="NormalTok"/>
        </w:rPr>
        <w:t xml:space="preserve">  </w:t>
      </w:r>
      <w:r>
        <w:rPr>
          <w:rStyle w:val="FunctionTok"/>
        </w:rPr>
        <w:t xml:space="preserve">tidy_regterm</w:t>
      </w:r>
      <w:r>
        <w:rPr>
          <w:rStyle w:val="NormalTok"/>
        </w:rPr>
        <w:t xml:space="preserve">(mod_loglin_int, </w:t>
      </w:r>
      <w:r>
        <w:rPr>
          <w:rStyle w:val="SpecialCharTok"/>
        </w:rPr>
        <w:t xml:space="preserve">~</w:t>
      </w:r>
      <w:r>
        <w:rPr>
          <w:rStyle w:val="NormalTok"/>
        </w:rPr>
        <w:t xml:space="preserve">Sex,        </w:t>
      </w:r>
      <w:r>
        <w:rPr>
          <w:rStyle w:val="StringTok"/>
        </w:rPr>
        <w:t xml:space="preserve">"Sex"</w:t>
      </w:r>
      <w:r>
        <w:rPr>
          <w:rStyle w:val="NormalTok"/>
        </w:rPr>
        <w:t xml:space="preserve">),</w:t>
      </w:r>
      <w:r>
        <w:br/>
      </w:r>
      <w:r>
        <w:rPr>
          <w:rStyle w:val="NormalTok"/>
        </w:rPr>
        <w:t xml:space="preserve">  </w:t>
      </w:r>
      <w:r>
        <w:rPr>
          <w:rStyle w:val="FunctionTok"/>
        </w:rPr>
        <w:t xml:space="preserve">tidy_regterm</w:t>
      </w:r>
      <w:r>
        <w:rPr>
          <w:rStyle w:val="NormalTok"/>
        </w:rPr>
        <w:t xml:space="preserve">(mod_loglin_int, </w:t>
      </w:r>
      <w:r>
        <w:rPr>
          <w:rStyle w:val="SpecialCharTok"/>
        </w:rPr>
        <w:t xml:space="preserve">~</w:t>
      </w:r>
      <w:r>
        <w:rPr>
          <w:rStyle w:val="NormalTok"/>
        </w:rPr>
        <w:t xml:space="preserve">Zone,       </w:t>
      </w:r>
      <w:r>
        <w:rPr>
          <w:rStyle w:val="StringTok"/>
        </w:rPr>
        <w:t xml:space="preserve">"Zone"</w:t>
      </w:r>
      <w:r>
        <w:rPr>
          <w:rStyle w:val="NormalTok"/>
        </w:rPr>
        <w:t xml:space="preserve">),</w:t>
      </w:r>
      <w:r>
        <w:br/>
      </w:r>
      <w:r>
        <w:rPr>
          <w:rStyle w:val="NormalTok"/>
        </w:rPr>
        <w:t xml:space="preserve">  </w:t>
      </w:r>
      <w:r>
        <w:rPr>
          <w:rStyle w:val="FunctionTok"/>
        </w:rPr>
        <w:t xml:space="preserve">tidy_regterm</w:t>
      </w:r>
      <w:r>
        <w:rPr>
          <w:rStyle w:val="NormalTok"/>
        </w:rPr>
        <w:t xml:space="preserve">(mod_loglin_int, </w:t>
      </w:r>
      <w:r>
        <w:rPr>
          <w:rStyle w:val="SpecialCharTok"/>
        </w:rPr>
        <w:t xml:space="preserve">~</w:t>
      </w:r>
      <w:r>
        <w:rPr>
          <w:rStyle w:val="NormalTok"/>
        </w:rPr>
        <w:t xml:space="preserve">Region,     </w:t>
      </w:r>
      <w:r>
        <w:rPr>
          <w:rStyle w:val="StringTok"/>
        </w:rPr>
        <w:t xml:space="preserve">"Region"</w:t>
      </w:r>
      <w:r>
        <w:rPr>
          <w:rStyle w:val="NormalTok"/>
        </w:rPr>
        <w:t xml:space="preserve">),</w:t>
      </w:r>
      <w:r>
        <w:br/>
      </w:r>
      <w:r>
        <w:rPr>
          <w:rStyle w:val="NormalTok"/>
        </w:rPr>
        <w:t xml:space="preserve">  </w:t>
      </w:r>
      <w:r>
        <w:rPr>
          <w:rStyle w:val="FunctionTok"/>
        </w:rPr>
        <w:t xml:space="preserve">tidy_regterm</w:t>
      </w:r>
      <w:r>
        <w:rPr>
          <w:rStyle w:val="NormalTok"/>
        </w:rPr>
        <w:t xml:space="preserve">(mod_loglin_int, </w:t>
      </w:r>
      <w:r>
        <w:rPr>
          <w:rStyle w:val="SpecialCharTok"/>
        </w:rPr>
        <w:t xml:space="preserve">~</w:t>
      </w:r>
      <w:r>
        <w:rPr>
          <w:rStyle w:val="NormalTok"/>
        </w:rPr>
        <w:t xml:space="preserve">Sex</w:t>
      </w:r>
      <w:r>
        <w:rPr>
          <w:rStyle w:val="SpecialCharTok"/>
        </w:rPr>
        <w:t xml:space="preserve">:</w:t>
      </w:r>
      <w:r>
        <w:rPr>
          <w:rStyle w:val="NormalTok"/>
        </w:rPr>
        <w:t xml:space="preserve">Zone,   </w:t>
      </w:r>
      <w:r>
        <w:rPr>
          <w:rStyle w:val="StringTok"/>
        </w:rPr>
        <w:t xml:space="preserve">"Sex:Zone"</w:t>
      </w:r>
      <w:r>
        <w:rPr>
          <w:rStyle w:val="NormalTok"/>
        </w:rPr>
        <w:t xml:space="preserve">),</w:t>
      </w:r>
      <w:r>
        <w:br/>
      </w:r>
      <w:r>
        <w:rPr>
          <w:rStyle w:val="NormalTok"/>
        </w:rPr>
        <w:t xml:space="preserve">  </w:t>
      </w:r>
      <w:r>
        <w:rPr>
          <w:rStyle w:val="FunctionTok"/>
        </w:rPr>
        <w:t xml:space="preserve">tidy_regterm</w:t>
      </w:r>
      <w:r>
        <w:rPr>
          <w:rStyle w:val="NormalTok"/>
        </w:rPr>
        <w:t xml:space="preserve">(mod_loglin_int, </w:t>
      </w:r>
      <w:r>
        <w:rPr>
          <w:rStyle w:val="SpecialCharTok"/>
        </w:rPr>
        <w:t xml:space="preserve">~</w:t>
      </w:r>
      <w:r>
        <w:rPr>
          <w:rStyle w:val="NormalTok"/>
        </w:rPr>
        <w:t xml:space="preserve">Sex</w:t>
      </w:r>
      <w:r>
        <w:rPr>
          <w:rStyle w:val="SpecialCharTok"/>
        </w:rPr>
        <w:t xml:space="preserve">:</w:t>
      </w:r>
      <w:r>
        <w:rPr>
          <w:rStyle w:val="NormalTok"/>
        </w:rPr>
        <w:t xml:space="preserve">Region, </w:t>
      </w:r>
      <w:r>
        <w:rPr>
          <w:rStyle w:val="StringTok"/>
        </w:rPr>
        <w:t xml:space="preserve">"Sex:Region"</w:t>
      </w:r>
      <w:r>
        <w:rPr>
          <w:rStyle w:val="NormalTok"/>
        </w:rPr>
        <w:t xml:space="preserve">)</w:t>
      </w:r>
      <w:r>
        <w:br/>
      </w:r>
      <w:r>
        <w:rPr>
          <w:rStyle w:val="NormalTok"/>
        </w:rPr>
        <w:t xml:space="preserve">)</w:t>
      </w:r>
    </w:p>
    <w:p>
      <w:pPr>
        <w:pStyle w:val="TableCaption"/>
      </w:pPr>
      <w:bookmarkStart w:id="410" w:name="tab:tab-wald-interaccion"/>
      <w:bookmarkEnd w:id="410"/>
      <w:r>
        <w:t xml:space="preserve">Cuadro 7.11:</w:t>
      </w:r>
      <w:r>
        <w:t xml:space="preserve"> </w:t>
      </w:r>
      <w:r>
        <w:t xml:space="preserve">Estadístico de Wald por variable en el modelo logístico con interacciones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F</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df1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df2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0.811</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0.100</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r>
      <w:tr>
        <w:trPr>
          <w:trHeight w:val="54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0.934</w:t>
            </w:r>
          </w:p>
        </w:tc>
      </w:tr>
      <w:tr>
        <w:trPr>
          <w:trHeight w:val="59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Sex:Region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1.058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0.381</w:t>
            </w:r>
          </w:p>
        </w:tc>
      </w:tr>
    </w:tbl>
    <w:bookmarkEnd w:id="411"/>
    <w:bookmarkStart w:id="418" w:name="modelo-con-pesos-q-weighted"/>
    <w:p>
      <w:pPr>
        <w:pStyle w:val="Heading3"/>
      </w:pPr>
      <w:r>
        <w:rPr>
          <w:rStyle w:val="SectionNumber"/>
        </w:rPr>
        <w:t xml:space="preserve">7.5.3</w:t>
      </w:r>
      <w:r>
        <w:tab/>
      </w:r>
      <w:r>
        <w:t xml:space="preserve">Modelo con pesos q-weighted</w:t>
      </w:r>
    </w:p>
    <w:p>
      <w:pPr>
        <w:pStyle w:val="FirstParagraph"/>
      </w:pPr>
      <w:r>
        <w:t xml:space="preserve">Como se discutió en el capítulo de modelos de regresión lineal, es posible ajustar el modelo usando pesos q-weighted</w:t>
      </w:r>
      <w:r>
        <w:t xml:space="preserve"> </w:t>
      </w:r>
      <w:r>
        <w:t xml:space="preserve">(</w:t>
      </w:r>
      <w:hyperlink w:anchor="ref-pfeffermann2011modelling">
        <w:r>
          <w:rPr>
            <w:rStyle w:val="Hyperlink"/>
          </w:rPr>
          <w:t xml:space="preserve">Pfeffermann, 2011</w:t>
        </w:r>
      </w:hyperlink>
      <w:r>
        <w:t xml:space="preserve">)</w:t>
      </w:r>
      <w:r>
        <w:t xml:space="preserve">, que buscan reducir el sesgo potencial introducido por la variabilidad de los pesos de muestreo, presentada en la Tabla</w:t>
      </w:r>
      <w:r>
        <w:t xml:space="preserve"> </w:t>
      </w:r>
      <w:r>
        <w:t xml:space="preserve">7.12</w:t>
      </w:r>
      <w:r>
        <w:t xml:space="preserve">:</w:t>
      </w:r>
    </w:p>
    <w:p>
      <w:pPr>
        <w:pStyle w:val="SourceCode"/>
      </w:pPr>
      <w:r>
        <w:rPr>
          <w:rStyle w:val="NormalTok"/>
        </w:rPr>
        <w:t xml:space="preserve">fit_wgt </w:t>
      </w:r>
      <w:r>
        <w:rPr>
          <w:rStyle w:val="OtherTok"/>
        </w:rPr>
        <w:t xml:space="preserve">&lt;-</w:t>
      </w:r>
      <w:r>
        <w:rPr>
          <w:rStyle w:val="NormalTok"/>
        </w:rPr>
        <w:t xml:space="preserve"> </w:t>
      </w:r>
      <w:r>
        <w:rPr>
          <w:rStyle w:val="FunctionTok"/>
        </w:rPr>
        <w:t xml:space="preserve">lm</w:t>
      </w:r>
      <w:r>
        <w:rPr>
          <w:rStyle w:val="NormalTok"/>
        </w:rPr>
        <w:t xml:space="preserve">(wk </w:t>
      </w:r>
      <w:r>
        <w:rPr>
          <w:rStyle w:val="SpecialCharTok"/>
        </w:rPr>
        <w:t xml:space="preserve">~</w:t>
      </w:r>
      <w:r>
        <w:rPr>
          <w:rStyle w:val="NormalTok"/>
        </w:rPr>
        <w:t xml:space="preserve"> Sex </w:t>
      </w:r>
      <w:r>
        <w:rPr>
          <w:rStyle w:val="SpecialCharTok"/>
        </w:rPr>
        <w:t xml:space="preserve">+</w:t>
      </w:r>
      <w:r>
        <w:rPr>
          <w:rStyle w:val="NormalTok"/>
        </w:rPr>
        <w:t xml:space="preserve"> Zone </w:t>
      </w:r>
      <w:r>
        <w:rPr>
          <w:rStyle w:val="SpecialCharTok"/>
        </w:rPr>
        <w:t xml:space="preserve">+</w:t>
      </w:r>
      <w:r>
        <w:rPr>
          <w:rStyle w:val="NormalTok"/>
        </w:rPr>
        <w:t xml:space="preserve"> Region, </w:t>
      </w:r>
      <w:r>
        <w:rPr>
          <w:rStyle w:val="AttributeTok"/>
        </w:rPr>
        <w:t xml:space="preserve">data =</w:t>
      </w:r>
      <w:r>
        <w:rPr>
          <w:rStyle w:val="NormalTok"/>
        </w:rPr>
        <w:t xml:space="preserve"> encuesta)</w:t>
      </w:r>
      <w:r>
        <w:br/>
      </w:r>
      <w:r>
        <w:rPr>
          <w:rStyle w:val="NormalTok"/>
        </w:rPr>
        <w:t xml:space="preserve">encuesta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wk2 =</w:t>
      </w:r>
      <w:r>
        <w:rPr>
          <w:rStyle w:val="NormalTok"/>
        </w:rPr>
        <w:t xml:space="preserve"> wk </w:t>
      </w:r>
      <w:r>
        <w:rPr>
          <w:rStyle w:val="SpecialCharTok"/>
        </w:rPr>
        <w:t xml:space="preserve">/</w:t>
      </w:r>
      <w:r>
        <w:rPr>
          <w:rStyle w:val="NormalTok"/>
        </w:rPr>
        <w:t xml:space="preserve"> </w:t>
      </w:r>
      <w:r>
        <w:rPr>
          <w:rStyle w:val="FunctionTok"/>
        </w:rPr>
        <w:t xml:space="preserve">predict</w:t>
      </w:r>
      <w:r>
        <w:rPr>
          <w:rStyle w:val="NormalTok"/>
        </w:rPr>
        <w:t xml:space="preserve">(fit_wgt))</w:t>
      </w:r>
      <w:r>
        <w:br/>
      </w:r>
      <w:r>
        <w:br/>
      </w:r>
      <w:r>
        <w:rPr>
          <w:rStyle w:val="NormalTok"/>
        </w:rPr>
        <w:t xml:space="preserve">diseno_qwgt_log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wk2,</w:t>
      </w:r>
      <w:r>
        <w:br/>
      </w:r>
      <w:r>
        <w:rPr>
          <w:rStyle w:val="NormalTok"/>
        </w:rPr>
        <w:t xml:space="preserve">    </w:t>
      </w:r>
      <w:r>
        <w:rPr>
          <w:rStyle w:val="AttributeTok"/>
        </w:rPr>
        <w:t xml:space="preserve">nest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pobreza =</w:t>
      </w:r>
      <w:r>
        <w:rPr>
          <w:rStyle w:val="NormalTok"/>
        </w:rPr>
        <w:t xml:space="preserve"> </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p>
    <w:p>
      <w:pPr>
        <w:pStyle w:val="SourceCode"/>
      </w:pPr>
      <w:r>
        <w:rPr>
          <w:rStyle w:val="NormalTok"/>
        </w:rPr>
        <w:t xml:space="preserve">mod_loglin_qwgt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w:t>
      </w:r>
      <w:r>
        <w:rPr>
          <w:rStyle w:val="AttributeTok"/>
        </w:rPr>
        <w:t xml:space="preserve">formula =</w:t>
      </w:r>
      <w:r>
        <w:rPr>
          <w:rStyle w:val="NormalTok"/>
        </w:rPr>
        <w:t xml:space="preserve"> pobreza </w:t>
      </w:r>
      <w:r>
        <w:rPr>
          <w:rStyle w:val="SpecialCharTok"/>
        </w:rPr>
        <w:t xml:space="preserve">~</w:t>
      </w:r>
      <w:r>
        <w:rPr>
          <w:rStyle w:val="NormalTok"/>
        </w:rPr>
        <w:t xml:space="preserve"> Sex </w:t>
      </w:r>
      <w:r>
        <w:rPr>
          <w:rStyle w:val="SpecialCharTok"/>
        </w:rPr>
        <w:t xml:space="preserve">+</w:t>
      </w:r>
      <w:r>
        <w:rPr>
          <w:rStyle w:val="NormalTok"/>
        </w:rPr>
        <w:t xml:space="preserve"> Zone </w:t>
      </w:r>
      <w:r>
        <w:rPr>
          <w:rStyle w:val="SpecialCharTok"/>
        </w:rPr>
        <w:t xml:space="preserve">+</w:t>
      </w:r>
      <w:r>
        <w:rPr>
          <w:rStyle w:val="NormalTok"/>
        </w:rPr>
        <w:t xml:space="preserve"> Region,</w:t>
      </w:r>
      <w:r>
        <w:br/>
      </w:r>
      <w:r>
        <w:rPr>
          <w:rStyle w:val="NormalTok"/>
        </w:rPr>
        <w:t xml:space="preserve">  </w:t>
      </w:r>
      <w:r>
        <w:rPr>
          <w:rStyle w:val="AttributeTok"/>
        </w:rPr>
        <w:t xml:space="preserve">family  =</w:t>
      </w:r>
      <w:r>
        <w:rPr>
          <w:rStyle w:val="NormalTok"/>
        </w:rPr>
        <w:t xml:space="preserve"> quasibinomial,</w:t>
      </w:r>
      <w:r>
        <w:br/>
      </w:r>
      <w:r>
        <w:rPr>
          <w:rStyle w:val="NormalTok"/>
        </w:rPr>
        <w:t xml:space="preserve">  </w:t>
      </w:r>
      <w:r>
        <w:rPr>
          <w:rStyle w:val="AttributeTok"/>
        </w:rPr>
        <w:t xml:space="preserve">design  =</w:t>
      </w:r>
      <w:r>
        <w:rPr>
          <w:rStyle w:val="NormalTok"/>
        </w:rPr>
        <w:t xml:space="preserve"> diseno_qwgt_log</w:t>
      </w:r>
      <w:r>
        <w:br/>
      </w:r>
      <w:r>
        <w:rPr>
          <w:rStyle w:val="NormalTok"/>
        </w:rPr>
        <w:t xml:space="preserve">)</w:t>
      </w:r>
    </w:p>
    <w:p>
      <w:pPr>
        <w:pStyle w:val="TableCaption"/>
      </w:pPr>
      <w:bookmarkStart w:id="412" w:name="tab:tab-logistica-qwgt"/>
      <w:bookmarkEnd w:id="412"/>
      <w:r>
        <w:t xml:space="preserve">Cuadro 7.12:</w:t>
      </w:r>
      <w:r>
        <w:t xml:space="preserve"> </w:t>
      </w:r>
      <w:r>
        <w:t xml:space="preserve">Coeficientes del modelo logístico con pesos q-weighted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term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statistic</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p.value</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0.080</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0.786</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0.139</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0.990</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0.706</w:t>
            </w:r>
          </w:p>
        </w:tc>
      </w:tr>
      <w:tr>
        <w:trPr>
          <w:trHeight w:val="59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0.443</w:t>
            </w:r>
          </w:p>
        </w:tc>
      </w:tr>
      <w:tr>
        <w:trPr>
          <w:trHeight w:val="593" w:hRule="auto"/>
        </w:trPr>
        body7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0.364</w:t>
            </w:r>
          </w:p>
        </w:tc>
      </w:tr>
    </w:tbl>
    <w:p>
      <w:pPr>
        <w:pStyle w:val="BodyText"/>
      </w:pPr>
      <w:r>
        <w:t xml:space="preserve">La Figura</w:t>
      </w:r>
      <w:r>
        <w:t xml:space="preserve"> </w:t>
      </w:r>
      <w:r>
        <w:t xml:space="preserve">7.3</w:t>
      </w:r>
      <w:r>
        <w:t xml:space="preserve"> </w:t>
      </w:r>
      <w:r>
        <w:t xml:space="preserve">compara la distribución de los parámetros con y sin pesos q-weighted. En ambos casos se llega a la misma conclusión: con una confianza del 95% y con base en los datos muestrales, ninguno de los parámetros del modelo es significativo, presentada en la Tabla</w:t>
      </w:r>
      <w:r>
        <w:t xml:space="preserve"> </w:t>
      </w:r>
      <w:r>
        <w:t xml:space="preserve">7.13</w:t>
      </w:r>
      <w:r>
        <w:t xml:space="preserve">:</w:t>
      </w:r>
    </w:p>
    <w:p>
      <w:pPr>
        <w:pStyle w:val="SourceCode"/>
      </w:pPr>
      <w:r>
        <w:rPr>
          <w:rStyle w:val="FunctionTok"/>
        </w:rPr>
        <w:t xml:space="preserve">plot_summs</w:t>
      </w:r>
      <w:r>
        <w:rPr>
          <w:rStyle w:val="NormalTok"/>
        </w:rPr>
        <w:t xml:space="preserve">(mod_loglin, mod_loglin_qwgt,</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plot.distributions =</w:t>
      </w:r>
      <w:r>
        <w:rPr>
          <w:rStyle w:val="NormalTok"/>
        </w:rPr>
        <w:t xml:space="preserve"> </w:t>
      </w:r>
      <w:r>
        <w:rPr>
          <w:rStyle w:val="ConstantTok"/>
        </w:rPr>
        <w:t xml:space="preserve">TRUE</w:t>
      </w:r>
      <w:r>
        <w:rPr>
          <w:rStyle w:val="NormalTok"/>
        </w:rPr>
        <w:t xml:space="preserve">)</w:t>
      </w:r>
    </w:p>
    <w:p>
      <w:pPr>
        <w:pStyle w:val="CaptionedFigure"/>
      </w:pPr>
      <w:r>
        <w:drawing>
          <wp:inline>
            <wp:extent cx="3733800" cy="2489200"/>
            <wp:effectExtent b="0" l="0" r="0" t="0"/>
            <wp:docPr descr="Figura 7.3: Comparación de parámetros: modelo logístico con pesos originales y q-weighted" title="" id="414" name="Picture"/>
            <a:graphic>
              <a:graphicData uri="http://schemas.openxmlformats.org/drawingml/2006/picture">
                <pic:pic>
                  <pic:nvPicPr>
                    <pic:cNvPr descr="07-GLM_files/figure-docx/fig-logistica-qwgt-1.png" id="415" name="Picture"/>
                    <pic:cNvPicPr>
                      <a:picLocks noChangeArrowheads="1" noChangeAspect="1"/>
                    </pic:cNvPicPr>
                  </pic:nvPicPr>
                  <pic:blipFill>
                    <a:blip r:embed="rId41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16" w:name="fig:fig-logistica-qwgt"/>
      <w:bookmarkEnd w:id="416"/>
      <w:r>
        <w:t xml:space="preserve">Figura 7.3: Comparación de parámetros: modelo logístico con pesos originales y q-weighted</w:t>
      </w:r>
    </w:p>
    <w:p>
      <w:pPr>
        <w:pStyle w:val="SourceCode"/>
      </w:pPr>
      <w:r>
        <w:rPr>
          <w:rStyle w:val="FunctionTok"/>
        </w:rPr>
        <w:t xml:space="preserve">bind_rows</w:t>
      </w:r>
      <w:r>
        <w:rPr>
          <w:rStyle w:val="NormalTok"/>
        </w:rPr>
        <w:t xml:space="preserve">(</w:t>
      </w:r>
      <w:r>
        <w:br/>
      </w:r>
      <w:r>
        <w:rPr>
          <w:rStyle w:val="NormalTok"/>
        </w:rPr>
        <w:t xml:space="preserve">  </w:t>
      </w:r>
      <w:r>
        <w:rPr>
          <w:rStyle w:val="FunctionTok"/>
        </w:rPr>
        <w:t xml:space="preserve">tidy_regterm</w:t>
      </w:r>
      <w:r>
        <w:rPr>
          <w:rStyle w:val="NormalTok"/>
        </w:rPr>
        <w:t xml:space="preserve">(mod_loglin_qwgt, </w:t>
      </w:r>
      <w:r>
        <w:rPr>
          <w:rStyle w:val="SpecialCharTok"/>
        </w:rPr>
        <w:t xml:space="preserve">~</w:t>
      </w:r>
      <w:r>
        <w:rPr>
          <w:rStyle w:val="NormalTok"/>
        </w:rPr>
        <w:t xml:space="preserve">Sex,    </w:t>
      </w:r>
      <w:r>
        <w:rPr>
          <w:rStyle w:val="StringTok"/>
        </w:rPr>
        <w:t xml:space="preserve">"Sex"</w:t>
      </w:r>
      <w:r>
        <w:rPr>
          <w:rStyle w:val="NormalTok"/>
        </w:rPr>
        <w:t xml:space="preserve">),</w:t>
      </w:r>
      <w:r>
        <w:br/>
      </w:r>
      <w:r>
        <w:rPr>
          <w:rStyle w:val="NormalTok"/>
        </w:rPr>
        <w:t xml:space="preserve">  </w:t>
      </w:r>
      <w:r>
        <w:rPr>
          <w:rStyle w:val="FunctionTok"/>
        </w:rPr>
        <w:t xml:space="preserve">tidy_regterm</w:t>
      </w:r>
      <w:r>
        <w:rPr>
          <w:rStyle w:val="NormalTok"/>
        </w:rPr>
        <w:t xml:space="preserve">(mod_loglin_qwgt, </w:t>
      </w:r>
      <w:r>
        <w:rPr>
          <w:rStyle w:val="SpecialCharTok"/>
        </w:rPr>
        <w:t xml:space="preserve">~</w:t>
      </w:r>
      <w:r>
        <w:rPr>
          <w:rStyle w:val="NormalTok"/>
        </w:rPr>
        <w:t xml:space="preserve">Zone,   </w:t>
      </w:r>
      <w:r>
        <w:rPr>
          <w:rStyle w:val="StringTok"/>
        </w:rPr>
        <w:t xml:space="preserve">"Zone"</w:t>
      </w:r>
      <w:r>
        <w:rPr>
          <w:rStyle w:val="NormalTok"/>
        </w:rPr>
        <w:t xml:space="preserve">),</w:t>
      </w:r>
      <w:r>
        <w:br/>
      </w:r>
      <w:r>
        <w:rPr>
          <w:rStyle w:val="NormalTok"/>
        </w:rPr>
        <w:t xml:space="preserve">  </w:t>
      </w:r>
      <w:r>
        <w:rPr>
          <w:rStyle w:val="FunctionTok"/>
        </w:rPr>
        <w:t xml:space="preserve">tidy_regterm</w:t>
      </w:r>
      <w:r>
        <w:rPr>
          <w:rStyle w:val="NormalTok"/>
        </w:rPr>
        <w:t xml:space="preserve">(mod_loglin_qwgt, </w:t>
      </w:r>
      <w:r>
        <w:rPr>
          <w:rStyle w:val="SpecialCharTok"/>
        </w:rPr>
        <w:t xml:space="preserve">~</w:t>
      </w:r>
      <w:r>
        <w:rPr>
          <w:rStyle w:val="NormalTok"/>
        </w:rPr>
        <w:t xml:space="preserve">Region, </w:t>
      </w:r>
      <w:r>
        <w:rPr>
          <w:rStyle w:val="StringTok"/>
        </w:rPr>
        <w:t xml:space="preserve">"Region"</w:t>
      </w:r>
      <w:r>
        <w:rPr>
          <w:rStyle w:val="NormalTok"/>
        </w:rPr>
        <w:t xml:space="preserve">)</w:t>
      </w:r>
      <w:r>
        <w:br/>
      </w:r>
      <w:r>
        <w:rPr>
          <w:rStyle w:val="NormalTok"/>
        </w:rPr>
        <w:t xml:space="preserve">)</w:t>
      </w:r>
    </w:p>
    <w:p>
      <w:pPr>
        <w:pStyle w:val="TableCaption"/>
      </w:pPr>
      <w:bookmarkStart w:id="417" w:name="tab:tab-wald-logistica-qwgt"/>
      <w:bookmarkEnd w:id="417"/>
      <w:r>
        <w:t xml:space="preserve">Cuadro 7.13:</w:t>
      </w:r>
      <w:r>
        <w:t xml:space="preserve"> </w:t>
      </w:r>
      <w:r>
        <w:t xml:space="preserve">Estadístico de Wald por variable en el modelo logístico con pesos q-weighted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F</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df1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df2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0.786</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0.139</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0.797</w:t>
            </w:r>
          </w:p>
        </w:tc>
      </w:tr>
    </w:tbl>
    <w:bookmarkEnd w:id="418"/>
    <w:bookmarkEnd w:id="419"/>
    <w:bookmarkStart w:id="427" w:name="sec-gamma"/>
    <w:p>
      <w:pPr>
        <w:pStyle w:val="Heading2"/>
      </w:pPr>
      <w:r>
        <w:rPr>
          <w:rStyle w:val="SectionNumber"/>
        </w:rPr>
        <w:t xml:space="preserve">7.6</w:t>
      </w:r>
      <w:r>
        <w:tab/>
      </w:r>
      <w:r>
        <w:t xml:space="preserve">Modelo de regresión Gamma</w:t>
      </w:r>
    </w:p>
    <w:p>
      <w:pPr>
        <w:pStyle w:val="FirstParagraph"/>
      </w:pPr>
      <w:r>
        <w:t xml:space="preserve">El modelo Gamma es apropiado para variables continuas positivas cuya varianza crece con la media, como los ingresos de los hogares. La función de enlace para el MLG Gamma es el recíproco:</w:t>
      </w:r>
    </w:p>
    <w:p>
      <w:pPr>
        <w:pStyle w:val="BodyText"/>
      </w:pPr>
      <m:oMathPara>
        <m:oMathParaPr>
          <m:jc m:val="center"/>
        </m:oMathParaPr>
        <m:oMath>
          <m:f>
            <m:fPr>
              <m:type m:val="bar"/>
            </m:fPr>
            <m:num>
              <m:r>
                <m:t>1</m:t>
              </m:r>
            </m:num>
            <m:den>
              <m:sSub>
                <m:e>
                  <m:r>
                    <m:t>μ</m:t>
                  </m:r>
                </m:e>
                <m:sub>
                  <m:r>
                    <m:t>i</m:t>
                  </m:r>
                </m:sub>
              </m:sSub>
            </m:den>
          </m:f>
          <m:r>
            <m:rPr>
              <m:sty m:val="p"/>
            </m:rPr>
            <m:t>=</m:t>
          </m:r>
          <m:sSub>
            <m:e>
              <m:r>
                <m:t>B</m:t>
              </m:r>
            </m:e>
            <m:sub>
              <m:r>
                <m:t>0</m:t>
              </m:r>
            </m:sub>
          </m:sSub>
          <m:r>
            <m:rPr>
              <m:sty m:val="p"/>
            </m:rPr>
            <m:t>+</m:t>
          </m:r>
          <m:sSub>
            <m:e>
              <m:r>
                <m:t>B</m:t>
              </m:r>
            </m:e>
            <m:sub>
              <m:r>
                <m:t>1</m:t>
              </m:r>
            </m:sub>
          </m:sSub>
          <m:sSub>
            <m:e>
              <m:r>
                <m:t>x</m:t>
              </m:r>
            </m:e>
            <m:sub>
              <m:r>
                <m:t>1</m:t>
              </m:r>
            </m:sub>
          </m:sSub>
          <m:r>
            <m:rPr>
              <m:sty m:val="p"/>
            </m:rPr>
            <m:t>+</m:t>
          </m:r>
          <m:r>
            <m:rPr>
              <m:sty m:val="p"/>
            </m:rPr>
            <m:t>⋯</m:t>
          </m:r>
          <m:r>
            <m:rPr>
              <m:sty m:val="p"/>
            </m:rPr>
            <m:t>+</m:t>
          </m:r>
          <m:sSub>
            <m:e>
              <m:r>
                <m:t>B</m:t>
              </m:r>
            </m:e>
            <m:sub>
              <m:r>
                <m:t>p</m:t>
              </m:r>
            </m:sub>
          </m:sSub>
          <m:sSub>
            <m:e>
              <m:r>
                <m:t>x</m:t>
              </m:r>
            </m:e>
            <m:sub>
              <m:r>
                <m:t>p</m:t>
              </m:r>
            </m:sub>
          </m:sSub>
          <m:r>
            <m:rPr>
              <m:sty m:val="p"/>
            </m:rPr>
            <m:t>,</m:t>
          </m:r>
          <m:r>
            <m:t>  </m:t>
          </m:r>
          <m:r>
            <m:rPr>
              <m:nor/>
              <m:sty m:val="p"/>
            </m:rPr>
            <m:t>equivalente a: </m:t>
          </m:r>
          <m:sSub>
            <m:e>
              <m:r>
                <m:t>μ</m:t>
              </m:r>
            </m:e>
            <m:sub>
              <m:r>
                <m:t>i</m:t>
              </m:r>
            </m:sub>
          </m:sSub>
          <m:r>
            <m:rPr>
              <m:sty m:val="p"/>
            </m:rPr>
            <m:t>=</m:t>
          </m:r>
          <m:f>
            <m:fPr>
              <m:type m:val="bar"/>
            </m:fPr>
            <m:num>
              <m:r>
                <m:t>1</m:t>
              </m:r>
            </m:num>
            <m:den>
              <m:sSub>
                <m:e>
                  <m:r>
                    <m:t>B</m:t>
                  </m:r>
                </m:e>
                <m:sub>
                  <m:r>
                    <m:t>0</m:t>
                  </m:r>
                </m:sub>
              </m:sSub>
              <m:r>
                <m:rPr>
                  <m:sty m:val="p"/>
                </m:rPr>
                <m:t>+</m:t>
              </m:r>
              <m:sSub>
                <m:e>
                  <m:r>
                    <m:t>B</m:t>
                  </m:r>
                </m:e>
                <m:sub>
                  <m:r>
                    <m:t>1</m:t>
                  </m:r>
                </m:sub>
              </m:sSub>
              <m:sSub>
                <m:e>
                  <m:r>
                    <m:t>x</m:t>
                  </m:r>
                </m:e>
                <m:sub>
                  <m:r>
                    <m:t>1</m:t>
                  </m:r>
                </m:sub>
              </m:sSub>
            </m:den>
          </m:f>
        </m:oMath>
      </m:oMathPara>
    </w:p>
    <w:p>
      <w:pPr>
        <w:pStyle w:val="FirstParagraph"/>
      </w:pPr>
      <w:r>
        <w:t xml:space="preserve">Para el ajuste del modelo Gamma se utilizan pesos q-weighted en función de las variables de interés. Primero se definen dichos pesos:</w:t>
      </w:r>
    </w:p>
    <w:p>
      <w:pPr>
        <w:pStyle w:val="SourceCode"/>
      </w:pPr>
      <w:r>
        <w:rPr>
          <w:rStyle w:val="NormalTok"/>
        </w:rPr>
        <w:t xml:space="preserve">mod_qw </w:t>
      </w:r>
      <w:r>
        <w:rPr>
          <w:rStyle w:val="OtherTok"/>
        </w:rPr>
        <w:t xml:space="preserve">&lt;-</w:t>
      </w:r>
      <w:r>
        <w:rPr>
          <w:rStyle w:val="NormalTok"/>
        </w:rPr>
        <w:t xml:space="preserve"> </w:t>
      </w:r>
      <w:r>
        <w:rPr>
          <w:rStyle w:val="FunctionTok"/>
        </w:rPr>
        <w:t xml:space="preserve">lm</w:t>
      </w:r>
      <w:r>
        <w:rPr>
          <w:rStyle w:val="NormalTok"/>
        </w:rPr>
        <w:t xml:space="preserve">(wk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Region </w:t>
      </w:r>
      <w:r>
        <w:rPr>
          <w:rStyle w:val="SpecialCharTok"/>
        </w:rPr>
        <w:t xml:space="preserve">+</w:t>
      </w:r>
      <w:r>
        <w:rPr>
          <w:rStyle w:val="NormalTok"/>
        </w:rPr>
        <w:t xml:space="preserve"> Zone, </w:t>
      </w:r>
      <w:r>
        <w:rPr>
          <w:rStyle w:val="AttributeTok"/>
        </w:rPr>
        <w:t xml:space="preserve">data =</w:t>
      </w:r>
      <w:r>
        <w:rPr>
          <w:rStyle w:val="NormalTok"/>
        </w:rPr>
        <w:t xml:space="preserve"> encuesta)</w:t>
      </w:r>
      <w:r>
        <w:br/>
      </w:r>
      <w:r>
        <w:rPr>
          <w:rStyle w:val="NormalTok"/>
        </w:rPr>
        <w:t xml:space="preserve">encuesta</w:t>
      </w:r>
      <w:r>
        <w:rPr>
          <w:rStyle w:val="SpecialCharTok"/>
        </w:rPr>
        <w:t xml:space="preserve">$</w:t>
      </w:r>
      <w:r>
        <w:rPr>
          <w:rStyle w:val="NormalTok"/>
        </w:rPr>
        <w:t xml:space="preserve">wk2 </w:t>
      </w:r>
      <w:r>
        <w:rPr>
          <w:rStyle w:val="OtherTok"/>
        </w:rPr>
        <w:t xml:space="preserve">&lt;-</w:t>
      </w:r>
      <w:r>
        <w:rPr>
          <w:rStyle w:val="NormalTok"/>
        </w:rPr>
        <w:t xml:space="preserve"> encuesta</w:t>
      </w:r>
      <w:r>
        <w:rPr>
          <w:rStyle w:val="SpecialCharTok"/>
        </w:rPr>
        <w:t xml:space="preserve">$</w:t>
      </w:r>
      <w:r>
        <w:rPr>
          <w:rStyle w:val="NormalTok"/>
        </w:rPr>
        <w:t xml:space="preserve">wk </w:t>
      </w:r>
      <w:r>
        <w:rPr>
          <w:rStyle w:val="SpecialCharTok"/>
        </w:rPr>
        <w:t xml:space="preserve">/</w:t>
      </w:r>
      <w:r>
        <w:rPr>
          <w:rStyle w:val="NormalTok"/>
        </w:rPr>
        <w:t xml:space="preserve"> </w:t>
      </w:r>
      <w:r>
        <w:rPr>
          <w:rStyle w:val="FunctionTok"/>
        </w:rPr>
        <w:t xml:space="preserve">predict</w:t>
      </w:r>
      <w:r>
        <w:rPr>
          <w:rStyle w:val="NormalTok"/>
        </w:rPr>
        <w:t xml:space="preserve">(mod_qw)</w:t>
      </w:r>
      <w:r>
        <w:br/>
      </w:r>
      <w:r>
        <w:br/>
      </w:r>
      <w:r>
        <w:rPr>
          <w:rStyle w:val="NormalTok"/>
        </w:rPr>
        <w:t xml:space="preserve">diseno_gamma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wk2,</w:t>
      </w:r>
      <w:r>
        <w:br/>
      </w:r>
      <w:r>
        <w:rPr>
          <w:rStyle w:val="NormalTok"/>
        </w:rPr>
        <w:t xml:space="preserve">    </w:t>
      </w:r>
      <w:r>
        <w:rPr>
          <w:rStyle w:val="AttributeTok"/>
        </w:rPr>
        <w:t xml:space="preserve">nest    =</w:t>
      </w:r>
      <w:r>
        <w:rPr>
          <w:rStyle w:val="NormalTok"/>
        </w:rPr>
        <w:t xml:space="preserve"> </w:t>
      </w:r>
      <w:r>
        <w:rPr>
          <w:rStyle w:val="ConstantTok"/>
        </w:rPr>
        <w:t xml:space="preserve">TRUE</w:t>
      </w:r>
      <w:r>
        <w:br/>
      </w:r>
      <w:r>
        <w:rPr>
          <w:rStyle w:val="NormalTok"/>
        </w:rPr>
        <w:t xml:space="preserve">  )</w:t>
      </w:r>
    </w:p>
    <w:p>
      <w:pPr>
        <w:pStyle w:val="FirstParagraph"/>
      </w:pPr>
      <w:r>
        <w:t xml:space="preserve">El modelo Gamma se ajusta especificando</w:t>
      </w:r>
      <w:r>
        <w:t xml:space="preserve"> </w:t>
      </w:r>
      <w:r>
        <w:rPr>
          <w:rStyle w:val="VerbatimChar"/>
        </w:rPr>
        <w:t xml:space="preserve">family = Gamma(link = "inverse")</w:t>
      </w:r>
      <w:r>
        <w:t xml:space="preserve">. Los coeficientes estimados se presentan en la Tabla</w:t>
      </w:r>
      <w:r>
        <w:t xml:space="preserve"> </w:t>
      </w:r>
      <w:r>
        <w:t xml:space="preserve">7.14</w:t>
      </w:r>
      <w:r>
        <w:t xml:space="preserve">:</w:t>
      </w:r>
    </w:p>
    <w:p>
      <w:pPr>
        <w:pStyle w:val="SourceCode"/>
      </w:pPr>
      <w:r>
        <w:rPr>
          <w:rStyle w:val="NormalTok"/>
        </w:rPr>
        <w:t xml:space="preserve">modelo_gamma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w:t>
      </w:r>
      <w:r>
        <w:rPr>
          <w:rStyle w:val="AttributeTok"/>
        </w:rPr>
        <w:t xml:space="preserve">formula =</w:t>
      </w:r>
      <w:r>
        <w:rPr>
          <w:rStyle w:val="NormalTok"/>
        </w:rPr>
        <w:t xml:space="preserve"> Income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Region </w:t>
      </w:r>
      <w:r>
        <w:rPr>
          <w:rStyle w:val="SpecialCharTok"/>
        </w:rPr>
        <w:t xml:space="preserve">+</w:t>
      </w:r>
      <w:r>
        <w:rPr>
          <w:rStyle w:val="NormalTok"/>
        </w:rPr>
        <w:t xml:space="preserve"> Zone,</w:t>
      </w:r>
      <w:r>
        <w:br/>
      </w:r>
      <w:r>
        <w:rPr>
          <w:rStyle w:val="NormalTok"/>
        </w:rPr>
        <w:t xml:space="preserve">  </w:t>
      </w:r>
      <w:r>
        <w:rPr>
          <w:rStyle w:val="AttributeTok"/>
        </w:rPr>
        <w:t xml:space="preserve">design  =</w:t>
      </w:r>
      <w:r>
        <w:rPr>
          <w:rStyle w:val="NormalTok"/>
        </w:rPr>
        <w:t xml:space="preserve"> diseno_gamma,</w:t>
      </w:r>
      <w:r>
        <w:br/>
      </w:r>
      <w:r>
        <w:rPr>
          <w:rStyle w:val="NormalTok"/>
        </w:rPr>
        <w:t xml:space="preserve">  </w:t>
      </w:r>
      <w:r>
        <w:rPr>
          <w:rStyle w:val="AttributeTok"/>
        </w:rPr>
        <w:t xml:space="preserve">family  =</w:t>
      </w:r>
      <w:r>
        <w:rPr>
          <w:rStyle w:val="NormalTok"/>
        </w:rPr>
        <w:t xml:space="preserve"> </w:t>
      </w:r>
      <w:r>
        <w:rPr>
          <w:rStyle w:val="FunctionTok"/>
        </w:rPr>
        <w:t xml:space="preserve">Gamma</w:t>
      </w:r>
      <w:r>
        <w:rPr>
          <w:rStyle w:val="NormalTok"/>
        </w:rPr>
        <w:t xml:space="preserve">(</w:t>
      </w:r>
      <w:r>
        <w:rPr>
          <w:rStyle w:val="AttributeTok"/>
        </w:rPr>
        <w:t xml:space="preserve">link =</w:t>
      </w:r>
      <w:r>
        <w:rPr>
          <w:rStyle w:val="NormalTok"/>
        </w:rPr>
        <w:t xml:space="preserve"> </w:t>
      </w:r>
      <w:r>
        <w:rPr>
          <w:rStyle w:val="StringTok"/>
        </w:rPr>
        <w:t xml:space="preserve">"inverse"</w:t>
      </w:r>
      <w:r>
        <w:rPr>
          <w:rStyle w:val="NormalTok"/>
        </w:rPr>
        <w:t xml:space="preserve">)</w:t>
      </w:r>
      <w:r>
        <w:br/>
      </w:r>
      <w:r>
        <w:rPr>
          <w:rStyle w:val="NormalTok"/>
        </w:rPr>
        <w:t xml:space="preserve">)</w:t>
      </w:r>
    </w:p>
    <w:p>
      <w:pPr>
        <w:pStyle w:val="TableCaption"/>
      </w:pPr>
      <w:bookmarkStart w:id="420" w:name="tab:tab-gamma-coeficientes"/>
      <w:bookmarkEnd w:id="420"/>
      <w:r>
        <w:t xml:space="preserve">Cuadro 7.14:</w:t>
      </w:r>
      <w:r>
        <w:t xml:space="preserve"> </w:t>
      </w:r>
      <w:r>
        <w:t xml:space="preserve">Coeficientes del modelo Gamma para el ingreso de los hogares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term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statistic</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p.value</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10.973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8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0.202</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0.068</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0.817</w:t>
            </w:r>
          </w:p>
        </w:tc>
      </w:tr>
      <w:tr>
        <w:trPr>
          <w:trHeight w:val="59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0.890</w:t>
            </w:r>
          </w:p>
        </w:tc>
      </w:tr>
      <w:tr>
        <w:trPr>
          <w:trHeight w:val="59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0.310</w:t>
            </w:r>
          </w:p>
        </w:tc>
      </w:tr>
      <w:tr>
        <w:trPr>
          <w:trHeight w:val="593"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RegionOriente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0.975</w:t>
            </w:r>
          </w:p>
        </w:tc>
      </w:tr>
      <w:tr>
        <w:trPr>
          <w:trHeight w:val="553" w:hRule="auto"/>
        </w:trPr>
        body8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bl>
    <w:p>
      <w:pPr>
        <w:pStyle w:val="BodyText"/>
      </w:pPr>
      <w:r>
        <w:t xml:space="preserve">El intercepto, la variable edad y la zona rural resultaron significativos con una confianza del 95%. El parámetro de dispersión específico para la distribución Gamma se estima como, presentada en la Tabla</w:t>
      </w:r>
      <w:r>
        <w:t xml:space="preserve"> </w:t>
      </w:r>
      <w:r>
        <w:t xml:space="preserve">7.15</w:t>
      </w:r>
      <w:r>
        <w:t xml:space="preserve">:</w:t>
      </w:r>
    </w:p>
    <w:p>
      <w:pPr>
        <w:pStyle w:val="SourceCode"/>
      </w:pPr>
      <w:r>
        <w:rPr>
          <w:rStyle w:val="NormalTok"/>
        </w:rPr>
        <w:t xml:space="preserve">alpha   </w:t>
      </w:r>
      <w:r>
        <w:rPr>
          <w:rStyle w:val="OtherTok"/>
        </w:rPr>
        <w:t xml:space="preserve">&lt;-</w:t>
      </w:r>
      <w:r>
        <w:rPr>
          <w:rStyle w:val="NormalTok"/>
        </w:rPr>
        <w:t xml:space="preserve"> MASS</w:t>
      </w:r>
      <w:r>
        <w:rPr>
          <w:rStyle w:val="SpecialCharTok"/>
        </w:rPr>
        <w:t xml:space="preserve">::</w:t>
      </w:r>
      <w:r>
        <w:rPr>
          <w:rStyle w:val="FunctionTok"/>
        </w:rPr>
        <w:t xml:space="preserve">gamma.dispersion</w:t>
      </w:r>
      <w:r>
        <w:rPr>
          <w:rStyle w:val="NormalTok"/>
        </w:rPr>
        <w:t xml:space="preserve">(modelo_gamma)</w:t>
      </w:r>
      <w:r>
        <w:br/>
      </w:r>
      <w:r>
        <w:rPr>
          <w:rStyle w:val="NormalTok"/>
        </w:rPr>
        <w:t xml:space="preserve">mod_s   </w:t>
      </w:r>
      <w:r>
        <w:rPr>
          <w:rStyle w:val="OtherTok"/>
        </w:rPr>
        <w:t xml:space="preserve">&lt;-</w:t>
      </w:r>
      <w:r>
        <w:rPr>
          <w:rStyle w:val="NormalTok"/>
        </w:rPr>
        <w:t xml:space="preserve"> </w:t>
      </w:r>
      <w:r>
        <w:rPr>
          <w:rStyle w:val="FunctionTok"/>
        </w:rPr>
        <w:t xml:space="preserve">summary</w:t>
      </w:r>
      <w:r>
        <w:rPr>
          <w:rStyle w:val="NormalTok"/>
        </w:rPr>
        <w:t xml:space="preserve">(modelo_gamma, </w:t>
      </w:r>
      <w:r>
        <w:rPr>
          <w:rStyle w:val="AttributeTok"/>
        </w:rPr>
        <w:t xml:space="preserve">dispersion =</w:t>
      </w:r>
      <w:r>
        <w:rPr>
          <w:rStyle w:val="NormalTok"/>
        </w:rPr>
        <w:t xml:space="preserve"> alpha)</w:t>
      </w:r>
    </w:p>
    <w:p>
      <w:pPr>
        <w:pStyle w:val="SourceCode"/>
      </w:pPr>
      <w:r>
        <w:rPr>
          <w:rStyle w:val="FunctionTok"/>
        </w:rPr>
        <w:t xml:space="preserve">data.frame</w:t>
      </w:r>
      <w:r>
        <w:rPr>
          <w:rStyle w:val="NormalTok"/>
        </w:rPr>
        <w:t xml:space="preserve">(</w:t>
      </w:r>
      <w:r>
        <w:br/>
      </w:r>
      <w:r>
        <w:rPr>
          <w:rStyle w:val="NormalTok"/>
        </w:rPr>
        <w:t xml:space="preserve">  Estadístico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"Dispersión (alpha)"</w:t>
      </w:r>
      <w:r>
        <w:rPr>
          <w:rStyle w:val="NormalTok"/>
        </w:rPr>
        <w:t xml:space="preserve">, </w:t>
      </w:r>
      <w:r>
        <w:rPr>
          <w:rStyle w:val="StringTok"/>
        </w:rPr>
        <w:t xml:space="preserve">"Dispersión del modelo"</w:t>
      </w:r>
      <w:r>
        <w:rPr>
          <w:rStyle w:val="NormalTok"/>
        </w:rPr>
        <w:t xml:space="preserve">),</w:t>
      </w:r>
      <w:r>
        <w:br/>
      </w:r>
      <w:r>
        <w:rPr>
          <w:rStyle w:val="NormalTok"/>
        </w:rPr>
        <w:t xml:space="preserve">  </w:t>
      </w:r>
      <w:r>
        <w:rPr>
          <w:rStyle w:val="AttributeTok"/>
        </w:rPr>
        <w:t xml:space="preserve">Valor       =</w:t>
      </w:r>
      <w:r>
        <w:rPr>
          <w:rStyle w:val="NormalTok"/>
        </w:rPr>
        <w:t xml:space="preserve"> </w:t>
      </w:r>
      <w:r>
        <w:rPr>
          <w:rStyle w:val="FunctionTok"/>
        </w:rPr>
        <w:t xml:space="preserve">c</w:t>
      </w:r>
      <w:r>
        <w:rPr>
          <w:rStyle w:val="NormalTok"/>
        </w:rPr>
        <w:t xml:space="preserve">(</w:t>
      </w:r>
      <w:r>
        <w:rPr>
          <w:rStyle w:val="FunctionTok"/>
        </w:rPr>
        <w:t xml:space="preserve">round</w:t>
      </w:r>
      <w:r>
        <w:rPr>
          <w:rStyle w:val="NormalTok"/>
        </w:rPr>
        <w:t xml:space="preserve">(alpha, </w:t>
      </w:r>
      <w:r>
        <w:rPr>
          <w:rStyle w:val="DecValTok"/>
        </w:rPr>
        <w:t xml:space="preserve">4</w:t>
      </w:r>
      <w:r>
        <w:rPr>
          <w:rStyle w:val="NormalTok"/>
        </w:rPr>
        <w:t xml:space="preserve">), </w:t>
      </w:r>
      <w:r>
        <w:rPr>
          <w:rStyle w:val="FunctionTok"/>
        </w:rPr>
        <w:t xml:space="preserve">round</w:t>
      </w:r>
      <w:r>
        <w:rPr>
          <w:rStyle w:val="NormalTok"/>
        </w:rPr>
        <w:t xml:space="preserve">(mod_s</w:t>
      </w:r>
      <w:r>
        <w:rPr>
          <w:rStyle w:val="SpecialCharTok"/>
        </w:rPr>
        <w:t xml:space="preserve">$</w:t>
      </w:r>
      <w:r>
        <w:rPr>
          <w:rStyle w:val="NormalTok"/>
        </w:rPr>
        <w:t xml:space="preserve">dispersion, </w:t>
      </w:r>
      <w:r>
        <w:rPr>
          <w:rStyle w:val="DecValTok"/>
        </w:rPr>
        <w:t xml:space="preserve">4</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421" w:name="tab:tab-gamma-dispersion"/>
      <w:bookmarkEnd w:id="421"/>
      <w:r>
        <w:t xml:space="preserve">Cuadro 7.15:</w:t>
      </w:r>
      <w:r>
        <w:t xml:space="preserve"> </w:t>
      </w:r>
      <w:r>
        <w:t xml:space="preserve">Parámetro de dispersión del modelo Gamma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Estadístico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Valor</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Dispersión (alpha)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0.483</w:t>
            </w:r>
          </w:p>
        </w:tc>
      </w:tr>
      <w:tr>
        <w:trPr>
          <w:trHeight w:val="59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Dispersión del modelo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0.591</w:t>
            </w:r>
          </w:p>
        </w:tc>
      </w:tr>
    </w:tbl>
    <w:p>
      <w:pPr>
        <w:pStyle w:val="BodyText"/>
      </w:pPr>
      <w:r>
        <w:t xml:space="preserve">Los intervalos de predicción e intervalos de confianza se calculan con las funciones</w:t>
      </w:r>
      <w:r>
        <w:t xml:space="preserve"> </w:t>
      </w:r>
      <w:r>
        <w:rPr>
          <w:rStyle w:val="VerbatimChar"/>
        </w:rPr>
        <w:t xml:space="preserve">predict()</w:t>
      </w:r>
      <w:r>
        <w:t xml:space="preserve"> </w:t>
      </w:r>
      <w:r>
        <w:t xml:space="preserve">y</w:t>
      </w:r>
      <w:r>
        <w:t xml:space="preserve"> </w:t>
      </w:r>
      <w:r>
        <w:rPr>
          <w:rStyle w:val="VerbatimChar"/>
        </w:rPr>
        <w:t xml:space="preserve">confint()</w:t>
      </w:r>
      <w:r>
        <w:t xml:space="preserve">, presentada en la Tabla</w:t>
      </w:r>
      <w:r>
        <w:t xml:space="preserve"> </w:t>
      </w:r>
      <w:r>
        <w:t xml:space="preserve">7.16</w:t>
      </w:r>
      <w:r>
        <w:t xml:space="preserve">:</w:t>
      </w:r>
    </w:p>
    <w:p>
      <w:pPr>
        <w:pStyle w:val="SourceCode"/>
      </w:pPr>
      <w:r>
        <w:rPr>
          <w:rStyle w:val="NormalTok"/>
        </w:rPr>
        <w:t xml:space="preserve">pred_gamma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predict</w:t>
      </w:r>
      <w:r>
        <w:rPr>
          <w:rStyle w:val="NormalTok"/>
        </w:rPr>
        <w:t xml:space="preserve">(modelo_gamma,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pred_IC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confint</w:t>
      </w:r>
      <w:r>
        <w:rPr>
          <w:rStyle w:val="NormalTok"/>
        </w:rPr>
        <w:t xml:space="preserve">(</w:t>
      </w:r>
      <w:r>
        <w:rPr>
          <w:rStyle w:val="FunctionTok"/>
        </w:rPr>
        <w:t xml:space="preserve">predict</w:t>
      </w:r>
      <w:r>
        <w:rPr>
          <w:rStyle w:val="NormalTok"/>
        </w:rPr>
        <w:t xml:space="preserve">(modelo_gamma,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FunctionTok"/>
        </w:rPr>
        <w:t xml:space="preserve">colnames</w:t>
      </w:r>
      <w:r>
        <w:rPr>
          <w:rStyle w:val="NormalTok"/>
        </w:rPr>
        <w:t xml:space="preserve">(pred_IC)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"Lim_Inf"</w:t>
      </w:r>
      <w:r>
        <w:rPr>
          <w:rStyle w:val="NormalTok"/>
        </w:rPr>
        <w:t xml:space="preserve">, </w:t>
      </w:r>
      <w:r>
        <w:rPr>
          <w:rStyle w:val="StringTok"/>
        </w:rPr>
        <w:t xml:space="preserve">"Lim_Sup"</w:t>
      </w:r>
      <w:r>
        <w:rPr>
          <w:rStyle w:val="NormalTok"/>
        </w:rPr>
        <w:t xml:space="preserve">)</w:t>
      </w:r>
      <w:r>
        <w:br/>
      </w:r>
      <w:r>
        <w:rPr>
          <w:rStyle w:val="NormalTok"/>
        </w:rPr>
        <w:t xml:space="preserve">pred_gamma </w:t>
      </w:r>
      <w:r>
        <w:rPr>
          <w:rStyle w:val="OtherTok"/>
        </w:rPr>
        <w:t xml:space="preserve">&lt;-</w:t>
      </w:r>
      <w:r>
        <w:rPr>
          <w:rStyle w:val="NormalTok"/>
        </w:rPr>
        <w:t xml:space="preserve"> </w:t>
      </w:r>
      <w:r>
        <w:rPr>
          <w:rStyle w:val="FunctionTok"/>
        </w:rPr>
        <w:t xml:space="preserve">bind_cols</w:t>
      </w:r>
      <w:r>
        <w:rPr>
          <w:rStyle w:val="NormalTok"/>
        </w:rPr>
        <w:t xml:space="preserve">(pred_gamma, pred_IC)</w:t>
      </w:r>
      <w:r>
        <w:br/>
      </w:r>
      <w:r>
        <w:rPr>
          <w:rStyle w:val="NormalTok"/>
        </w:rPr>
        <w:t xml:space="preserve">pred_gamma</w:t>
      </w:r>
      <w:r>
        <w:rPr>
          <w:rStyle w:val="SpecialCharTok"/>
        </w:rPr>
        <w:t xml:space="preserve">$</w:t>
      </w:r>
      <w:r>
        <w:rPr>
          <w:rStyle w:val="NormalTok"/>
        </w:rPr>
        <w:t xml:space="preserve">Income </w:t>
      </w:r>
      <w:r>
        <w:rPr>
          <w:rStyle w:val="OtherTok"/>
        </w:rPr>
        <w:t xml:space="preserve">&lt;-</w:t>
      </w:r>
      <w:r>
        <w:rPr>
          <w:rStyle w:val="NormalTok"/>
        </w:rPr>
        <w:t xml:space="preserve"> encuesta</w:t>
      </w:r>
      <w:r>
        <w:rPr>
          <w:rStyle w:val="SpecialCharTok"/>
        </w:rPr>
        <w:t xml:space="preserve">$</w:t>
      </w:r>
      <w:r>
        <w:rPr>
          <w:rStyle w:val="NormalTok"/>
        </w:rPr>
        <w:t xml:space="preserve">Income</w:t>
      </w:r>
      <w:r>
        <w:br/>
      </w:r>
      <w:r>
        <w:rPr>
          <w:rStyle w:val="NormalTok"/>
        </w:rPr>
        <w:t xml:space="preserve">pred_gamma</w:t>
      </w:r>
      <w:r>
        <w:rPr>
          <w:rStyle w:val="SpecialCharTok"/>
        </w:rPr>
        <w:t xml:space="preserve">$</w:t>
      </w:r>
      <w:r>
        <w:rPr>
          <w:rStyle w:val="NormalTok"/>
        </w:rPr>
        <w:t xml:space="preserve">Age    </w:t>
      </w:r>
      <w:r>
        <w:rPr>
          <w:rStyle w:val="OtherTok"/>
        </w:rPr>
        <w:t xml:space="preserve">&lt;-</w:t>
      </w:r>
      <w:r>
        <w:rPr>
          <w:rStyle w:val="NormalTok"/>
        </w:rPr>
        <w:t xml:space="preserve"> encuesta</w:t>
      </w:r>
      <w:r>
        <w:rPr>
          <w:rStyle w:val="SpecialCharTok"/>
        </w:rPr>
        <w:t xml:space="preserve">$</w:t>
      </w:r>
      <w:r>
        <w:rPr>
          <w:rStyle w:val="NormalTok"/>
        </w:rPr>
        <w:t xml:space="preserve">Age</w:t>
      </w:r>
    </w:p>
    <w:p>
      <w:pPr>
        <w:pStyle w:val="SourceCode"/>
      </w:pPr>
      <w:r>
        <w:rPr>
          <w:rStyle w:val="NormalTok"/>
        </w:rPr>
        <w:t xml:space="preserve">pred_gamma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422" w:name="tab:tab-gamma-predicciones"/>
      <w:bookmarkEnd w:id="422"/>
      <w:r>
        <w:t xml:space="preserve">Cuadro 7.16:</w:t>
      </w:r>
      <w:r>
        <w:t xml:space="preserve"> </w:t>
      </w:r>
      <w:r>
        <w:t xml:space="preserve">Predicciones e intervalos de confianza del modelo Gamma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response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Lim_Inf</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Lim_Sup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Age</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456.8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41.80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374.9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538.8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w:t>
            </w:r>
          </w:p>
        </w:tc>
      </w:tr>
      <w:tr>
        <w:trPr>
          <w:trHeight w:val="54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w:t>
            </w:r>
          </w:p>
        </w:tc>
      </w:tr>
      <w:tr>
        <w:trPr>
          <w:trHeight w:val="54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r>
      <w:tr>
        <w:trPr>
          <w:trHeight w:val="54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436.1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823.8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w:t>
            </w:r>
          </w:p>
        </w:tc>
      </w:tr>
    </w:tbl>
    <w:p>
      <w:pPr>
        <w:pStyle w:val="BodyText"/>
      </w:pPr>
      <w:r>
        <w:t xml:space="preserve">La Figura</w:t>
      </w:r>
      <w:r>
        <w:t xml:space="preserve"> </w:t>
      </w:r>
      <w:r>
        <w:t xml:space="preserve">7.4</w:t>
      </w:r>
      <w:r>
        <w:t xml:space="preserve"> </w:t>
      </w:r>
      <w:r>
        <w:t xml:space="preserve">presenta las predicciones con sus intervalos de confianza para las primeras 100 observaciones, ordenadas por edad:</w:t>
      </w:r>
    </w:p>
    <w:p>
      <w:pPr>
        <w:pStyle w:val="SourceCode"/>
      </w:pPr>
      <w:r>
        <w:rPr>
          <w:rStyle w:val="NormalTok"/>
        </w:rPr>
        <w:t xml:space="preserve">pd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FunctionTok"/>
        </w:rPr>
        <w:t xml:space="preserve">ggplot</w:t>
      </w:r>
      <w:r>
        <w:rPr>
          <w:rStyle w:val="NormalTok"/>
        </w:rPr>
        <w:t xml:space="preserve">(pred_gamma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100L),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response))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Lim_Inf, </w:t>
      </w:r>
      <w:r>
        <w:rPr>
          <w:rStyle w:val="AttributeTok"/>
        </w:rPr>
        <w:t xml:space="preserve">ymax =</w:t>
      </w:r>
      <w:r>
        <w:rPr>
          <w:rStyle w:val="NormalTok"/>
        </w:rPr>
        <w:t xml:space="preserve"> Lim_Sup),</w:t>
      </w:r>
      <w:r>
        <w:br/>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linetype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position =</w:t>
      </w:r>
      <w:r>
        <w:rPr>
          <w:rStyle w:val="NormalTok"/>
        </w:rPr>
        <w:t xml:space="preserve"> pd)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"Edad"</w:t>
      </w:r>
      <w:r>
        <w:rPr>
          <w:rStyle w:val="NormalTok"/>
        </w:rPr>
        <w:t xml:space="preserve">, </w:t>
      </w:r>
      <w:r>
        <w:rPr>
          <w:rStyle w:val="AttributeTok"/>
        </w:rPr>
        <w:t xml:space="preserve">y =</w:t>
      </w:r>
      <w:r>
        <w:rPr>
          <w:rStyle w:val="NormalTok"/>
        </w:rPr>
        <w:t xml:space="preserve"> </w:t>
      </w:r>
      <w:r>
        <w:rPr>
          <w:rStyle w:val="StringTok"/>
        </w:rPr>
        <w:t xml:space="preserve">"Ingreso predicho"</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4000500" cy="2667000"/>
            <wp:effectExtent b="0" l="0" r="0" t="0"/>
            <wp:docPr descr="Figura 7.4: Predicciones del modelo Gamma con intervalos de confianza al 95% para las primeras 100 observaciones" title="" id="424" name="Picture"/>
            <a:graphic>
              <a:graphicData uri="http://schemas.openxmlformats.org/drawingml/2006/picture">
                <pic:pic>
                  <pic:nvPicPr>
                    <pic:cNvPr descr="07-GLM_files/figure-docx/fig-gamma-predicciones-1.png" id="425" name="Picture"/>
                    <pic:cNvPicPr>
                      <a:picLocks noChangeArrowheads="1" noChangeAspect="1"/>
                    </pic:cNvPicPr>
                  </pic:nvPicPr>
                  <pic:blipFill>
                    <a:blip r:embed="rId423"/>
                    <a:stretch>
                      <a:fillRect/>
                    </a:stretch>
                  </pic:blipFill>
                  <pic:spPr bwMode="auto">
                    <a:xfrm>
                      <a:off x="0" y="0"/>
                      <a:ext cx="4000500" cy="2667000"/>
                    </a:xfrm>
                    <a:prstGeom prst="rect">
                      <a:avLst/>
                    </a:prstGeom>
                    <a:noFill/>
                    <a:ln w="9525">
                      <a:noFill/>
                      <a:headEnd/>
                      <a:tailEnd/>
                    </a:ln>
                  </pic:spPr>
                </pic:pic>
              </a:graphicData>
            </a:graphic>
          </wp:inline>
        </w:drawing>
      </w:r>
    </w:p>
    <w:p>
      <w:pPr>
        <w:pStyle w:val="ImageCaption"/>
      </w:pPr>
      <w:bookmarkStart w:id="426" w:name="fig:fig-gamma-predicciones"/>
      <w:bookmarkEnd w:id="426"/>
      <w:r>
        <w:t xml:space="preserve">Figura 7.4: Predicciones del modelo Gamma con intervalos de confianza al 95% para las primeras 100 observaciones</w:t>
      </w:r>
    </w:p>
    <w:bookmarkEnd w:id="427"/>
    <w:bookmarkStart w:id="442" w:name="sec-multinomial"/>
    <w:p>
      <w:pPr>
        <w:pStyle w:val="Heading2"/>
      </w:pPr>
      <w:r>
        <w:rPr>
          <w:rStyle w:val="SectionNumber"/>
        </w:rPr>
        <w:t xml:space="preserve">7.7</w:t>
      </w:r>
      <w:r>
        <w:tab/>
      </w:r>
      <w:r>
        <w:t xml:space="preserve">Modelo de regresión multinomial</w:t>
      </w:r>
    </w:p>
    <w:p>
      <w:pPr>
        <w:pStyle w:val="FirstParagraph"/>
      </w:pPr>
      <w:r>
        <w:t xml:space="preserve">En las encuestas de hogares, muchas variables de respuesta tienen más de dos categorías, como la situación de empleo (empleado, desempleado, inactivo). Para estas variables de tipo nominal se utiliza el modelo de regresión logística multinomial, extensión natural del modelo binario. Este modelo es apropiado cuando la variable dependiente tiene categorías mutuamente excluyentes y exhaustivas, no existe multicolinealidad entre las covariables, y se verifica una relación lineal entre las variables independientes continuas y la transformación logit de la variable dependiente.</w:t>
      </w:r>
    </w:p>
    <w:p>
      <w:pPr>
        <w:pStyle w:val="BodyText"/>
      </w:pPr>
      <w:r>
        <w:t xml:space="preserve">El modelo multinomial especifica la probabilidad de pertenecer a la categoría</w:t>
      </w:r>
      <w:r>
        <w:t xml:space="preserve"> </w:t>
      </w:r>
      <m:oMath>
        <m:r>
          <m:t>k</m:t>
        </m:r>
      </m:oMath>
      <w:r>
        <w:t xml:space="preserve"> </w:t>
      </w:r>
      <w:r>
        <w:t xml:space="preserve">dado el vector de covariables</w:t>
      </w:r>
      <w:r>
        <w:t xml:space="preserve"> </w:t>
      </w:r>
      <m:oMath>
        <m:sSub>
          <m:e>
            <m:r>
              <m:rPr>
                <m:sty m:val="b"/>
              </m:rPr>
              <m:t>x</m:t>
            </m:r>
          </m:e>
          <m:sub>
            <m:r>
              <m:t>i</m:t>
            </m:r>
          </m:sub>
        </m:sSub>
      </m:oMath>
      <w:r>
        <w:t xml:space="preserve">:</w:t>
      </w:r>
    </w:p>
    <w:p>
      <w:pPr>
        <w:pStyle w:val="BodyText"/>
      </w:pPr>
      <m:oMathPara>
        <m:oMathParaPr>
          <m:jc m:val="center"/>
        </m:oMathParaPr>
        <m:oMath>
          <m:r>
            <m:t>P</m:t>
          </m:r>
          <m:r>
            <m:t>r</m:t>
          </m:r>
          <m:d>
            <m:dPr>
              <m:begChr m:val="("/>
              <m:endChr m:val=")"/>
              <m:sepChr m:val=""/>
              <m:grow/>
            </m:dPr>
            <m:e>
              <m:sSub>
                <m:e>
                  <m:r>
                    <m:t>Y</m:t>
                  </m:r>
                </m:e>
                <m:sub>
                  <m:r>
                    <m:t>i</m:t>
                  </m:r>
                  <m:r>
                    <m:t>k</m:t>
                  </m:r>
                </m:sub>
              </m:sSub>
            </m:e>
          </m:d>
          <m:r>
            <m:rPr>
              <m:sty m:val="p"/>
            </m:rPr>
            <m:t>=</m:t>
          </m:r>
          <m:r>
            <m:t>P</m:t>
          </m:r>
          <m:r>
            <m:t>r</m:t>
          </m:r>
          <m:d>
            <m:dPr>
              <m:begChr m:val="("/>
              <m:endChr m:val=")"/>
              <m:sepChr m:val=""/>
              <m:grow/>
            </m:dPr>
            <m:e>
              <m:sSub>
                <m:e>
                  <m:r>
                    <m:t>y</m:t>
                  </m:r>
                </m:e>
                <m:sub>
                  <m:r>
                    <m:t>i</m:t>
                  </m:r>
                </m:sub>
              </m:sSub>
              <m:r>
                <m:rPr>
                  <m:sty m:val="p"/>
                </m:rPr>
                <m:t>=</m:t>
              </m:r>
              <m:r>
                <m:t>k</m:t>
              </m:r>
              <m:r>
                <m:rPr>
                  <m:sty m:val="p"/>
                </m:rPr>
                <m:t>∣</m:t>
              </m:r>
              <m:sSub>
                <m:e>
                  <m:r>
                    <m:rPr>
                      <m:sty m:val="b"/>
                    </m:rPr>
                    <m:t>x</m:t>
                  </m:r>
                </m:e>
                <m:sub>
                  <m:r>
                    <m:t>i</m:t>
                  </m:r>
                </m:sub>
              </m:sSub>
            </m:e>
          </m:d>
          <m:r>
            <m:rPr>
              <m:sty m:val="p"/>
            </m:rPr>
            <m:t>=</m:t>
          </m:r>
          <m:f>
            <m:fPr>
              <m:type m:val="bar"/>
            </m:fPr>
            <m:num>
              <m:r>
                <m:rPr>
                  <m:sty m:val="p"/>
                </m:rPr>
                <m:t>exp</m:t>
              </m:r>
              <m:d>
                <m:dPr>
                  <m:begChr m:val="("/>
                  <m:endChr m:val=")"/>
                  <m:sepChr m:val=""/>
                  <m:grow/>
                </m:dPr>
                <m:e>
                  <m:sSub>
                    <m:e>
                      <m:r>
                        <m:t>β</m:t>
                      </m:r>
                    </m:e>
                    <m:sub>
                      <m:r>
                        <m:t>0</m:t>
                      </m:r>
                      <m:r>
                        <m:t>k</m:t>
                      </m:r>
                    </m:sub>
                  </m:sSub>
                  <m:r>
                    <m:rPr>
                      <m:sty m:val="p"/>
                    </m:rPr>
                    <m:t>+</m:t>
                  </m:r>
                  <m:sSub>
                    <m:e>
                      <m:r>
                        <m:rPr>
                          <m:sty m:val="b"/>
                        </m:rPr>
                        <m:t>β</m:t>
                      </m:r>
                    </m:e>
                    <m:sub>
                      <m:r>
                        <m:t>k</m:t>
                      </m:r>
                    </m:sub>
                  </m:sSub>
                  <m:sSub>
                    <m:e>
                      <m:r>
                        <m:rPr>
                          <m:sty m:val="b"/>
                        </m:rPr>
                        <m:t>x</m:t>
                      </m:r>
                    </m:e>
                    <m:sub>
                      <m:r>
                        <m:t>i</m:t>
                      </m:r>
                    </m:sub>
                  </m:sSub>
                </m:e>
              </m:d>
            </m:num>
            <m:den>
              <m:nary>
                <m:naryPr>
                  <m:chr m:val="∑"/>
                  <m:limLoc m:val="undOvr"/>
                  <m:subHide m:val="0"/>
                  <m:supHide m:val="0"/>
                </m:naryPr>
                <m:sub>
                  <m:r>
                    <m:t>j</m:t>
                  </m:r>
                  <m:r>
                    <m:rPr>
                      <m:sty m:val="p"/>
                    </m:rPr>
                    <m:t>=</m:t>
                  </m:r>
                  <m:r>
                    <m:t>1</m:t>
                  </m:r>
                </m:sub>
                <m:sup>
                  <m:r>
                    <m:t>m</m:t>
                  </m:r>
                </m:sup>
                <m:e>
                  <m:r>
                    <m:rPr>
                      <m:sty m:val="p"/>
                    </m:rPr>
                    <m:t>exp</m:t>
                  </m:r>
                </m:e>
              </m:nary>
              <m:d>
                <m:dPr>
                  <m:begChr m:val="("/>
                  <m:endChr m:val=")"/>
                  <m:sepChr m:val=""/>
                  <m:grow/>
                </m:dPr>
                <m:e>
                  <m:sSub>
                    <m:e>
                      <m:r>
                        <m:t>β</m:t>
                      </m:r>
                    </m:e>
                    <m:sub>
                      <m:r>
                        <m:t>0</m:t>
                      </m:r>
                      <m:r>
                        <m:t>j</m:t>
                      </m:r>
                    </m:sub>
                  </m:sSub>
                  <m:r>
                    <m:rPr>
                      <m:sty m:val="p"/>
                    </m:rPr>
                    <m:t>+</m:t>
                  </m:r>
                  <m:sSub>
                    <m:e>
                      <m:r>
                        <m:rPr>
                          <m:sty m:val="b"/>
                        </m:rPr>
                        <m:t>β</m:t>
                      </m:r>
                    </m:e>
                    <m:sub>
                      <m:r>
                        <m:t>j</m:t>
                      </m:r>
                    </m:sub>
                  </m:sSub>
                  <m:sSub>
                    <m:e>
                      <m:r>
                        <m:rPr>
                          <m:sty m:val="b"/>
                        </m:rPr>
                        <m:t>x</m:t>
                      </m:r>
                    </m:e>
                    <m:sub>
                      <m:r>
                        <m:t>i</m:t>
                      </m:r>
                    </m:sub>
                  </m:sSub>
                </m:e>
              </m:d>
            </m:den>
          </m:f>
          <m:r>
            <m:rPr>
              <m:sty m:val="p"/>
            </m:rPr>
            <m:t>,</m:t>
          </m:r>
        </m:oMath>
      </m:oMathPara>
    </w:p>
    <w:p>
      <w:pPr>
        <w:pStyle w:val="FirstParagraph"/>
      </w:pPr>
      <w:r>
        <w:t xml:space="preserve">donde</w:t>
      </w:r>
      <w:r>
        <w:t xml:space="preserve"> </w:t>
      </w:r>
      <m:oMath>
        <m:sSub>
          <m:e>
            <m:r>
              <m:rPr>
                <m:sty m:val="b"/>
              </m:rPr>
              <m:t>β</m:t>
            </m:r>
          </m:e>
          <m:sub>
            <m:r>
              <m:t>k</m:t>
            </m:r>
          </m:sub>
        </m:sSub>
      </m:oMath>
      <w:r>
        <w:t xml:space="preserve"> </w:t>
      </w:r>
      <w:r>
        <w:t xml:space="preserve">es el vector de coeficientes para la</w:t>
      </w:r>
      <w:r>
        <w:t xml:space="preserve"> </w:t>
      </w:r>
      <m:oMath>
        <m:r>
          <m:t>k</m:t>
        </m:r>
      </m:oMath>
      <w:r>
        <w:t xml:space="preserve">-ésima categoría. La estimación de los parámetros maximiza la siguiente función de pseudo-verosimilitud multinomial</w:t>
      </w:r>
      <w:r>
        <w:t xml:space="preserve"> </w:t>
      </w:r>
      <w:r>
        <w:t xml:space="preserve">(</w:t>
      </w:r>
      <w:hyperlink w:anchor="ref-heeringa2017applied">
        <w:r>
          <w:rPr>
            <w:rStyle w:val="Hyperlink"/>
          </w:rPr>
          <w:t xml:space="preserve">Heeringa et al., 2017</w:t>
        </w:r>
      </w:hyperlink>
      <w:r>
        <w:t xml:space="preserve">)</w:t>
      </w:r>
      <w:r>
        <w:t xml:space="preserve">:</w:t>
      </w:r>
    </w:p>
    <w:p>
      <w:pPr>
        <w:pStyle w:val="BodyText"/>
      </w:pPr>
      <m:oMathPara>
        <m:oMathParaPr>
          <m:jc m:val="center"/>
        </m:oMathParaPr>
        <m:oMath>
          <m:r>
            <m:t>P</m:t>
          </m:r>
          <m:sSub>
            <m:e>
              <m:r>
                <m:t>L</m:t>
              </m:r>
            </m:e>
            <m:sub>
              <m:r>
                <m:t>M</m:t>
              </m:r>
              <m:r>
                <m:t>u</m:t>
              </m:r>
              <m:r>
                <m:t>l</m:t>
              </m:r>
              <m:r>
                <m:t>t</m:t>
              </m:r>
            </m:sub>
          </m:sSub>
          <m:d>
            <m:dPr>
              <m:begChr m:val="("/>
              <m:endChr m:val=")"/>
              <m:sepChr m:val=""/>
              <m:grow/>
            </m:dPr>
            <m:e>
              <m:acc>
                <m:accPr>
                  <m:chr m:val="̂"/>
                </m:accPr>
                <m:e>
                  <m:r>
                    <m:t>β</m:t>
                  </m:r>
                </m:e>
              </m:acc>
              <m:r>
                <m:rPr>
                  <m:sty m:val="p"/>
                </m:rPr>
                <m:t>∣</m:t>
              </m:r>
              <m:r>
                <m:rPr>
                  <m:sty m:val="b"/>
                </m:rPr>
                <m:t>X</m:t>
              </m:r>
            </m:e>
          </m:d>
          <m:r>
            <m:rPr>
              <m:sty m:val="p"/>
            </m:rPr>
            <m:t>=</m:t>
          </m:r>
          <m:nary>
            <m:naryPr>
              <m:chr m:val="∏"/>
              <m:limLoc m:val="undOvr"/>
              <m:subHide m:val="0"/>
              <m:supHide m:val="0"/>
            </m:naryPr>
            <m:sub>
              <m:r>
                <m:t>i</m:t>
              </m:r>
              <m:r>
                <m:rPr>
                  <m:sty m:val="p"/>
                </m:rPr>
                <m:t>=</m:t>
              </m:r>
              <m:r>
                <m:t>1</m:t>
              </m:r>
            </m:sub>
            <m:sup>
              <m:r>
                <m:t>n</m:t>
              </m:r>
            </m:sup>
            <m:e>
              <m:sSup>
                <m:e>
                  <m:d>
                    <m:dPr>
                      <m:begChr m:val="{"/>
                      <m:endChr m:val="}"/>
                      <m:sepChr m:val=""/>
                      <m:grow/>
                    </m:dPr>
                    <m:e>
                      <m:nary>
                        <m:naryPr>
                          <m:chr m:val="∏"/>
                          <m:limLoc m:val="undOvr"/>
                          <m:subHide m:val="0"/>
                          <m:supHide m:val="0"/>
                        </m:naryPr>
                        <m:sub>
                          <m:r>
                            <m:t>k</m:t>
                          </m:r>
                          <m:r>
                            <m:rPr>
                              <m:sty m:val="p"/>
                            </m:rPr>
                            <m:t>=</m:t>
                          </m:r>
                          <m:r>
                            <m:t>1</m:t>
                          </m:r>
                        </m:sub>
                        <m:sup>
                          <m:r>
                            <m:t>K</m:t>
                          </m:r>
                        </m:sup>
                        <m:e>
                          <m:sSub>
                            <m:e>
                              <m:acc>
                                <m:accPr>
                                  <m:chr m:val="̂"/>
                                </m:accPr>
                                <m:e>
                                  <m:r>
                                    <m:t>π</m:t>
                                  </m:r>
                                </m:e>
                              </m:acc>
                            </m:e>
                            <m:sub>
                              <m:r>
                                <m:t>k</m:t>
                              </m:r>
                            </m:sub>
                          </m:sSub>
                        </m:e>
                      </m:nary>
                      <m:sSup>
                        <m:e>
                          <m:d>
                            <m:dPr>
                              <m:begChr m:val="("/>
                              <m:endChr m:val=")"/>
                              <m:sepChr m:val=""/>
                              <m:grow/>
                            </m:dPr>
                            <m:e>
                              <m:sSub>
                                <m:e>
                                  <m:r>
                                    <m:t>x</m:t>
                                  </m:r>
                                </m:e>
                                <m:sub>
                                  <m:r>
                                    <m:t>i</m:t>
                                  </m:r>
                                </m:sub>
                              </m:sSub>
                            </m:e>
                          </m:d>
                        </m:e>
                        <m:sup>
                          <m:sSub>
                            <m:e>
                              <m:r>
                                <m:t>y</m:t>
                              </m:r>
                            </m:e>
                            <m:sub>
                              <m:r>
                                <m:t>i</m:t>
                              </m:r>
                              <m:d>
                                <m:dPr>
                                  <m:begChr m:val="("/>
                                  <m:endChr m:val=")"/>
                                  <m:sepChr m:val=""/>
                                  <m:grow/>
                                </m:dPr>
                                <m:e>
                                  <m:r>
                                    <m:t>k</m:t>
                                  </m:r>
                                </m:e>
                              </m:d>
                            </m:sub>
                          </m:sSub>
                        </m:sup>
                      </m:sSup>
                    </m:e>
                  </m:d>
                </m:e>
                <m:sup>
                  <m:sSub>
                    <m:e>
                      <m:r>
                        <m:t>w</m:t>
                      </m:r>
                    </m:e>
                    <m:sub>
                      <m:r>
                        <m:t>i</m:t>
                      </m:r>
                    </m:sub>
                  </m:sSub>
                </m:sup>
              </m:sSup>
            </m:e>
          </m:nary>
          <m:r>
            <m:rPr>
              <m:sty m:val="p"/>
            </m:rPr>
            <m:t>,</m:t>
          </m:r>
        </m:oMath>
      </m:oMathPara>
    </w:p>
    <w:p>
      <w:pPr>
        <w:pStyle w:val="FirstParagraph"/>
      </w:pPr>
      <w:r>
        <w:t xml:space="preserve">donde</w:t>
      </w:r>
      <w:r>
        <w:t xml:space="preserve"> </w:t>
      </w:r>
      <m:oMath>
        <m:sSub>
          <m:e>
            <m:r>
              <m:t>y</m:t>
            </m:r>
          </m:e>
          <m:sub>
            <m:r>
              <m:t>i</m:t>
            </m:r>
            <m:d>
              <m:dPr>
                <m:begChr m:val="("/>
                <m:endChr m:val=")"/>
                <m:sepChr m:val=""/>
                <m:grow/>
              </m:dPr>
              <m:e>
                <m:r>
                  <m:t>k</m:t>
                </m:r>
              </m:e>
            </m:d>
          </m:sub>
        </m:sSub>
        <m:r>
          <m:rPr>
            <m:sty m:val="p"/>
          </m:rPr>
          <m:t>=</m:t>
        </m:r>
        <m:r>
          <m:t>1</m:t>
        </m:r>
      </m:oMath>
      <w:r>
        <w:t xml:space="preserve"> </w:t>
      </w:r>
      <w:r>
        <w:t xml:space="preserve">si</w:t>
      </w:r>
      <w:r>
        <w:t xml:space="preserve"> </w:t>
      </w:r>
      <m:oMath>
        <m:sSub>
          <m:e>
            <m:r>
              <m:t>y</m:t>
            </m:r>
          </m:e>
          <m:sub>
            <m:r>
              <m:t>i</m:t>
            </m:r>
          </m:sub>
        </m:sSub>
        <m:r>
          <m:rPr>
            <m:sty m:val="p"/>
          </m:rPr>
          <m:t>=</m:t>
        </m:r>
        <m:r>
          <m:t>k</m:t>
        </m:r>
      </m:oMath>
      <w:r>
        <w:t xml:space="preserve"> </w:t>
      </w:r>
      <w:r>
        <w:t xml:space="preserve">para la unidad</w:t>
      </w:r>
      <w:r>
        <w:t xml:space="preserve"> </w:t>
      </w:r>
      <m:oMath>
        <m:r>
          <m:t>i</m:t>
        </m:r>
      </m:oMath>
      <w:r>
        <w:t xml:space="preserve">, y</w:t>
      </w:r>
      <w:r>
        <w:t xml:space="preserve"> </w:t>
      </w:r>
      <m:oMath>
        <m:sSub>
          <m:e>
            <m:r>
              <m:t>w</m:t>
            </m:r>
          </m:e>
          <m:sub>
            <m:r>
              <m:t>i</m:t>
            </m:r>
          </m:sub>
        </m:sSub>
      </m:oMath>
      <w:r>
        <w:t xml:space="preserve"> </w:t>
      </w:r>
      <w:r>
        <w:t xml:space="preserve">es su peso de muestreo. Las ecuaciones de estimación, que asumen un diseño con estratos indexados por</w:t>
      </w:r>
      <w:r>
        <w:t xml:space="preserve"> </w:t>
      </w:r>
      <m:oMath>
        <m:r>
          <m:t>h</m:t>
        </m:r>
      </m:oMath>
      <w:r>
        <w:t xml:space="preserve"> </w:t>
      </w:r>
      <w:r>
        <w:t xml:space="preserve">y conglomerados por</w:t>
      </w:r>
      <w:r>
        <w:t xml:space="preserve"> </w:t>
      </w:r>
      <m:oMath>
        <m:r>
          <m:t>α</m:t>
        </m:r>
      </m:oMath>
      <w:r>
        <w:t xml:space="preserve">, son:</w:t>
      </w:r>
    </w:p>
    <w:p>
      <w:pPr>
        <w:pStyle w:val="BodyText"/>
      </w:pPr>
      <m:oMathPara>
        <m:oMathParaPr>
          <m:jc m:val="center"/>
        </m:oMathParaPr>
        <m:oMath>
          <m:r>
            <m:t>S</m:t>
          </m:r>
          <m:sSub>
            <m:e>
              <m:d>
                <m:dPr>
                  <m:begChr m:val="("/>
                  <m:endChr m:val=")"/>
                  <m:sepChr m:val=""/>
                  <m:grow/>
                </m:dPr>
                <m:e>
                  <m:r>
                    <m:rPr>
                      <m:sty m:val="b"/>
                    </m:rPr>
                    <m:t>β</m:t>
                  </m:r>
                </m:e>
              </m:d>
            </m:e>
            <m:sub>
              <m:r>
                <m:t>M</m:t>
              </m:r>
              <m:r>
                <m:t>u</m:t>
              </m:r>
              <m:r>
                <m:t>l</m:t>
              </m:r>
              <m:r>
                <m:t>t</m:t>
              </m:r>
            </m:sub>
          </m:sSub>
          <m:r>
            <m:rPr>
              <m:sty m:val="p"/>
            </m:rPr>
            <m:t>=</m:t>
          </m:r>
          <m:nary>
            <m:naryPr>
              <m:chr m:val="∑"/>
              <m:limLoc m:val="undOvr"/>
              <m:subHide m:val="0"/>
              <m:supHide m:val="1"/>
            </m:naryPr>
            <m:sub>
              <m:r>
                <m:t>h</m:t>
              </m:r>
            </m:sub>
            <m:sup>
              <m:r>
                <m:t>​</m:t>
              </m:r>
            </m:sup>
            <m:e>
              <m:nary>
                <m:naryPr>
                  <m:chr m:val="∑"/>
                  <m:limLoc m:val="undOvr"/>
                  <m:subHide m:val="0"/>
                  <m:supHide m:val="1"/>
                </m:naryPr>
                <m:sub>
                  <m:r>
                    <m:t>α</m:t>
                  </m:r>
                </m:sub>
                <m:sup>
                  <m:r>
                    <m:t>​</m:t>
                  </m:r>
                </m:sup>
                <m:e>
                  <m:nary>
                    <m:naryPr>
                      <m:chr m:val="∑"/>
                      <m:limLoc m:val="undOvr"/>
                      <m:subHide m:val="0"/>
                      <m:supHide m:val="1"/>
                    </m:naryPr>
                    <m:sub>
                      <m:r>
                        <m:t>i</m:t>
                      </m:r>
                    </m:sub>
                    <m:sup>
                      <m:r>
                        <m:t>​</m:t>
                      </m:r>
                    </m:sup>
                    <m:e>
                      <m:sSub>
                        <m:e>
                          <m:r>
                            <m:t>ω</m:t>
                          </m:r>
                        </m:e>
                        <m:sub>
                          <m:r>
                            <m:t>h</m:t>
                          </m:r>
                          <m:r>
                            <m:t>α</m:t>
                          </m:r>
                          <m:r>
                            <m:t>i</m:t>
                          </m:r>
                        </m:sub>
                      </m:sSub>
                    </m:e>
                  </m:nary>
                </m:e>
              </m:nary>
            </m:e>
          </m:nary>
          <m:d>
            <m:dPr>
              <m:begChr m:val="("/>
              <m:endChr m:val=")"/>
              <m:sepChr m:val=""/>
              <m:grow/>
            </m:dPr>
            <m:e>
              <m:sSubSup>
                <m:e>
                  <m:r>
                    <m:t>y</m:t>
                  </m:r>
                </m:e>
                <m:sub>
                  <m:r>
                    <m:t>h</m:t>
                  </m:r>
                  <m:r>
                    <m:t>α</m:t>
                  </m:r>
                  <m:r>
                    <m:t>i</m:t>
                  </m:r>
                </m:sub>
                <m:sup>
                  <m:d>
                    <m:dPr>
                      <m:begChr m:val="("/>
                      <m:endChr m:val=")"/>
                      <m:sepChr m:val=""/>
                      <m:grow/>
                    </m:dPr>
                    <m:e>
                      <m:r>
                        <m:t>k</m:t>
                      </m:r>
                    </m:e>
                  </m:d>
                </m:sup>
              </m:sSubSup>
              <m:r>
                <m:rPr>
                  <m:sty m:val="p"/>
                </m:rPr>
                <m:t>−</m:t>
              </m:r>
              <m:sSub>
                <m:e>
                  <m:r>
                    <m:t>π</m:t>
                  </m:r>
                </m:e>
                <m:sub>
                  <m:r>
                    <m:t>k</m:t>
                  </m:r>
                </m:sub>
              </m:sSub>
              <m:d>
                <m:dPr>
                  <m:begChr m:val="("/>
                  <m:endChr m:val=")"/>
                  <m:sepChr m:val=""/>
                  <m:grow/>
                </m:dPr>
                <m:e>
                  <m:r>
                    <m:rPr>
                      <m:sty m:val="b"/>
                    </m:rPr>
                    <m:t>β</m:t>
                  </m:r>
                </m:e>
              </m:d>
            </m:e>
          </m:d>
          <m:r>
            <m:t>x</m:t>
          </m:r>
          <m:sSub>
            <m:e>
              <m:r>
                <m:rPr>
                  <m:sty m:val="p"/>
                </m:rPr>
                <m:t>′</m:t>
              </m:r>
            </m:e>
            <m:sub>
              <m:r>
                <m:t>h</m:t>
              </m:r>
              <m:r>
                <m:t>α</m:t>
              </m:r>
              <m:r>
                <m:t>i</m:t>
              </m:r>
            </m:sub>
          </m:sSub>
          <m:r>
            <m:rPr>
              <m:sty m:val="p"/>
            </m:rPr>
            <m:t>=</m:t>
          </m:r>
          <m:r>
            <m:t>0</m:t>
          </m:r>
        </m:oMath>
      </m:oMathPara>
    </w:p>
    <w:p>
      <w:pPr>
        <w:pStyle w:val="FirstParagraph"/>
      </w:pPr>
      <w:r>
        <w:t xml:space="preserve">con</w:t>
      </w:r>
    </w:p>
    <w:p>
      <w:pPr>
        <w:pStyle w:val="BodyText"/>
      </w:pPr>
      <m:oMathPara>
        <m:oMathParaPr>
          <m:jc m:val="center"/>
        </m:oMathParaPr>
        <m:oMath>
          <m:sSub>
            <m:e>
              <m:r>
                <m:t>π</m:t>
              </m:r>
            </m:e>
            <m:sub>
              <m:r>
                <m:t>k</m:t>
              </m:r>
            </m:sub>
          </m:sSub>
          <m:d>
            <m:dPr>
              <m:begChr m:val="("/>
              <m:endChr m:val=")"/>
              <m:sepChr m:val=""/>
              <m:grow/>
            </m:dPr>
            <m:e>
              <m:r>
                <m:rPr>
                  <m:sty m:val="b"/>
                </m:rPr>
                <m:t>β</m:t>
              </m:r>
            </m:e>
          </m:d>
          <m:r>
            <m:rPr>
              <m:sty m:val="p"/>
            </m:rPr>
            <m:t>=</m:t>
          </m:r>
          <m:f>
            <m:fPr>
              <m:type m:val="bar"/>
            </m:fPr>
            <m:num>
              <m:r>
                <m:rPr>
                  <m:sty m:val="p"/>
                </m:rPr>
                <m:t>exp</m:t>
              </m:r>
              <m:d>
                <m:dPr>
                  <m:begChr m:val="("/>
                  <m:endChr m:val=")"/>
                  <m:sepChr m:val=""/>
                  <m:grow/>
                </m:dPr>
                <m:e>
                  <m:r>
                    <m:t>x</m:t>
                  </m:r>
                  <m:r>
                    <m:rPr>
                      <m:sty m:val="p"/>
                    </m:rPr>
                    <m:t>′</m:t>
                  </m:r>
                  <m:sSub>
                    <m:e>
                      <m:r>
                        <m:rPr>
                          <m:sty m:val="b"/>
                        </m:rPr>
                        <m:t>β</m:t>
                      </m:r>
                    </m:e>
                    <m:sub>
                      <m:r>
                        <m:t>k</m:t>
                      </m:r>
                    </m:sub>
                  </m:sSub>
                </m:e>
              </m:d>
            </m:num>
            <m:den>
              <m:r>
                <m:t>1</m:t>
              </m:r>
              <m:r>
                <m:rPr>
                  <m:sty m:val="p"/>
                </m:rPr>
                <m:t>+</m:t>
              </m:r>
              <m:nary>
                <m:naryPr>
                  <m:chr m:val="∑"/>
                  <m:limLoc m:val="undOvr"/>
                  <m:subHide m:val="0"/>
                  <m:supHide m:val="0"/>
                </m:naryPr>
                <m:sub>
                  <m:r>
                    <m:t>k</m:t>
                  </m:r>
                  <m:r>
                    <m:rPr>
                      <m:sty m:val="p"/>
                    </m:rPr>
                    <m:t>=</m:t>
                  </m:r>
                  <m:r>
                    <m:t>2</m:t>
                  </m:r>
                </m:sub>
                <m:sup>
                  <m:r>
                    <m:t>K</m:t>
                  </m:r>
                </m:sup>
                <m:e>
                  <m:r>
                    <m:rPr>
                      <m:sty m:val="p"/>
                    </m:rPr>
                    <m:t>exp</m:t>
                  </m:r>
                </m:e>
              </m:nary>
              <m:d>
                <m:dPr>
                  <m:begChr m:val="("/>
                  <m:endChr m:val=")"/>
                  <m:sepChr m:val=""/>
                  <m:grow/>
                </m:dPr>
                <m:e>
                  <m:r>
                    <m:t>x</m:t>
                  </m:r>
                  <m:r>
                    <m:rPr>
                      <m:sty m:val="p"/>
                    </m:rPr>
                    <m:t>′</m:t>
                  </m:r>
                  <m:sSub>
                    <m:e>
                      <m:r>
                        <m:rPr>
                          <m:sty m:val="b"/>
                        </m:rPr>
                        <m:t>β</m:t>
                      </m:r>
                    </m:e>
                    <m:sub>
                      <m:r>
                        <m:t>k</m:t>
                      </m:r>
                    </m:sub>
                  </m:sSub>
                </m:e>
              </m:d>
            </m:den>
          </m:f>
          <m:r>
            <m:rPr>
              <m:sty m:val="p"/>
            </m:rPr>
            <m:t>,</m:t>
          </m:r>
          <m:r>
            <m:t>  </m:t>
          </m:r>
          <m:sSub>
            <m:e>
              <m:r>
                <m:t>π</m:t>
              </m:r>
            </m:e>
            <m:sub>
              <m:r>
                <m:t>1</m:t>
              </m:r>
              <m:d>
                <m:dPr>
                  <m:begChr m:val="("/>
                  <m:endChr m:val=")"/>
                  <m:sepChr m:val=""/>
                  <m:grow/>
                </m:dPr>
                <m:e>
                  <m:r>
                    <m:t>r</m:t>
                  </m:r>
                  <m:r>
                    <m:t>e</m:t>
                  </m:r>
                  <m:r>
                    <m:t>f</m:t>
                  </m:r>
                </m:e>
              </m:d>
            </m:sub>
          </m:sSub>
          <m:d>
            <m:dPr>
              <m:begChr m:val="("/>
              <m:endChr m:val=")"/>
              <m:sepChr m:val=""/>
              <m:grow/>
            </m:dPr>
            <m:e>
              <m:r>
                <m:rPr>
                  <m:sty m:val="b"/>
                </m:rPr>
                <m:t>β</m:t>
              </m:r>
            </m:e>
          </m:d>
          <m:r>
            <m:rPr>
              <m:sty m:val="p"/>
            </m:rPr>
            <m:t>=</m:t>
          </m:r>
          <m:r>
            <m:t>1</m:t>
          </m:r>
          <m:r>
            <m:rPr>
              <m:sty m:val="p"/>
            </m:rPr>
            <m:t>−</m:t>
          </m:r>
          <m:nary>
            <m:naryPr>
              <m:chr m:val="∑"/>
              <m:limLoc m:val="undOvr"/>
              <m:subHide m:val="0"/>
              <m:supHide m:val="0"/>
            </m:naryPr>
            <m:sub>
              <m:r>
                <m:t>k</m:t>
              </m:r>
              <m:r>
                <m:rPr>
                  <m:sty m:val="p"/>
                </m:rPr>
                <m:t>=</m:t>
              </m:r>
              <m:r>
                <m:t>2</m:t>
              </m:r>
            </m:sub>
            <m:sup>
              <m:r>
                <m:t>K</m:t>
              </m:r>
            </m:sup>
            <m:e>
              <m:sSub>
                <m:e>
                  <m:r>
                    <m:t>π</m:t>
                  </m:r>
                </m:e>
                <m:sub>
                  <m:r>
                    <m:t>k</m:t>
                  </m:r>
                </m:sub>
              </m:sSub>
            </m:e>
          </m:nary>
          <m:d>
            <m:dPr>
              <m:begChr m:val="("/>
              <m:endChr m:val=")"/>
              <m:sepChr m:val=""/>
              <m:grow/>
            </m:dPr>
            <m:e>
              <m:r>
                <m:rPr>
                  <m:sty m:val="b"/>
                </m:rPr>
                <m:t>β</m:t>
              </m:r>
            </m:e>
          </m:d>
        </m:oMath>
      </m:oMathPara>
    </w:p>
    <w:p>
      <w:pPr>
        <w:pStyle w:val="FirstParagraph"/>
      </w:pPr>
      <w:r>
        <w:t xml:space="preserve">La matriz de varianza-covarianza de los parámetros estimados, basada en la linealización de Taylor de</w:t>
      </w:r>
      <w:r>
        <w:t xml:space="preserve"> </w:t>
      </w:r>
      <w:r>
        <w:t xml:space="preserve">Binder (</w:t>
      </w:r>
      <w:hyperlink w:anchor="ref-binder1983variances">
        <w:r>
          <w:rPr>
            <w:rStyle w:val="Hyperlink"/>
          </w:rPr>
          <w:t xml:space="preserve">1983</w:t>
        </w:r>
      </w:hyperlink>
      <w:r>
        <w:t xml:space="preserve">)</w:t>
      </w:r>
      <w:r>
        <w:t xml:space="preserve">, es:</w:t>
      </w:r>
    </w:p>
    <w:p>
      <w:pPr>
        <w:pStyle w:val="BodyText"/>
      </w:pPr>
      <m:oMathPara>
        <m:oMathParaPr>
          <m:jc m:val="center"/>
        </m:oMathParaPr>
        <m:oMath>
          <m:acc>
            <m:accPr>
              <m:chr m:val="̂"/>
            </m:accPr>
            <m:e>
              <m:r>
                <m:rPr>
                  <m:nor/>
                  <m:sty m:val="p"/>
                </m:rPr>
                <m:t>Var</m:t>
              </m:r>
            </m:e>
          </m:acc>
          <m:d>
            <m:dPr>
              <m:begChr m:val="("/>
              <m:endChr m:val=")"/>
              <m:sepChr m:val=""/>
              <m:grow/>
            </m:dPr>
            <m:e>
              <m:acc>
                <m:accPr>
                  <m:chr m:val="̂"/>
                </m:accPr>
                <m:e>
                  <m:r>
                    <m:rPr>
                      <m:sty m:val="b"/>
                    </m:rPr>
                    <m:t>β</m:t>
                  </m:r>
                </m:e>
              </m:acc>
            </m:e>
          </m:d>
          <m:r>
            <m:rPr>
              <m:sty m:val="p"/>
            </m:rPr>
            <m:t>=</m:t>
          </m:r>
          <m:d>
            <m:dPr>
              <m:begChr m:val="("/>
              <m:endChr m:val=")"/>
              <m:sepChr m:val=""/>
              <m:grow/>
            </m:dPr>
            <m:e>
              <m:sSup>
                <m:e>
                  <m:r>
                    <m:t>J</m:t>
                  </m:r>
                </m:e>
                <m:sup>
                  <m:r>
                    <m:rPr>
                      <m:sty m:val="p"/>
                    </m:rPr>
                    <m:t>−</m:t>
                  </m:r>
                  <m:r>
                    <m:t>1</m:t>
                  </m:r>
                </m:sup>
              </m:sSup>
            </m:e>
          </m:d>
          <m:r>
            <m:rPr>
              <m:nor/>
              <m:sty m:val="p"/>
            </m:rPr>
            <m:t>var</m:t>
          </m:r>
          <m:d>
            <m:dPr>
              <m:begChr m:val="["/>
              <m:endChr m:val="]"/>
              <m:sepChr m:val=""/>
              <m:grow/>
            </m:dPr>
            <m:e>
              <m:r>
                <m:t>S</m:t>
              </m:r>
              <m:d>
                <m:dPr>
                  <m:begChr m:val="("/>
                  <m:endChr m:val=")"/>
                  <m:sepChr m:val=""/>
                  <m:grow/>
                </m:dPr>
                <m:e>
                  <m:acc>
                    <m:accPr>
                      <m:chr m:val="̂"/>
                    </m:accPr>
                    <m:e>
                      <m:r>
                        <m:rPr>
                          <m:sty m:val="b"/>
                        </m:rPr>
                        <m:t>β</m:t>
                      </m:r>
                    </m:e>
                  </m:acc>
                </m:e>
              </m:d>
            </m:e>
          </m:d>
          <m:d>
            <m:dPr>
              <m:begChr m:val="("/>
              <m:endChr m:val=")"/>
              <m:sepChr m:val=""/>
              <m:grow/>
            </m:dPr>
            <m:e>
              <m:sSup>
                <m:e>
                  <m:r>
                    <m:t>J</m:t>
                  </m:r>
                </m:e>
                <m:sup>
                  <m:r>
                    <m:rPr>
                      <m:sty m:val="p"/>
                    </m:rPr>
                    <m:t>−</m:t>
                  </m:r>
                  <m:r>
                    <m:t>1</m:t>
                  </m:r>
                </m:sup>
              </m:sSup>
            </m:e>
          </m:d>
        </m:oMath>
      </m:oMathPara>
    </w:p>
    <w:bookmarkStart w:id="437" w:name="ajuste-usando-svyvgam"/>
    <w:p>
      <w:pPr>
        <w:pStyle w:val="Heading3"/>
      </w:pPr>
      <w:r>
        <w:rPr>
          <w:rStyle w:val="SectionNumber"/>
        </w:rPr>
        <w:t xml:space="preserve">7.7.1</w:t>
      </w:r>
      <w:r>
        <w:tab/>
      </w:r>
      <w:r>
        <w:t xml:space="preserve">Ajuste usando</w:t>
      </w:r>
      <w:r>
        <w:t xml:space="preserve"> </w:t>
      </w:r>
      <w:r>
        <w:rPr>
          <w:rStyle w:val="VerbatimChar"/>
        </w:rPr>
        <w:t xml:space="preserve">svyVGAM</w:t>
      </w:r>
    </w:p>
    <w:p>
      <w:pPr>
        <w:pStyle w:val="FirstParagraph"/>
      </w:pPr>
      <w:r>
        <w:t xml:space="preserve">Para el ajuste del modelo usando</w:t>
      </w:r>
      <w:r>
        <w:t xml:space="preserve"> </w:t>
      </w:r>
      <w:r>
        <w:rPr>
          <w:rStyle w:val="VerbatimChar"/>
        </w:rPr>
        <w:t xml:space="preserve">R</w:t>
      </w:r>
      <w:r>
        <w:t xml:space="preserve">, como referencia inicial, se estiman las proporciones de personas por estado de empleo, primero sobre toda la muestra y luego restringiendo a mayores de 15 años, como se presenta en las Tablas</w:t>
      </w:r>
      <w:r>
        <w:t xml:space="preserve"> </w:t>
      </w:r>
      <w:r>
        <w:t xml:space="preserve">7.17</w:t>
      </w:r>
      <w:r>
        <w:t xml:space="preserve"> </w:t>
      </w:r>
      <w:r>
        <w:t xml:space="preserve">y</w:t>
      </w:r>
      <w:r>
        <w:t xml:space="preserve"> </w:t>
      </w:r>
      <w:r>
        <w:t xml:space="preserve">7.18</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p>
    <w:p>
      <w:pPr>
        <w:pStyle w:val="TableCaption"/>
      </w:pPr>
      <w:bookmarkStart w:id="428" w:name="tab:tab-prop-empleo"/>
      <w:bookmarkEnd w:id="428"/>
      <w:r>
        <w:t xml:space="preserve">Cuadro 7.17:</w:t>
      </w:r>
      <w:r>
        <w:t xml:space="preserve"> </w:t>
      </w:r>
      <w:r>
        <w:t xml:space="preserve">Proporción estimada de personas por estado de empleo (muestra completa)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0.057</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0.414</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0.601</w:t>
            </w:r>
          </w:p>
        </w:tc>
      </w:tr>
    </w:tbl>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15</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429" w:name="tab:tab-prop-empleo-15"/>
      <w:bookmarkEnd w:id="429"/>
      <w:r>
        <w:t xml:space="preserve">Cuadro 7.18:</w:t>
      </w:r>
      <w:r>
        <w:t xml:space="preserve"> </w:t>
      </w:r>
      <w:r>
        <w:t xml:space="preserve">Proporción estimada de personas por estado de empleo (mayores de 15 años)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0.057</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0.414</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0.601</w:t>
            </w:r>
          </w:p>
        </w:tc>
      </w:tr>
    </w:tbl>
    <w:p>
      <w:pPr>
        <w:pStyle w:val="BodyText"/>
      </w:pPr>
      <w:r>
        <w:t xml:space="preserve">El modelo multinomial se ajusta con la función</w:t>
      </w:r>
      <w:r>
        <w:t xml:space="preserve"> </w:t>
      </w:r>
      <w:r>
        <w:rPr>
          <w:rStyle w:val="VerbatimChar"/>
        </w:rPr>
        <w:t xml:space="preserve">svy_vglm()</w:t>
      </w:r>
      <w:r>
        <w:t xml:space="preserve"> </w:t>
      </w:r>
      <w:r>
        <w:t xml:space="preserve">del paquete</w:t>
      </w:r>
      <w:r>
        <w:t xml:space="preserve"> </w:t>
      </w:r>
      <w:r>
        <w:rPr>
          <w:rStyle w:val="VerbatimChar"/>
        </w:rPr>
        <w:t xml:space="preserve">svyVGAM</w:t>
      </w:r>
      <w:r>
        <w:t xml:space="preserve">, tomando el desempleo como categoría de referencia:</w:t>
      </w:r>
    </w:p>
    <w:p>
      <w:pPr>
        <w:pStyle w:val="SourceCode"/>
      </w:pPr>
      <w:r>
        <w:rPr>
          <w:rStyle w:val="FunctionTok"/>
        </w:rPr>
        <w:t xml:space="preserve">library</w:t>
      </w:r>
      <w:r>
        <w:rPr>
          <w:rStyle w:val="NormalTok"/>
        </w:rPr>
        <w:t xml:space="preserve">(svyVGAM)</w:t>
      </w:r>
      <w:r>
        <w:br/>
      </w:r>
      <w:r>
        <w:rPr>
          <w:rStyle w:val="NormalTok"/>
        </w:rPr>
        <w:t xml:space="preserve">diseno_15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15</w:t>
      </w:r>
      <w:r>
        <w:rPr>
          <w:rStyle w:val="NormalTok"/>
        </w:rPr>
        <w:t xml:space="preserve">)</w:t>
      </w:r>
      <w:r>
        <w:br/>
      </w:r>
      <w:r>
        <w:rPr>
          <w:rStyle w:val="NormalTok"/>
        </w:rPr>
        <w:t xml:space="preserve">model_mul  </w:t>
      </w:r>
      <w:r>
        <w:rPr>
          <w:rStyle w:val="OtherTok"/>
        </w:rPr>
        <w:t xml:space="preserve">&lt;-</w:t>
      </w:r>
      <w:r>
        <w:rPr>
          <w:rStyle w:val="NormalTok"/>
        </w:rPr>
        <w:t xml:space="preserve"> </w:t>
      </w:r>
      <w:r>
        <w:rPr>
          <w:rStyle w:val="FunctionTok"/>
        </w:rPr>
        <w:t xml:space="preserve">svy_vglm</w:t>
      </w:r>
      <w:r>
        <w:rPr>
          <w:rStyle w:val="NormalTok"/>
        </w:rPr>
        <w:t xml:space="preserve">(</w:t>
      </w:r>
      <w:r>
        <w:br/>
      </w:r>
      <w:r>
        <w:rPr>
          <w:rStyle w:val="NormalTok"/>
        </w:rPr>
        <w:t xml:space="preserve">  </w:t>
      </w:r>
      <w:r>
        <w:rPr>
          <w:rStyle w:val="AttributeTok"/>
        </w:rPr>
        <w:t xml:space="preserve">formula  =</w:t>
      </w:r>
      <w:r>
        <w:rPr>
          <w:rStyle w:val="NormalTok"/>
        </w:rPr>
        <w:t xml:space="preserve"> Employment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Region </w:t>
      </w:r>
      <w:r>
        <w:rPr>
          <w:rStyle w:val="SpecialCharTok"/>
        </w:rPr>
        <w:t xml:space="preserve">+</w:t>
      </w:r>
      <w:r>
        <w:rPr>
          <w:rStyle w:val="NormalTok"/>
        </w:rPr>
        <w:t xml:space="preserve"> Zone,</w:t>
      </w:r>
      <w:r>
        <w:br/>
      </w:r>
      <w:r>
        <w:rPr>
          <w:rStyle w:val="NormalTok"/>
        </w:rPr>
        <w:t xml:space="preserve">  </w:t>
      </w:r>
      <w:r>
        <w:rPr>
          <w:rStyle w:val="AttributeTok"/>
        </w:rPr>
        <w:t xml:space="preserve">design   =</w:t>
      </w:r>
      <w:r>
        <w:rPr>
          <w:rStyle w:val="NormalTok"/>
        </w:rPr>
        <w:t xml:space="preserve"> diseno_15,</w:t>
      </w:r>
      <w:r>
        <w:br/>
      </w:r>
      <w:r>
        <w:rPr>
          <w:rStyle w:val="NormalTok"/>
        </w:rPr>
        <w:t xml:space="preserve">  </w:t>
      </w:r>
      <w:r>
        <w:rPr>
          <w:rStyle w:val="AttributeTok"/>
        </w:rPr>
        <w:t xml:space="preserve">crit     =</w:t>
      </w:r>
      <w:r>
        <w:rPr>
          <w:rStyle w:val="NormalTok"/>
        </w:rPr>
        <w:t xml:space="preserve"> </w:t>
      </w:r>
      <w:r>
        <w:rPr>
          <w:rStyle w:val="StringTok"/>
        </w:rPr>
        <w:t xml:space="preserve">"coef"</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multinomial</w:t>
      </w:r>
      <w:r>
        <w:rPr>
          <w:rStyle w:val="NormalTok"/>
        </w:rPr>
        <w:t xml:space="preserve">(</w:t>
      </w:r>
      <w:r>
        <w:rPr>
          <w:rStyle w:val="AttributeTok"/>
        </w:rPr>
        <w:t xml:space="preserve">refLevel =</w:t>
      </w:r>
      <w:r>
        <w:rPr>
          <w:rStyle w:val="NormalTok"/>
        </w:rPr>
        <w:t xml:space="preserve"> </w:t>
      </w:r>
      <w:r>
        <w:rPr>
          <w:rStyle w:val="StringTok"/>
        </w:rPr>
        <w:t xml:space="preserve">"Unemployed"</w:t>
      </w:r>
      <w:r>
        <w:rPr>
          <w:rStyle w:val="NormalTok"/>
        </w:rPr>
        <w:t xml:space="preserve">)</w:t>
      </w:r>
      <w:r>
        <w:br/>
      </w:r>
      <w:r>
        <w:rPr>
          <w:rStyle w:val="NormalTok"/>
        </w:rPr>
        <w:t xml:space="preserve">)</w:t>
      </w:r>
    </w:p>
    <w:p>
      <w:pPr>
        <w:pStyle w:val="FirstParagraph"/>
      </w:pPr>
      <w:r>
        <w:t xml:space="preserve">La función</w:t>
      </w:r>
      <w:r>
        <w:t xml:space="preserve"> </w:t>
      </w:r>
      <w:r>
        <w:rPr>
          <w:rStyle w:val="VerbatimChar"/>
        </w:rPr>
        <w:t xml:space="preserve">broom::tidy()</w:t>
      </w:r>
      <w:r>
        <w:t xml:space="preserve"> </w:t>
      </w:r>
      <w:r>
        <w:t xml:space="preserve">no es directamente aplicable a objetos de clase</w:t>
      </w:r>
      <w:r>
        <w:t xml:space="preserve"> </w:t>
      </w:r>
      <w:r>
        <w:rPr>
          <w:rStyle w:val="VerbatimChar"/>
        </w:rPr>
        <w:t xml:space="preserve">svyVGAM</w:t>
      </w:r>
      <w:r>
        <w:t xml:space="preserve">. A continuación se define una función de compatibilidad</w:t>
      </w:r>
      <w:r>
        <w:rPr>
          <w:rStyle w:val="FootnoteReference"/>
        </w:rPr>
        <w:footnoteReference w:id="430"/>
      </w:r>
      <w:r>
        <w:t xml:space="preserve">:</w:t>
      </w:r>
    </w:p>
    <w:p>
      <w:pPr>
        <w:pStyle w:val="SourceCode"/>
      </w:pPr>
      <w:r>
        <w:rPr>
          <w:rStyle w:val="NormalTok"/>
        </w:rPr>
        <w:t xml:space="preserve">tidy.svyVGAM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conf.int =</w:t>
      </w:r>
      <w:r>
        <w:rPr>
          <w:rStyle w:val="NormalTok"/>
        </w:rPr>
        <w:t xml:space="preserve"> </w:t>
      </w:r>
      <w:r>
        <w:rPr>
          <w:rStyle w:val="ConstantTok"/>
        </w:rPr>
        <w:t xml:space="preserve">FALSE</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exponentiate =</w:t>
      </w:r>
      <w:r>
        <w:rPr>
          <w:rStyle w:val="NormalTok"/>
        </w:rPr>
        <w:t xml:space="preserve"> </w:t>
      </w:r>
      <w:r>
        <w:rPr>
          <w:rStyle w:val="ConstantTok"/>
        </w:rPr>
        <w:t xml:space="preserve">FALSE</w:t>
      </w:r>
      <w:r>
        <w:rPr>
          <w:rStyle w:val="NormalTok"/>
        </w:rPr>
        <w:t xml:space="preserve">, ...) {</w:t>
      </w:r>
      <w:r>
        <w:br/>
      </w:r>
      <w:r>
        <w:rPr>
          <w:rStyle w:val="NormalTok"/>
        </w:rPr>
        <w:t xml:space="preserve">  ret  </w:t>
      </w:r>
      <w:r>
        <w:rPr>
          <w:rStyle w:val="OtherTok"/>
        </w:rPr>
        <w:t xml:space="preserve">&lt;-</w:t>
      </w:r>
      <w:r>
        <w:rPr>
          <w:rStyle w:val="NormalTok"/>
        </w:rPr>
        <w:t xml:space="preserve"> </w:t>
      </w:r>
      <w:r>
        <w:rPr>
          <w:rStyle w:val="FunctionTok"/>
        </w:rPr>
        <w:t xml:space="preserve">as_tibble</w:t>
      </w:r>
      <w:r>
        <w:rPr>
          <w:rStyle w:val="NormalTok"/>
        </w:rPr>
        <w:t xml:space="preserve">(</w:t>
      </w:r>
      <w:r>
        <w:rPr>
          <w:rStyle w:val="FunctionTok"/>
        </w:rPr>
        <w:t xml:space="preserve">summary</w:t>
      </w:r>
      <w:r>
        <w:rPr>
          <w:rStyle w:val="NormalTok"/>
        </w:rPr>
        <w:t xml:space="preserve">(x)</w:t>
      </w:r>
      <w:r>
        <w:rPr>
          <w:rStyle w:val="SpecialCharTok"/>
        </w:rPr>
        <w:t xml:space="preserve">$</w:t>
      </w:r>
      <w:r>
        <w:rPr>
          <w:rStyle w:val="NormalTok"/>
        </w:rPr>
        <w:t xml:space="preserve">coeftable, </w:t>
      </w:r>
      <w:r>
        <w:rPr>
          <w:rStyle w:val="AttributeTok"/>
        </w:rPr>
        <w:t xml:space="preserve">rownames =</w:t>
      </w:r>
      <w:r>
        <w:rPr>
          <w:rStyle w:val="NormalTok"/>
        </w:rPr>
        <w:t xml:space="preserve"> </w:t>
      </w:r>
      <w:r>
        <w:rPr>
          <w:rStyle w:val="StringTok"/>
        </w:rPr>
        <w:t xml:space="preserve">"term"</w:t>
      </w:r>
      <w:r>
        <w:rPr>
          <w:rStyle w:val="NormalTok"/>
        </w:rPr>
        <w:t xml:space="preserve">)</w:t>
      </w:r>
      <w:r>
        <w:br/>
      </w:r>
      <w:r>
        <w:rPr>
          <w:rStyle w:val="NormalTok"/>
        </w:rPr>
        <w:t xml:space="preserve">  </w:t>
      </w:r>
      <w:r>
        <w:rPr>
          <w:rStyle w:val="FunctionTok"/>
        </w:rPr>
        <w:t xml:space="preserve">colnames</w:t>
      </w:r>
      <w:r>
        <w:rPr>
          <w:rStyle w:val="NormalTok"/>
        </w:rPr>
        <w:t xml:space="preserve">(ret)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"estimate"</w:t>
      </w:r>
      <w:r>
        <w:rPr>
          <w:rStyle w:val="NormalTok"/>
        </w:rPr>
        <w:t xml:space="preserve">, </w:t>
      </w:r>
      <w:r>
        <w:rPr>
          <w:rStyle w:val="StringTok"/>
        </w:rPr>
        <w:t xml:space="preserve">"std.error"</w:t>
      </w:r>
      <w:r>
        <w:rPr>
          <w:rStyle w:val="NormalTok"/>
        </w:rPr>
        <w:t xml:space="preserve">, </w:t>
      </w:r>
      <w:r>
        <w:rPr>
          <w:rStyle w:val="StringTok"/>
        </w:rPr>
        <w:t xml:space="preserve">"statistic"</w:t>
      </w:r>
      <w:r>
        <w:rPr>
          <w:rStyle w:val="NormalTok"/>
        </w:rPr>
        <w:t xml:space="preserve">, </w:t>
      </w:r>
      <w:r>
        <w:rPr>
          <w:rStyle w:val="StringTok"/>
        </w:rPr>
        <w:t xml:space="preserve">"p.value"</w:t>
      </w:r>
      <w:r>
        <w:rPr>
          <w:rStyle w:val="NormalTok"/>
        </w:rPr>
        <w:t xml:space="preserve">)</w:t>
      </w:r>
      <w:r>
        <w:br/>
      </w:r>
      <w:r>
        <w:rPr>
          <w:rStyle w:val="NormalTok"/>
        </w:rPr>
        <w:t xml:space="preserve">  coefs </w:t>
      </w:r>
      <w:r>
        <w:rPr>
          <w:rStyle w:val="OtherTok"/>
        </w:rPr>
        <w:t xml:space="preserve">&lt;-</w:t>
      </w:r>
      <w:r>
        <w:rPr>
          <w:rStyle w:val="NormalTok"/>
        </w:rPr>
        <w:t xml:space="preserve"> tibble</w:t>
      </w:r>
      <w:r>
        <w:rPr>
          <w:rStyle w:val="SpecialCharTok"/>
        </w:rPr>
        <w:t xml:space="preserve">::</w:t>
      </w:r>
      <w:r>
        <w:rPr>
          <w:rStyle w:val="FunctionTok"/>
        </w:rPr>
        <w:t xml:space="preserve">enframe</w:t>
      </w:r>
      <w:r>
        <w:rPr>
          <w:rStyle w:val="NormalTok"/>
        </w:rPr>
        <w:t xml:space="preserve">(stats</w:t>
      </w:r>
      <w:r>
        <w:rPr>
          <w:rStyle w:val="SpecialCharTok"/>
        </w:rPr>
        <w:t xml:space="preserve">::</w:t>
      </w:r>
      <w:r>
        <w:rPr>
          <w:rStyle w:val="FunctionTok"/>
        </w:rPr>
        <w:t xml:space="preserve">coef</w:t>
      </w:r>
      <w:r>
        <w:rPr>
          <w:rStyle w:val="NormalTok"/>
        </w:rPr>
        <w:t xml:space="preserve">(x), </w:t>
      </w:r>
      <w:r>
        <w:rPr>
          <w:rStyle w:val="AttributeTok"/>
        </w:rPr>
        <w:t xml:space="preserve">name =</w:t>
      </w:r>
      <w:r>
        <w:rPr>
          <w:rStyle w:val="NormalTok"/>
        </w:rPr>
        <w:t xml:space="preserve"> </w:t>
      </w:r>
      <w:r>
        <w:rPr>
          <w:rStyle w:val="StringTok"/>
        </w:rPr>
        <w:t xml:space="preserve">"term"</w:t>
      </w:r>
      <w:r>
        <w:rPr>
          <w:rStyle w:val="NormalTok"/>
        </w:rPr>
        <w:t xml:space="preserve">, </w:t>
      </w:r>
      <w:r>
        <w:rPr>
          <w:rStyle w:val="AttributeTok"/>
        </w:rPr>
        <w:t xml:space="preserve">value =</w:t>
      </w:r>
      <w:r>
        <w:rPr>
          <w:rStyle w:val="NormalTok"/>
        </w:rPr>
        <w:t xml:space="preserve"> </w:t>
      </w:r>
      <w:r>
        <w:rPr>
          <w:rStyle w:val="StringTok"/>
        </w:rPr>
        <w:t xml:space="preserve">"estimate"</w:t>
      </w:r>
      <w:r>
        <w:rPr>
          <w:rStyle w:val="NormalTok"/>
        </w:rPr>
        <w:t xml:space="preserve">)</w:t>
      </w:r>
      <w:r>
        <w:br/>
      </w:r>
      <w:r>
        <w:rPr>
          <w:rStyle w:val="NormalTok"/>
        </w:rPr>
        <w:t xml:space="preserve">  ret   </w:t>
      </w:r>
      <w:r>
        <w:rPr>
          <w:rStyle w:val="OtherTok"/>
        </w:rPr>
        <w:t xml:space="preserve">&lt;-</w:t>
      </w:r>
      <w:r>
        <w:rPr>
          <w:rStyle w:val="NormalTok"/>
        </w:rPr>
        <w:t xml:space="preserve"> </w:t>
      </w:r>
      <w:r>
        <w:rPr>
          <w:rStyle w:val="FunctionTok"/>
        </w:rPr>
        <w:t xml:space="preserve">left_join</w:t>
      </w:r>
      <w:r>
        <w:rPr>
          <w:rStyle w:val="NormalTok"/>
        </w:rPr>
        <w:t xml:space="preserve">(coefs, ret,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"estimate"</w:t>
      </w:r>
      <w:r>
        <w:rPr>
          <w:rStyle w:val="NormalTok"/>
        </w:rPr>
        <w:t xml:space="preserve">))</w:t>
      </w:r>
      <w:r>
        <w:br/>
      </w:r>
      <w:r>
        <w:rPr>
          <w:rStyle w:val="NormalTok"/>
        </w:rPr>
        <w:t xml:space="preserve">  </w:t>
      </w:r>
      <w:r>
        <w:rPr>
          <w:rStyle w:val="ControlFlowTok"/>
        </w:rPr>
        <w:t xml:space="preserve">if</w:t>
      </w:r>
      <w:r>
        <w:rPr>
          <w:rStyle w:val="NormalTok"/>
        </w:rPr>
        <w:t xml:space="preserve"> (conf.int) {</w:t>
      </w:r>
      <w:r>
        <w:br/>
      </w:r>
      <w:r>
        <w:rPr>
          <w:rStyle w:val="NormalTok"/>
        </w:rPr>
        <w:t xml:space="preserve">    ci  </w:t>
      </w:r>
      <w:r>
        <w:rPr>
          <w:rStyle w:val="OtherTok"/>
        </w:rPr>
        <w:t xml:space="preserve">&lt;-</w:t>
      </w:r>
      <w:r>
        <w:rPr>
          <w:rStyle w:val="NormalTok"/>
        </w:rPr>
        <w:t xml:space="preserve"> broom</w:t>
      </w:r>
      <w:r>
        <w:rPr>
          <w:rStyle w:val="SpecialCharTok"/>
        </w:rPr>
        <w:t xml:space="preserve">:::</w:t>
      </w:r>
      <w:r>
        <w:rPr>
          <w:rStyle w:val="FunctionTok"/>
        </w:rPr>
        <w:t xml:space="preserve">broom_confint_terms</w:t>
      </w:r>
      <w:r>
        <w:rPr>
          <w:rStyle w:val="NormalTok"/>
        </w:rPr>
        <w:t xml:space="preserve">(x, </w:t>
      </w:r>
      <w:r>
        <w:rPr>
          <w:rStyle w:val="AttributeTok"/>
        </w:rPr>
        <w:t xml:space="preserve">level =</w:t>
      </w:r>
      <w:r>
        <w:rPr>
          <w:rStyle w:val="NormalTok"/>
        </w:rPr>
        <w:t xml:space="preserve"> conf.level, ...)</w:t>
      </w:r>
      <w:r>
        <w:br/>
      </w:r>
      <w:r>
        <w:rPr>
          <w:rStyle w:val="NormalTok"/>
        </w:rPr>
        <w:t xml:space="preserve">    ret </w:t>
      </w:r>
      <w:r>
        <w:rPr>
          <w:rStyle w:val="OtherTok"/>
        </w:rPr>
        <w:t xml:space="preserve">&lt;-</w:t>
      </w:r>
      <w:r>
        <w:rPr>
          <w:rStyle w:val="NormalTok"/>
        </w:rPr>
        <w:t xml:space="preserve"> dplyr</w:t>
      </w:r>
      <w:r>
        <w:rPr>
          <w:rStyle w:val="SpecialCharTok"/>
        </w:rPr>
        <w:t xml:space="preserve">::</w:t>
      </w:r>
      <w:r>
        <w:rPr>
          <w:rStyle w:val="FunctionTok"/>
        </w:rPr>
        <w:t xml:space="preserve">left_join</w:t>
      </w:r>
      <w:r>
        <w:rPr>
          <w:rStyle w:val="NormalTok"/>
        </w:rPr>
        <w:t xml:space="preserve">(ret, ci, </w:t>
      </w:r>
      <w:r>
        <w:rPr>
          <w:rStyle w:val="AttributeTok"/>
        </w:rPr>
        <w:t xml:space="preserve">by =</w:t>
      </w:r>
      <w:r>
        <w:rPr>
          <w:rStyle w:val="NormalTok"/>
        </w:rPr>
        <w:t xml:space="preserve"> </w:t>
      </w:r>
      <w:r>
        <w:rPr>
          <w:rStyle w:val="StringTok"/>
        </w:rPr>
        <w:t xml:space="preserve">"term"</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(exponentiate) ret </w:t>
      </w:r>
      <w:r>
        <w:rPr>
          <w:rStyle w:val="OtherTok"/>
        </w:rPr>
        <w:t xml:space="preserve">&lt;-</w:t>
      </w:r>
      <w:r>
        <w:rPr>
          <w:rStyle w:val="NormalTok"/>
        </w:rPr>
        <w:t xml:space="preserve"> broom</w:t>
      </w:r>
      <w:r>
        <w:rPr>
          <w:rStyle w:val="SpecialCharTok"/>
        </w:rPr>
        <w:t xml:space="preserve">:::</w:t>
      </w:r>
      <w:r>
        <w:rPr>
          <w:rStyle w:val="FunctionTok"/>
        </w:rPr>
        <w:t xml:space="preserve">exponentiate</w:t>
      </w:r>
      <w:r>
        <w:rPr>
          <w:rStyle w:val="NormalTok"/>
        </w:rPr>
        <w:t xml:space="preserve">(ret)</w:t>
      </w:r>
      <w:r>
        <w:br/>
      </w:r>
      <w:r>
        <w:rPr>
          <w:rStyle w:val="NormalTok"/>
        </w:rPr>
        <w:t xml:space="preserve">  ret </w:t>
      </w:r>
      <w:r>
        <w:rPr>
          <w:rStyle w:val="SpecialCharTok"/>
        </w:rPr>
        <w:t xml:space="preserve">%&gt;%</w:t>
      </w:r>
      <w:r>
        <w:br/>
      </w:r>
      <w:r>
        <w:rPr>
          <w:rStyle w:val="NormalTok"/>
        </w:rPr>
        <w:t xml:space="preserve">    tidyr</w:t>
      </w:r>
      <w:r>
        <w:rPr>
          <w:rStyle w:val="SpecialCharTok"/>
        </w:rPr>
        <w:t xml:space="preserve">::</w:t>
      </w:r>
      <w:r>
        <w:rPr>
          <w:rStyle w:val="FunctionTok"/>
        </w:rPr>
        <w:t xml:space="preserve">separate</w:t>
      </w:r>
      <w:r>
        <w:rPr>
          <w:rStyle w:val="NormalTok"/>
        </w:rPr>
        <w:t xml:space="preserve">(term,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"y.level"</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(y.level) </w:t>
      </w:r>
      <w:r>
        <w:rPr>
          <w:rStyle w:val="SpecialCharTok"/>
        </w:rPr>
        <w:t xml:space="preserve">%&gt;%</w:t>
      </w:r>
      <w:r>
        <w:br/>
      </w:r>
      <w:r>
        <w:rPr>
          <w:rStyle w:val="NormalTok"/>
        </w:rPr>
        <w:t xml:space="preserve">    </w:t>
      </w:r>
      <w:r>
        <w:rPr>
          <w:rStyle w:val="FunctionTok"/>
        </w:rPr>
        <w:t xml:space="preserve">relocate</w:t>
      </w:r>
      <w:r>
        <w:rPr>
          <w:rStyle w:val="NormalTok"/>
        </w:rPr>
        <w:t xml:space="preserve">(y.level, </w:t>
      </w:r>
      <w:r>
        <w:rPr>
          <w:rStyle w:val="AttributeTok"/>
        </w:rPr>
        <w:t xml:space="preserve">.before =</w:t>
      </w:r>
      <w:r>
        <w:rPr>
          <w:rStyle w:val="NormalTok"/>
        </w:rPr>
        <w:t xml:space="preserve"> term)</w:t>
      </w:r>
      <w:r>
        <w:br/>
      </w:r>
      <w:r>
        <w:rPr>
          <w:rStyle w:val="NormalTok"/>
        </w:rPr>
        <w:t xml:space="preserve">}</w:t>
      </w:r>
    </w:p>
    <w:p>
      <w:pPr>
        <w:pStyle w:val="FirstParagraph"/>
      </w:pPr>
      <w:r>
        <w:t xml:space="preserve">Los coeficientes estimados del modelo, presentados en la Tabla</w:t>
      </w:r>
      <w:r>
        <w:t xml:space="preserve"> </w:t>
      </w:r>
      <w:r>
        <w:t xml:space="preserve">7.19</w:t>
      </w:r>
      <w:r>
        <w:t xml:space="preserve">, muestran la relación entre las covariables y la probabilidad de pertenecer a cada categoría de empleo relativa a la categoría de referencia:</w:t>
      </w:r>
    </w:p>
    <w:p>
      <w:pPr>
        <w:pStyle w:val="SourceCode"/>
      </w:pPr>
      <w:r>
        <w:rPr>
          <w:rStyle w:val="FunctionTok"/>
        </w:rPr>
        <w:t xml:space="preserve">tidy.svyVGAM</w:t>
      </w:r>
      <w:r>
        <w:rPr>
          <w:rStyle w:val="NormalTok"/>
        </w:rPr>
        <w:t xml:space="preserve">(model_mul, </w:t>
      </w:r>
      <w:r>
        <w:rPr>
          <w:rStyle w:val="AttributeTok"/>
        </w:rPr>
        <w:t xml:space="preserve">exponentiate =</w:t>
      </w:r>
      <w:r>
        <w:rPr>
          <w:rStyle w:val="NormalTok"/>
        </w:rPr>
        <w:t xml:space="preserve"> </w:t>
      </w:r>
      <w:r>
        <w:rPr>
          <w:rStyle w:val="ConstantTok"/>
        </w:rPr>
        <w:t xml:space="preserve">FALSE</w:t>
      </w:r>
      <w:r>
        <w:rPr>
          <w:rStyle w:val="NormalTok"/>
        </w:rPr>
        <w:t xml:space="preserve">, </w:t>
      </w:r>
      <w:r>
        <w:rPr>
          <w:rStyle w:val="AttributeTok"/>
        </w:rPr>
        <w:t xml:space="preserve">conf.int =</w:t>
      </w:r>
      <w:r>
        <w:rPr>
          <w:rStyle w:val="NormalTok"/>
        </w:rPr>
        <w:t xml:space="preserve"> </w:t>
      </w:r>
      <w:r>
        <w:rPr>
          <w:rStyle w:val="ConstantTok"/>
        </w:rPr>
        <w:t xml:space="preserve">FALSE</w:t>
      </w:r>
      <w:r>
        <w:rPr>
          <w:rStyle w:val="NormalTok"/>
        </w:rPr>
        <w:t xml:space="preserve">)</w:t>
      </w:r>
    </w:p>
    <w:p>
      <w:pPr>
        <w:pStyle w:val="TableCaption"/>
      </w:pPr>
      <w:bookmarkStart w:id="432" w:name="tab:tab-multinomial-coef"/>
      <w:bookmarkEnd w:id="432"/>
      <w:r>
        <w:t xml:space="preserve">Cuadro 7.19:</w:t>
      </w:r>
      <w:r>
        <w:t xml:space="preserve"> </w:t>
      </w:r>
      <w:r>
        <w:t xml:space="preserve">Coeficientes estimados del modelo de regresión multinomial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y.level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term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statistic</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p.value</w:t>
            </w:r>
          </w:p>
        </w:tc>
      </w:tr>
      <w:tr>
        <w:trPr>
          <w:trHeight w:val="592"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2.381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0.002</w:t>
            </w:r>
          </w:p>
        </w:tc>
      </w:tr>
      <w:tr>
        <w:trPr>
          <w:trHeight w:val="58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0.035</w:t>
            </w:r>
          </w:p>
        </w:tc>
      </w:tr>
      <w:tr>
        <w:trPr>
          <w:trHeight w:val="55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9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0.522</w:t>
            </w:r>
          </w:p>
        </w:tc>
      </w:tr>
      <w:tr>
        <w:trPr>
          <w:trHeight w:val="59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0.560</w:t>
            </w:r>
          </w:p>
        </w:tc>
      </w:tr>
      <w:tr>
        <w:trPr>
          <w:trHeight w:val="59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0.684</w:t>
            </w:r>
          </w:p>
        </w:tc>
      </w:tr>
      <w:tr>
        <w:trPr>
          <w:trHeight w:val="59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RegionOriente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0.352</w:t>
            </w:r>
          </w:p>
        </w:tc>
      </w:tr>
      <w:tr>
        <w:trPr>
          <w:trHeight w:val="55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0.584</w:t>
            </w:r>
          </w:p>
        </w:tc>
      </w:tr>
      <w:tr>
        <w:trPr>
          <w:trHeight w:val="592"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8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w:t>
            </w:r>
          </w:p>
        </w:tc>
      </w:tr>
      <w:tr>
        <w:trPr>
          <w:trHeight w:val="55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r>
      <w:tr>
        <w:trPr>
          <w:trHeight w:val="593"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0.615</w:t>
            </w:r>
          </w:p>
        </w:tc>
      </w:tr>
      <w:tr>
        <w:trPr>
          <w:trHeight w:val="593"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0.634</w:t>
            </w:r>
          </w:p>
        </w:tc>
      </w:tr>
      <w:tr>
        <w:trPr>
          <w:trHeight w:val="593"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0.848</w:t>
            </w:r>
          </w:p>
        </w:tc>
      </w:tr>
      <w:tr>
        <w:trPr>
          <w:trHeight w:val="593"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RegionOriente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0.440</w:t>
            </w:r>
          </w:p>
        </w:tc>
      </w:tr>
      <w:tr>
        <w:trPr>
          <w:trHeight w:val="553" w:hRule="auto"/>
        </w:trPr>
        body16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0.889</w:t>
            </w:r>
          </w:p>
        </w:tc>
      </w:tr>
    </w:tbl>
    <w:p>
      <w:pPr>
        <w:pStyle w:val="BodyText"/>
      </w:pPr>
      <w:r>
        <w:t xml:space="preserve">La Figura</w:t>
      </w:r>
      <w:r>
        <w:t xml:space="preserve"> </w:t>
      </w:r>
      <w:r>
        <w:t xml:space="preserve">7.5</w:t>
      </w:r>
      <w:r>
        <w:t xml:space="preserve"> </w:t>
      </w:r>
      <w:r>
        <w:t xml:space="preserve">presenta los intervalos de confianza para los coeficientes del modelo, permitiendo identificar visualmente los términos significativos:</w:t>
      </w:r>
    </w:p>
    <w:p>
      <w:pPr>
        <w:pStyle w:val="SourceCode"/>
      </w:pPr>
      <w:r>
        <w:rPr>
          <w:rStyle w:val="FunctionTok"/>
        </w:rPr>
        <w:t xml:space="preserve">library</w:t>
      </w:r>
      <w:r>
        <w:rPr>
          <w:rStyle w:val="NormalTok"/>
        </w:rPr>
        <w:t xml:space="preserve">(dotwhisker)</w:t>
      </w:r>
      <w:r>
        <w:br/>
      </w:r>
      <w:r>
        <w:rPr>
          <w:rStyle w:val="FunctionTok"/>
        </w:rPr>
        <w:t xml:space="preserve">tidy.svyVGAM</w:t>
      </w:r>
      <w:r>
        <w:rPr>
          <w:rStyle w:val="NormalTok"/>
        </w:rPr>
        <w:t xml:space="preserve">(model_mul, </w:t>
      </w:r>
      <w:r>
        <w:rPr>
          <w:rStyle w:val="AttributeTok"/>
        </w:rPr>
        <w:t xml:space="preserve">exponentiate =</w:t>
      </w:r>
      <w:r>
        <w:rPr>
          <w:rStyle w:val="NormalTok"/>
        </w:rPr>
        <w:t xml:space="preserve"> </w:t>
      </w:r>
      <w:r>
        <w:rPr>
          <w:rStyle w:val="ConstantTok"/>
        </w:rPr>
        <w:t xml:space="preserve">FALSE</w:t>
      </w:r>
      <w:r>
        <w:rPr>
          <w:rStyle w:val="NormalTok"/>
        </w:rPr>
        <w:t xml:space="preserve">, </w:t>
      </w:r>
      <w:r>
        <w:rPr>
          <w:rStyle w:val="AttributeTok"/>
        </w:rPr>
        <w:t xml:space="preserve">conf.int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if_else</w:t>
      </w:r>
      <w:r>
        <w:rPr>
          <w:rStyle w:val="NormalTok"/>
        </w:rPr>
        <w:t xml:space="preserve">(y.level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"Inactive"</w:t>
      </w:r>
      <w:r>
        <w:rPr>
          <w:rStyle w:val="NormalTok"/>
        </w:rPr>
        <w:t xml:space="preserve">, </w:t>
      </w:r>
      <w:r>
        <w:rPr>
          <w:rStyle w:val="StringTok"/>
        </w:rPr>
        <w:t xml:space="preserve">"Employed"</w:t>
      </w:r>
      <w:r>
        <w:rPr>
          <w:rStyle w:val="NormalTok"/>
        </w:rPr>
        <w:t xml:space="preserve">),</w:t>
      </w:r>
      <w:r>
        <w:br/>
      </w:r>
      <w:r>
        <w:rPr>
          <w:rStyle w:val="NormalTok"/>
        </w:rPr>
        <w:t xml:space="preserve">    </w:t>
      </w:r>
      <w:r>
        <w:rPr>
          <w:rStyle w:val="AttributeTok"/>
        </w:rPr>
        <w:t xml:space="preserve">sig   =</w:t>
      </w:r>
      <w:r>
        <w:rPr>
          <w:rStyle w:val="NormalTok"/>
        </w:rPr>
        <w:t xml:space="preserve"> gtools</w:t>
      </w:r>
      <w:r>
        <w:rPr>
          <w:rStyle w:val="SpecialCharTok"/>
        </w:rPr>
        <w:t xml:space="preserve">::</w:t>
      </w:r>
      <w:r>
        <w:rPr>
          <w:rStyle w:val="FunctionTok"/>
        </w:rPr>
        <w:t xml:space="preserve">stars.pval</w:t>
      </w:r>
      <w:r>
        <w:rPr>
          <w:rStyle w:val="NormalTok"/>
        </w:rPr>
        <w:t xml:space="preserve">(p.value)</w:t>
      </w:r>
      <w:r>
        <w:br/>
      </w:r>
      <w:r>
        <w:rPr>
          <w:rStyle w:val="NormalTok"/>
        </w:rPr>
        <w:t xml:space="preserve">  ) </w:t>
      </w:r>
      <w:r>
        <w:rPr>
          <w:rStyle w:val="SpecialCharTok"/>
        </w:rPr>
        <w:t xml:space="preserve">%&gt;%</w:t>
      </w:r>
      <w:r>
        <w:br/>
      </w:r>
      <w:r>
        <w:rPr>
          <w:rStyle w:val="NormalTok"/>
        </w:rPr>
        <w:t xml:space="preserve">  dotwhisker</w:t>
      </w:r>
      <w:r>
        <w:rPr>
          <w:rStyle w:val="SpecialCharTok"/>
        </w:rPr>
        <w:t xml:space="preserve">::</w:t>
      </w:r>
      <w:r>
        <w:rPr>
          <w:rStyle w:val="FunctionTok"/>
        </w:rPr>
        <w:t xml:space="preserve">dwplot</w:t>
      </w:r>
      <w:r>
        <w:rPr>
          <w:rStyle w:val="NormalTok"/>
        </w:rPr>
        <w:t xml:space="preserve">(</w:t>
      </w:r>
      <w:r>
        <w:br/>
      </w:r>
      <w:r>
        <w:rPr>
          <w:rStyle w:val="NormalTok"/>
        </w:rPr>
        <w:t xml:space="preserve">    </w:t>
      </w:r>
      <w:r>
        <w:rPr>
          <w:rStyle w:val="AttributeTok"/>
        </w:rPr>
        <w:t xml:space="preserve">dodge_size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vline =</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"grey60"</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reverse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4000500" cy="2667000"/>
            <wp:effectExtent b="0" l="0" r="0" t="0"/>
            <wp:docPr descr="Figura 7.5: Intervalos de confianza para los coeficientes del modelo multinomial" title="" id="434" name="Picture"/>
            <a:graphic>
              <a:graphicData uri="http://schemas.openxmlformats.org/drawingml/2006/picture">
                <pic:pic>
                  <pic:nvPicPr>
                    <pic:cNvPr descr="07-GLM_files/figure-docx/fig-multinomial-ic-1.png" id="435" name="Picture"/>
                    <pic:cNvPicPr>
                      <a:picLocks noChangeArrowheads="1" noChangeAspect="1"/>
                    </pic:cNvPicPr>
                  </pic:nvPicPr>
                  <pic:blipFill>
                    <a:blip r:embed="rId433"/>
                    <a:stretch>
                      <a:fillRect/>
                    </a:stretch>
                  </pic:blipFill>
                  <pic:spPr bwMode="auto">
                    <a:xfrm>
                      <a:off x="0" y="0"/>
                      <a:ext cx="4000500" cy="2667000"/>
                    </a:xfrm>
                    <a:prstGeom prst="rect">
                      <a:avLst/>
                    </a:prstGeom>
                    <a:noFill/>
                    <a:ln w="9525">
                      <a:noFill/>
                      <a:headEnd/>
                      <a:tailEnd/>
                    </a:ln>
                  </pic:spPr>
                </pic:pic>
              </a:graphicData>
            </a:graphic>
          </wp:inline>
        </w:drawing>
      </w:r>
    </w:p>
    <w:p>
      <w:pPr>
        <w:pStyle w:val="ImageCaption"/>
      </w:pPr>
      <w:bookmarkStart w:id="436" w:name="fig:fig-multinomial-ic"/>
      <w:bookmarkEnd w:id="436"/>
      <w:r>
        <w:t xml:space="preserve">Figura 7.5: Intervalos de confianza para los coeficientes del modelo multinomial</w:t>
      </w:r>
    </w:p>
    <w:bookmarkEnd w:id="437"/>
    <w:bookmarkStart w:id="441" w:name="ajuste-usando-svymultinom"/>
    <w:p>
      <w:pPr>
        <w:pStyle w:val="Heading3"/>
      </w:pPr>
      <w:r>
        <w:rPr>
          <w:rStyle w:val="SectionNumber"/>
        </w:rPr>
        <w:t xml:space="preserve">7.7.2</w:t>
      </w:r>
      <w:r>
        <w:tab/>
      </w:r>
      <w:r>
        <w:t xml:space="preserve">Ajuste usando</w:t>
      </w:r>
      <w:r>
        <w:t xml:space="preserve"> </w:t>
      </w:r>
      <w:r>
        <w:rPr>
          <w:rStyle w:val="VerbatimChar"/>
        </w:rPr>
        <w:t xml:space="preserve">svymultinom</w:t>
      </w:r>
    </w:p>
    <w:p>
      <w:pPr>
        <w:pStyle w:val="FirstParagraph"/>
      </w:pPr>
      <w:r>
        <w:t xml:space="preserve">Una alternativa que facilita la obtención de predicciones es la función</w:t>
      </w:r>
      <w:r>
        <w:t xml:space="preserve"> </w:t>
      </w:r>
      <w:r>
        <w:rPr>
          <w:rStyle w:val="VerbatimChar"/>
        </w:rPr>
        <w:t xml:space="preserve">svymultinom()</w:t>
      </w:r>
      <w:r>
        <w:t xml:space="preserve"> </w:t>
      </w:r>
      <w:r>
        <w:t xml:space="preserve">del paquete</w:t>
      </w:r>
      <w:r>
        <w:t xml:space="preserve"> </w:t>
      </w:r>
      <w:r>
        <w:rPr>
          <w:rStyle w:val="VerbatimChar"/>
        </w:rPr>
        <w:t xml:space="preserve">CMAverse</w:t>
      </w:r>
      <w:r>
        <w:t xml:space="preserve">. Esta función debe instalarse desde GitHub y no está disponible en CRAN, presentada en la Tabla</w:t>
      </w:r>
      <w:r>
        <w:t xml:space="preserve"> </w:t>
      </w:r>
      <w:r>
        <w:t xml:space="preserve">7.20</w:t>
      </w:r>
      <w:r>
        <w:t xml:space="preserve">:</w:t>
      </w:r>
    </w:p>
    <w:p>
      <w:pPr>
        <w:pStyle w:val="SourceCode"/>
      </w:pPr>
      <w:r>
        <w:rPr>
          <w:rStyle w:val="CommentTok"/>
        </w:rPr>
        <w:t xml:space="preserve"># devtools::install_github("BS1125/CMAverse")</w:t>
      </w:r>
      <w:r>
        <w:br/>
      </w:r>
      <w:r>
        <w:rPr>
          <w:rStyle w:val="FunctionTok"/>
        </w:rPr>
        <w:t xml:space="preserve">library</w:t>
      </w:r>
      <w:r>
        <w:rPr>
          <w:rStyle w:val="NormalTok"/>
        </w:rPr>
        <w:t xml:space="preserve">(CMAverse)</w:t>
      </w:r>
      <w:r>
        <w:br/>
      </w:r>
      <w:r>
        <w:rPr>
          <w:rStyle w:val="NormalTok"/>
        </w:rPr>
        <w:t xml:space="preserve">model_mul2 </w:t>
      </w:r>
      <w:r>
        <w:rPr>
          <w:rStyle w:val="OtherTok"/>
        </w:rPr>
        <w:t xml:space="preserve">&lt;-</w:t>
      </w:r>
      <w:r>
        <w:rPr>
          <w:rStyle w:val="NormalTok"/>
        </w:rPr>
        <w:t xml:space="preserve"> </w:t>
      </w:r>
      <w:r>
        <w:rPr>
          <w:rStyle w:val="FunctionTok"/>
        </w:rPr>
        <w:t xml:space="preserve">svymultinom</w:t>
      </w:r>
      <w:r>
        <w:rPr>
          <w:rStyle w:val="NormalTok"/>
        </w:rPr>
        <w:t xml:space="preserve">(</w:t>
      </w:r>
      <w:r>
        <w:br/>
      </w:r>
      <w:r>
        <w:rPr>
          <w:rStyle w:val="NormalTok"/>
        </w:rPr>
        <w:t xml:space="preserve">  </w:t>
      </w:r>
      <w:r>
        <w:rPr>
          <w:rStyle w:val="AttributeTok"/>
        </w:rPr>
        <w:t xml:space="preserve">formula =</w:t>
      </w:r>
      <w:r>
        <w:rPr>
          <w:rStyle w:val="NormalTok"/>
        </w:rPr>
        <w:t xml:space="preserve"> Employment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Region </w:t>
      </w:r>
      <w:r>
        <w:rPr>
          <w:rStyle w:val="SpecialCharTok"/>
        </w:rPr>
        <w:t xml:space="preserve">+</w:t>
      </w:r>
      <w:r>
        <w:rPr>
          <w:rStyle w:val="NormalTok"/>
        </w:rPr>
        <w:t xml:space="preserve"> Zone,</w:t>
      </w:r>
      <w:r>
        <w:br/>
      </w:r>
      <w:r>
        <w:rPr>
          <w:rStyle w:val="NormalTok"/>
        </w:rPr>
        <w:t xml:space="preserve">  </w:t>
      </w:r>
      <w:r>
        <w:rPr>
          <w:rStyle w:val="AttributeTok"/>
        </w:rPr>
        <w:t xml:space="preserve">weights =</w:t>
      </w:r>
      <w:r>
        <w:rPr>
          <w:rStyle w:val="NormalTok"/>
        </w:rPr>
        <w:t xml:space="preserve"> diseno_15</w:t>
      </w:r>
      <w:r>
        <w:rPr>
          <w:rStyle w:val="SpecialCharTok"/>
        </w:rPr>
        <w:t xml:space="preserve">$</w:t>
      </w:r>
      <w:r>
        <w:rPr>
          <w:rStyle w:val="NormalTok"/>
        </w:rPr>
        <w:t xml:space="preserve">variables</w:t>
      </w:r>
      <w:r>
        <w:rPr>
          <w:rStyle w:val="SpecialCharTok"/>
        </w:rPr>
        <w:t xml:space="preserve">$</w:t>
      </w:r>
      <w:r>
        <w:rPr>
          <w:rStyle w:val="NormalTok"/>
        </w:rPr>
        <w:t xml:space="preserve">wk2,</w:t>
      </w:r>
      <w:r>
        <w:br/>
      </w:r>
      <w:r>
        <w:rPr>
          <w:rStyle w:val="NormalTok"/>
        </w:rPr>
        <w:t xml:space="preserve">  </w:t>
      </w:r>
      <w:r>
        <w:rPr>
          <w:rStyle w:val="AttributeTok"/>
        </w:rPr>
        <w:t xml:space="preserve">data    =</w:t>
      </w:r>
      <w:r>
        <w:rPr>
          <w:rStyle w:val="NormalTok"/>
        </w:rPr>
        <w:t xml:space="preserve"> diseno_15</w:t>
      </w:r>
      <w:r>
        <w:rPr>
          <w:rStyle w:val="SpecialCharTok"/>
        </w:rPr>
        <w:t xml:space="preserve">$</w:t>
      </w:r>
      <w:r>
        <w:rPr>
          <w:rStyle w:val="NormalTok"/>
        </w:rPr>
        <w:t xml:space="preserve">variables</w:t>
      </w:r>
      <w:r>
        <w:br/>
      </w:r>
      <w:r>
        <w:rPr>
          <w:rStyle w:val="NormalTok"/>
        </w:rPr>
        <w:t xml:space="preserve">)</w:t>
      </w:r>
    </w:p>
    <w:p>
      <w:pPr>
        <w:pStyle w:val="SourceCode"/>
      </w:pPr>
      <w:r>
        <w:rPr>
          <w:rStyle w:val="FunctionTok"/>
        </w:rPr>
        <w:t xml:space="preserve">summary</w:t>
      </w:r>
      <w:r>
        <w:rPr>
          <w:rStyle w:val="NormalTok"/>
        </w:rPr>
        <w:t xml:space="preserve">(model_mul2)</w:t>
      </w:r>
      <w:r>
        <w:rPr>
          <w:rStyle w:val="SpecialCharTok"/>
        </w:rPr>
        <w:t xml:space="preserve">$</w:t>
      </w:r>
      <w:r>
        <w:rPr>
          <w:rStyle w:val="NormalTok"/>
        </w:rPr>
        <w:t xml:space="preserve">summarydf</w:t>
      </w:r>
    </w:p>
    <w:p>
      <w:pPr>
        <w:pStyle w:val="TableCaption"/>
      </w:pPr>
      <w:bookmarkStart w:id="438" w:name="tab:tab-multinomial-alt"/>
      <w:bookmarkEnd w:id="438"/>
      <w:r>
        <w:t xml:space="preserve">Cuadro 7.20:</w:t>
      </w:r>
      <w:r>
        <w:t xml:space="preserve"> </w:t>
      </w:r>
      <w:r>
        <w:t xml:space="preserve">Resumen del modelo multinomial ajustado con svymultinom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 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 value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Pr(&gt;|t|)</w:t>
            </w:r>
          </w:p>
        </w:tc>
      </w:tr>
      <w:tr>
        <w:trPr>
          <w:trHeight w:val="592"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2.348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5.251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9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5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9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0.255</w:t>
            </w:r>
          </w:p>
        </w:tc>
      </w:tr>
      <w:tr>
        <w:trPr>
          <w:trHeight w:val="59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0.384</w:t>
            </w:r>
          </w:p>
        </w:tc>
      </w:tr>
      <w:tr>
        <w:trPr>
          <w:trHeight w:val="59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0.660</w:t>
            </w:r>
          </w:p>
        </w:tc>
      </w:tr>
      <w:tr>
        <w:trPr>
          <w:trHeight w:val="59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Inactive:RegionOriente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0.642</w:t>
            </w:r>
          </w:p>
        </w:tc>
      </w:tr>
      <w:tr>
        <w:trPr>
          <w:trHeight w:val="55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r>
      <w:tr>
        <w:trPr>
          <w:trHeight w:val="59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9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0.002</w:t>
            </w:r>
          </w:p>
        </w:tc>
      </w:tr>
      <w:tr>
        <w:trPr>
          <w:trHeight w:val="59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0.038</w:t>
            </w:r>
          </w:p>
        </w:tc>
      </w:tr>
      <w:tr>
        <w:trPr>
          <w:trHeight w:val="593"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Employed:RegionSur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0.351</w:t>
            </w:r>
          </w:p>
        </w:tc>
      </w:tr>
      <w:tr>
        <w:trPr>
          <w:trHeight w:val="593"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Employed:RegionCentro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0.473</w:t>
            </w:r>
          </w:p>
        </w:tc>
      </w:tr>
      <w:tr>
        <w:trPr>
          <w:trHeight w:val="593"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Employed:RegionOccidente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0.812</w:t>
            </w:r>
          </w:p>
        </w:tc>
      </w:tr>
      <w:tr>
        <w:trPr>
          <w:trHeight w:val="593"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Employed:RegionOriente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0.655</w:t>
            </w:r>
          </w:p>
        </w:tc>
      </w:tr>
      <w:tr>
        <w:trPr>
          <w:trHeight w:val="593" w:hRule="auto"/>
        </w:trPr>
        body16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Employed:ZoneUrban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-1.188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0.235</w:t>
            </w:r>
          </w:p>
        </w:tc>
      </w:tr>
    </w:tbl>
    <w:p>
      <w:pPr>
        <w:pStyle w:val="BodyText"/>
      </w:pPr>
      <w:r>
        <w:t xml:space="preserve">Una ventaja de esta implementación es la facilidad para obtener predicciones de probabilidad. Las probabilidades predichas para las primeras observaciones se presentan en la Tabla</w:t>
      </w:r>
      <w:r>
        <w:t xml:space="preserve"> </w:t>
      </w:r>
      <w:r>
        <w:t xml:space="preserve">7.21</w:t>
      </w:r>
      <w:r>
        <w:t xml:space="preserve">:</w:t>
      </w:r>
    </w:p>
    <w:p>
      <w:pPr>
        <w:pStyle w:val="SourceCode"/>
      </w:pPr>
      <w:r>
        <w:rPr>
          <w:rStyle w:val="FunctionTok"/>
        </w:rPr>
        <w:t xml:space="preserve">predict</w:t>
      </w:r>
      <w:r>
        <w:rPr>
          <w:rStyle w:val="NormalTok"/>
        </w:rPr>
        <w:t xml:space="preserve">(model_mul2, </w:t>
      </w:r>
      <w:r>
        <w:rPr>
          <w:rStyle w:val="AttributeTok"/>
        </w:rPr>
        <w:t xml:space="preserve">type =</w:t>
      </w:r>
      <w:r>
        <w:rPr>
          <w:rStyle w:val="NormalTok"/>
        </w:rPr>
        <w:t xml:space="preserve"> </w:t>
      </w:r>
      <w:r>
        <w:rPr>
          <w:rStyle w:val="StringTok"/>
        </w:rPr>
        <w:t xml:space="preserve">"probs"</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15</w:t>
      </w:r>
      <w:r>
        <w:rPr>
          <w:rStyle w:val="NormalTok"/>
        </w:rPr>
        <w:t xml:space="preserve">)</w:t>
      </w:r>
    </w:p>
    <w:p>
      <w:pPr>
        <w:pStyle w:val="TableCaption"/>
      </w:pPr>
      <w:bookmarkStart w:id="439" w:name="tab:tab-multinomial-predicciones"/>
      <w:bookmarkEnd w:id="439"/>
      <w:r>
        <w:t xml:space="preserve">Cuadro 7.21:</w:t>
      </w:r>
      <w:r>
        <w:t xml:space="preserve"> </w:t>
      </w:r>
      <w:r>
        <w:t xml:space="preserve">Probabilidades predichas del modelo multinomial (primeras 15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r>
      <w:tr>
        <w:trPr>
          <w:trHeight w:val="549"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0.7424</w:t>
            </w:r>
          </w:p>
        </w:tc>
      </w:tr>
      <w:tr>
        <w:trPr>
          <w:trHeight w:val="54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0.4010</w:t>
            </w:r>
          </w:p>
        </w:tc>
      </w:tr>
      <w:tr>
        <w:trPr>
          <w:trHeight w:val="54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0.4371</w:t>
            </w:r>
          </w:p>
        </w:tc>
      </w:tr>
      <w:tr>
        <w:trPr>
          <w:trHeight w:val="54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0.7447</w:t>
            </w:r>
          </w:p>
        </w:tc>
      </w:tr>
      <w:tr>
        <w:trPr>
          <w:trHeight w:val="54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0.3950</w:t>
            </w:r>
          </w:p>
        </w:tc>
      </w:tr>
      <w:tr>
        <w:trPr>
          <w:trHeight w:val="54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0.4381</w:t>
            </w:r>
          </w:p>
        </w:tc>
      </w:tr>
      <w:tr>
        <w:trPr>
          <w:trHeight w:val="54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0.7463</w:t>
            </w:r>
          </w:p>
        </w:tc>
      </w:tr>
      <w:tr>
        <w:trPr>
          <w:trHeight w:val="54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0.4082</w:t>
            </w:r>
          </w:p>
        </w:tc>
      </w:tr>
      <w:tr>
        <w:trPr>
          <w:trHeight w:val="54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0.7477</w:t>
            </w:r>
          </w:p>
        </w:tc>
      </w:tr>
      <w:tr>
        <w:trPr>
          <w:trHeight w:val="54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0.7345</w:t>
            </w:r>
          </w:p>
        </w:tc>
      </w:tr>
      <w:tr>
        <w:trPr>
          <w:trHeight w:val="54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0.3767</w:t>
            </w:r>
          </w:p>
        </w:tc>
      </w:tr>
      <w:tr>
        <w:trPr>
          <w:trHeight w:val="54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0.7492</w:t>
            </w:r>
          </w:p>
        </w:tc>
      </w:tr>
      <w:tr>
        <w:trPr>
          <w:trHeight w:val="54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0.7491</w:t>
            </w:r>
          </w:p>
        </w:tc>
      </w:tr>
      <w:tr>
        <w:trPr>
          <w:trHeight w:val="54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0.7466</w:t>
            </w:r>
          </w:p>
        </w:tc>
      </w:tr>
      <w:tr>
        <w:trPr>
          <w:trHeight w:val="549" w:hRule="auto"/>
        </w:trPr>
        body15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0.0521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0.1993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0.7487</w:t>
            </w:r>
          </w:p>
        </w:tc>
      </w:tr>
    </w:tbl>
    <w:p>
      <w:pPr>
        <w:pStyle w:val="BodyText"/>
      </w:pPr>
      <w:r>
        <w:t xml:space="preserve">Las proporciones estimadas por estado de empleo según las predicciones del modelo, comparadas con las estimaciones directas de la encuesta, se presentan en la Tabla</w:t>
      </w:r>
      <w:r>
        <w:t xml:space="preserve"> </w:t>
      </w:r>
      <w:r>
        <w:t xml:space="preserve">7.22</w:t>
      </w:r>
      <w:r>
        <w:t xml:space="preserve">:</w:t>
      </w:r>
    </w:p>
    <w:p>
      <w:pPr>
        <w:pStyle w:val="SourceCode"/>
      </w:pPr>
      <w:r>
        <w:rPr>
          <w:rStyle w:val="NormalTok"/>
        </w:rPr>
        <w:t xml:space="preserve">diseno_15</w:t>
      </w:r>
      <w:r>
        <w:rPr>
          <w:rStyle w:val="SpecialCharTok"/>
        </w:rPr>
        <w:t xml:space="preserve">$</w:t>
      </w:r>
      <w:r>
        <w:rPr>
          <w:rStyle w:val="NormalTok"/>
        </w:rPr>
        <w:t xml:space="preserve">variables </w:t>
      </w:r>
      <w:r>
        <w:rPr>
          <w:rStyle w:val="SpecialCharTok"/>
        </w:rPr>
        <w:t xml:space="preserve">%&lt;&gt;%</w:t>
      </w:r>
      <w:r>
        <w:br/>
      </w:r>
      <w:r>
        <w:rPr>
          <w:rStyle w:val="NormalTok"/>
        </w:rPr>
        <w:t xml:space="preserve">  </w:t>
      </w:r>
      <w:r>
        <w:rPr>
          <w:rStyle w:val="FunctionTok"/>
        </w:rPr>
        <w:t xml:space="preserve">mutate</w:t>
      </w:r>
      <w:r>
        <w:rPr>
          <w:rStyle w:val="NormalTok"/>
        </w:rPr>
        <w:t xml:space="preserve">(</w:t>
      </w:r>
      <w:r>
        <w:rPr>
          <w:rStyle w:val="AttributeTok"/>
        </w:rPr>
        <w:t xml:space="preserve">prediccion =</w:t>
      </w:r>
      <w:r>
        <w:rPr>
          <w:rStyle w:val="NormalTok"/>
        </w:rPr>
        <w:t xml:space="preserve"> </w:t>
      </w:r>
      <w:r>
        <w:rPr>
          <w:rStyle w:val="FunctionTok"/>
        </w:rPr>
        <w:t xml:space="preserve">predict</w:t>
      </w:r>
      <w:r>
        <w:rPr>
          <w:rStyle w:val="NormalTok"/>
        </w:rPr>
        <w:t xml:space="preserve">(model_mul2))</w:t>
      </w:r>
    </w:p>
    <w:p>
      <w:pPr>
        <w:pStyle w:val="SourceCode"/>
      </w:pPr>
      <w:r>
        <w:rPr>
          <w:rStyle w:val="NormalTok"/>
        </w:rPr>
        <w:t xml:space="preserve">diseno_15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440" w:name="tab:tab-multinomial-comparacion"/>
      <w:bookmarkEnd w:id="440"/>
      <w:r>
        <w:t xml:space="preserve">Cuadro 7.22:</w:t>
      </w:r>
      <w:r>
        <w:t xml:space="preserve"> </w:t>
      </w:r>
      <w:r>
        <w:t xml:space="preserve">Proporciones estimadas por estado de empleo según predicciones del modelo multinomial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0.057</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0.414</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0.601</w:t>
            </w:r>
          </w:p>
        </w:tc>
      </w:tr>
    </w:tbl>
    <w:p>
      <w:pPr>
        <w:pStyle w:val="BodyText"/>
      </w:pPr>
      <w:r>
        <w:t xml:space="preserve">El porcentaje de personas desempleadas es del 4.48%, el de inactivas del 37.9% y el de empleadas del 57%, en concordancia con los resultados del modelo.</w:t>
      </w:r>
    </w:p>
    <w:bookmarkEnd w:id="441"/>
    <w:bookmarkEnd w:id="442"/>
    <w:bookmarkEnd w:id="443"/>
    <w:bookmarkStart w:id="548" w:name="cap-multinivel"/>
    <w:p>
      <w:pPr>
        <w:pStyle w:val="Heading1"/>
      </w:pPr>
      <w:r>
        <w:rPr>
          <w:rStyle w:val="SectionNumber"/>
        </w:rPr>
        <w:t xml:space="preserve">8</w:t>
      </w:r>
      <w:r>
        <w:tab/>
      </w:r>
      <w:r>
        <w:t xml:space="preserve">Modelos multinivel</w:t>
      </w:r>
    </w:p>
    <w:p>
      <w:pPr>
        <w:pStyle w:val="FirstParagraph"/>
      </w:pPr>
      <w:r>
        <w:t xml:space="preserve">Los modelos multinivel, también conocidos como modelos de efectos mixtos o modelos jerárquicos, son una técnica estadística diseñada para el análisis de datos con estructura jerárquica, como los que provienen de encuestas de hogares. En estas encuestas, la información se recopila simultáneamente a nivel individual, con variables como la edad, el sexo y el nivel educativo de cada miembro del hogar, y a nivel del hogar, con variables como el ingreso total, la tenencia de vivienda y la ubicación geográfica.</w:t>
      </w:r>
    </w:p>
    <w:p>
      <w:pPr>
        <w:pStyle w:val="BodyText"/>
      </w:pPr>
      <w:r>
        <w:t xml:space="preserve">La principal ventaja de estos modelos radica en su capacidad para descomponer la varianza de la variable de respuesta en componentes correspondientes a cada nivel de la jerarquía, lo que permite identificar tanto los factores individuales como los contextuales que explican el fenómeno de interés. Los efectos fijos representan las relaciones promedio entre las variables en la población, mientras que los efectos aleatorios capturan la variación en esas relaciones entre las unidades de nivel superior, como los hogares o los estratos. De esta manera, los modelos multinivel permiten obtener estimaciones más precisas que los modelos de regresión convencionales cuando los datos presentan dependencia intragrupo.</w:t>
      </w:r>
    </w:p>
    <w:p>
      <w:pPr>
        <w:pStyle w:val="BodyText"/>
      </w:pPr>
      <w:r>
        <w:t xml:space="preserve">Entre las referencias fundamentales sobre el uso de modelos multinivel en encuestas de hogares se encuentran</w:t>
      </w:r>
      <w:r>
        <w:t xml:space="preserve"> </w:t>
      </w:r>
      <w:r>
        <w:t xml:space="preserve">Goldstein (</w:t>
      </w:r>
      <w:hyperlink w:anchor="ref-goldstein2011multilevel">
        <w:r>
          <w:rPr>
            <w:rStyle w:val="Hyperlink"/>
          </w:rPr>
          <w:t xml:space="preserve">2011</w:t>
        </w:r>
      </w:hyperlink>
      <w:r>
        <w:t xml:space="preserve">)</w:t>
      </w:r>
      <w:r>
        <w:t xml:space="preserve">,</w:t>
      </w:r>
      <w:r>
        <w:t xml:space="preserve"> </w:t>
      </w:r>
      <w:r>
        <w:t xml:space="preserve">Gelman &amp; Hill (</w:t>
      </w:r>
      <w:hyperlink w:anchor="ref-gelman2006data">
        <w:r>
          <w:rPr>
            <w:rStyle w:val="Hyperlink"/>
          </w:rPr>
          <w:t xml:space="preserve">2006</w:t>
        </w:r>
      </w:hyperlink>
      <w:r>
        <w:t xml:space="preserve">)</w:t>
      </w:r>
      <w:r>
        <w:t xml:space="preserve"> </w:t>
      </w:r>
      <w:r>
        <w:t xml:space="preserve">y</w:t>
      </w:r>
      <w:r>
        <w:t xml:space="preserve"> </w:t>
      </w:r>
      <w:r>
        <w:t xml:space="preserve">Rabe-Hesketh &amp; Skrondal (</w:t>
      </w:r>
      <w:hyperlink w:anchor="ref-rabehesketh2012multilevel">
        <w:r>
          <w:rPr>
            <w:rStyle w:val="Hyperlink"/>
          </w:rPr>
          <w:t xml:space="preserve">2012</w:t>
        </w:r>
      </w:hyperlink>
      <w:r>
        <w:t xml:space="preserve">)</w:t>
      </w:r>
      <w:r>
        <w:t xml:space="preserve">. En el contexto comparativo entre enfoques de estimación,</w:t>
      </w:r>
      <w:r>
        <w:t xml:space="preserve"> </w:t>
      </w:r>
      <w:r>
        <w:t xml:space="preserve">Browne &amp; Draper (</w:t>
      </w:r>
      <w:hyperlink w:anchor="ref-browne2006comparison">
        <w:r>
          <w:rPr>
            <w:rStyle w:val="Hyperlink"/>
          </w:rPr>
          <w:t xml:space="preserve">2006</w:t>
        </w:r>
      </w:hyperlink>
      <w:r>
        <w:t xml:space="preserve">)</w:t>
      </w:r>
      <w:r>
        <w:t xml:space="preserve"> </w:t>
      </w:r>
      <w:r>
        <w:t xml:space="preserve">examinan las diferencias entre los métodos bayesianos y los basados en verosimilitud para el ajuste de modelos jerárquicos. En epidemiología social,</w:t>
      </w:r>
      <w:r>
        <w:t xml:space="preserve"> </w:t>
      </w:r>
      <w:r>
        <w:t xml:space="preserve">Merlo et al. (</w:t>
      </w:r>
      <w:hyperlink w:anchor="ref-merlo2006brief">
        <w:r>
          <w:rPr>
            <w:rStyle w:val="Hyperlink"/>
          </w:rPr>
          <w:t xml:space="preserve">2006</w:t>
        </w:r>
      </w:hyperlink>
      <w:r>
        <w:t xml:space="preserve">)</w:t>
      </w:r>
      <w:r>
        <w:t xml:space="preserve"> </w:t>
      </w:r>
      <w:r>
        <w:t xml:space="preserve">presentan una introducción conceptual a los modelos multinivel con énfasis en el análisis de fenómenos contextuales como la segregación residencial y las desigualdades en salud.</w:t>
      </w:r>
    </w:p>
    <w:p>
      <w:pPr>
        <w:pStyle w:val="BodyText"/>
      </w:pPr>
      <w:r>
        <w:t xml:space="preserve">Para iniciar este capítulo, se cargan las librerías necesarias, la base de datos y el tema gráfico de la CEPAL:</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(TeachingSampling)</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(lme4)</w:t>
      </w:r>
      <w:r>
        <w:br/>
      </w:r>
      <w:r>
        <w:rPr>
          <w:rStyle w:val="FunctionTok"/>
        </w:rPr>
        <w:t xml:space="preserve">library</w:t>
      </w:r>
      <w:r>
        <w:rPr>
          <w:rStyle w:val="NormalTok"/>
        </w:rPr>
        <w:t xml:space="preserve">(performance)</w:t>
      </w:r>
    </w:p>
    <w:p>
      <w:pPr>
        <w:pStyle w:val="SourceCode"/>
      </w:pP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p>
    <w:p>
      <w:pPr>
        <w:pStyle w:val="SourceCode"/>
      </w:pPr>
      <w:r>
        <w:rPr>
          <w:rStyle w:val="NormalTok"/>
        </w:rPr>
        <w:t xml:space="preserve">theme_cepal </w:t>
      </w:r>
      <w:r>
        <w:rPr>
          <w:rStyle w:val="OtherTok"/>
        </w:rPr>
        <w:t xml:space="preserve">&lt;-</w:t>
      </w:r>
      <w:r>
        <w:rPr>
          <w:rStyle w:val="NormalTok"/>
        </w:rPr>
        <w:t xml:space="preserve"> </w:t>
      </w:r>
      <w:r>
        <w:rPr>
          <w:rStyle w:val="ControlFlowTok"/>
        </w:rPr>
        <w:t xml:space="preserve">function</w:t>
      </w:r>
      <w:r>
        <w:rPr>
          <w:rStyle w:val="NormalTok"/>
        </w:rPr>
        <w:t xml:space="preserve">(...) </w:t>
      </w:r>
      <w:r>
        <w:rPr>
          <w:rStyle w:val="FunctionTok"/>
        </w:rPr>
        <w:t xml:space="preserve">theme_light</w:t>
      </w:r>
      <w:r>
        <w:rPr>
          <w:rStyle w:val="NormalTok"/>
        </w:rPr>
        <w:t xml:space="preserve">(</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legend.justification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legend.direction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FirstParagraph"/>
      </w:pPr>
      <w:r>
        <w:t xml:space="preserve">Para ilustrar los conceptos de este capítulo se define una submuestra con seis estratos, filtrando registros con valores de gasto inferiores a 700 para facilitar la visualización:</w:t>
      </w:r>
    </w:p>
    <w:p>
      <w:pPr>
        <w:pStyle w:val="SourceCode"/>
      </w:pPr>
      <w:r>
        <w:rPr>
          <w:rStyle w:val="NormalTok"/>
        </w:rPr>
        <w:t xml:space="preserve">encuesta_plot </w:t>
      </w:r>
      <w:r>
        <w:rPr>
          <w:rStyle w:val="OtherTok"/>
        </w:rPr>
        <w:t xml:space="preserve">&lt;-</w:t>
      </w:r>
      <w:r>
        <w:rPr>
          <w:rStyle w:val="NormalTok"/>
        </w:rPr>
        <w:t xml:space="preserve"> encuesta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(HHID, Stratum) </w:t>
      </w:r>
      <w:r>
        <w:rPr>
          <w:rStyle w:val="SpecialCharTok"/>
        </w:rPr>
        <w:t xml:space="preserve">%&gt;%</w:t>
      </w:r>
      <w:r>
        <w:br/>
      </w:r>
      <w:r>
        <w:rPr>
          <w:rStyle w:val="NormalTok"/>
        </w:rPr>
        <w:t xml:space="preserve">  </w:t>
      </w:r>
      <w:r>
        <w:rPr>
          <w:rStyle w:val="FunctionTok"/>
        </w:rPr>
        <w:t xml:space="preserve">unique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tally</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n)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 </w:t>
      </w:r>
      <w:r>
        <w:rPr>
          <w:rStyle w:val="SpecialCharTok"/>
        </w:rPr>
        <w:t xml:space="preserve">%&gt;%</w:t>
      </w:r>
      <w:r>
        <w:br/>
      </w:r>
      <w:r>
        <w:rPr>
          <w:rStyle w:val="NormalTok"/>
        </w:rPr>
        <w:t xml:space="preserve">  </w:t>
      </w:r>
      <w:r>
        <w:rPr>
          <w:rStyle w:val="FunctionTok"/>
        </w:rPr>
        <w:t xml:space="preserve">inner_join</w:t>
      </w:r>
      <w:r>
        <w:rPr>
          <w:rStyle w:val="NormalTok"/>
        </w:rPr>
        <w:t xml:space="preserve">(encuesta) </w:t>
      </w:r>
      <w:r>
        <w:rPr>
          <w:rStyle w:val="SpecialCharTok"/>
        </w:rPr>
        <w:t xml:space="preserve">%&gt;%</w:t>
      </w:r>
      <w:r>
        <w:br/>
      </w:r>
      <w:r>
        <w:rPr>
          <w:rStyle w:val="NormalTok"/>
        </w:rPr>
        <w:t xml:space="preserve">  </w:t>
      </w:r>
      <w:r>
        <w:rPr>
          <w:rStyle w:val="FunctionTok"/>
        </w:rPr>
        <w:t xml:space="preserve">filter</w:t>
      </w:r>
      <w:r>
        <w:rPr>
          <w:rStyle w:val="NormalTok"/>
        </w:rPr>
        <w:t xml:space="preserve">(Expenditure </w:t>
      </w:r>
      <w:r>
        <w:rPr>
          <w:rStyle w:val="SpecialCharTok"/>
        </w:rPr>
        <w:t xml:space="preserve">&lt;</w:t>
      </w:r>
      <w:r>
        <w:rPr>
          <w:rStyle w:val="NormalTok"/>
        </w:rPr>
        <w:t xml:space="preserve"> </w:t>
      </w:r>
      <w:r>
        <w:rPr>
          <w:rStyle w:val="DecValTok"/>
        </w:rPr>
        <w:t xml:space="preserve">700</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(Income, Expenditure, Stratum, Sex, Region, Zone)</w:t>
      </w:r>
    </w:p>
    <w:bookmarkStart w:id="460" w:name="sec-motivacionMult"/>
    <w:p>
      <w:pPr>
        <w:pStyle w:val="Heading2"/>
      </w:pPr>
      <w:r>
        <w:rPr>
          <w:rStyle w:val="SectionNumber"/>
        </w:rPr>
        <w:t xml:space="preserve">8.1</w:t>
      </w:r>
      <w:r>
        <w:tab/>
      </w:r>
      <w:r>
        <w:t xml:space="preserve">Motivación: de la regresión clásica al modelo multinivel</w:t>
      </w:r>
    </w:p>
    <w:p>
      <w:pPr>
        <w:pStyle w:val="FirstParagraph"/>
      </w:pPr>
      <w:r>
        <w:t xml:space="preserve">A modo introductorio, se ajusta primero un modelo de regresión lineal simple que modela el ingreso de los hogares en función del gasto, sin considerar la estructura de estratos del diseño muestral. La Figura</w:t>
      </w:r>
      <w:r>
        <w:t xml:space="preserve"> </w:t>
      </w:r>
      <w:r>
        <w:t xml:space="preserve">8.1</w:t>
      </w:r>
      <w:r>
        <w:t xml:space="preserve"> </w:t>
      </w:r>
      <w:r>
        <w:t xml:space="preserve">muestra el ajuste resultante:</w:t>
      </w:r>
    </w:p>
    <w:p>
      <w:pPr>
        <w:pStyle w:val="SourceCode"/>
      </w:pPr>
      <w:r>
        <w:rPr>
          <w:rStyle w:val="FunctionTok"/>
        </w:rPr>
        <w:t xml:space="preserve">library</w:t>
      </w:r>
      <w:r>
        <w:rPr>
          <w:rStyle w:val="NormalTok"/>
        </w:rPr>
        <w:t xml:space="preserve">(latex2exp)</w:t>
      </w:r>
      <w:r>
        <w:br/>
      </w:r>
      <w:r>
        <w:rPr>
          <w:rStyle w:val="FunctionTok"/>
        </w:rPr>
        <w:t xml:space="preserve">ggplot</w:t>
      </w:r>
      <w:r>
        <w:rPr>
          <w:rStyle w:val="NormalTok"/>
        </w:rPr>
        <w:t xml:space="preserve">(</w:t>
      </w:r>
      <w:r>
        <w:rPr>
          <w:rStyle w:val="AttributeTok"/>
        </w:rPr>
        <w:t xml:space="preserve">data =</w:t>
      </w:r>
      <w:r>
        <w:rPr>
          <w:rStyle w:val="NormalTok"/>
        </w:rPr>
        <w:t xml:space="preserve"> encuesta_plot,</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(latex2exp</w:t>
      </w:r>
      <w:r>
        <w:rPr>
          <w:rStyle w:val="SpecialCharTok"/>
        </w:rPr>
        <w:t xml:space="preserve">::</w:t>
      </w:r>
      <w:r>
        <w:rPr>
          <w:rStyle w:val="FunctionTok"/>
        </w:rPr>
        <w:t xml:space="preserve">TeX</w:t>
      </w:r>
      <w:r>
        <w:rPr>
          <w:rStyle w:val="NormalTok"/>
        </w:rPr>
        <w:t xml:space="preserve">(</w:t>
      </w:r>
      <w:r>
        <w:br/>
      </w:r>
      <w:r>
        <w:rPr>
          <w:rStyle w:val="NormalTok"/>
        </w:rPr>
        <w:t xml:space="preserve">    </w:t>
      </w:r>
      <w:r>
        <w:rPr>
          <w:rStyle w:val="StringTok"/>
        </w:rPr>
        <w:t xml:space="preserve">"$Ingreso_{i} </w:t>
      </w:r>
      <w:r>
        <w:rPr>
          <w:rStyle w:val="SpecialCharTok"/>
        </w:rPr>
        <w:t xml:space="preserve">\\</w:t>
      </w:r>
      <w:r>
        <w:rPr>
          <w:rStyle w:val="StringTok"/>
        </w:rPr>
        <w:t xml:space="preserve">sim </w:t>
      </w:r>
      <w:r>
        <w:rPr>
          <w:rStyle w:val="SpecialCharTok"/>
        </w:rPr>
        <w:t xml:space="preserve">\\</w:t>
      </w:r>
      <w:r>
        <w:rPr>
          <w:rStyle w:val="StringTok"/>
        </w:rPr>
        <w:t xml:space="preserve">hat{</w:t>
      </w:r>
      <w:r>
        <w:rPr>
          <w:rStyle w:val="SpecialCharTok"/>
        </w:rPr>
        <w:t xml:space="preserve">\\</w:t>
      </w:r>
      <w:r>
        <w:rPr>
          <w:rStyle w:val="StringTok"/>
        </w:rPr>
        <w:t xml:space="preserve">beta}_{0} + </w:t>
      </w:r>
      <w:r>
        <w:rPr>
          <w:rStyle w:val="SpecialCharTok"/>
        </w:rPr>
        <w:t xml:space="preserve">\\</w:t>
      </w:r>
      <w:r>
        <w:rPr>
          <w:rStyle w:val="StringTok"/>
        </w:rPr>
        <w:t xml:space="preserve">hat{</w:t>
      </w:r>
      <w:r>
        <w:rPr>
          <w:rStyle w:val="SpecialCharTok"/>
        </w:rPr>
        <w:t xml:space="preserve">\\</w:t>
      </w:r>
      <w:r>
        <w:rPr>
          <w:rStyle w:val="StringTok"/>
        </w:rPr>
        <w:t xml:space="preserve">beta}_{1}Gasto_{i} + </w:t>
      </w:r>
      <w:r>
        <w:rPr>
          <w:rStyle w:val="SpecialCharTok"/>
        </w:rPr>
        <w:t xml:space="preserve">\\</w:t>
      </w:r>
      <w:r>
        <w:rPr>
          <w:rStyle w:val="StringTok"/>
        </w:rPr>
        <w:t xml:space="preserve">epsilon_{i}$"</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733800" cy="2489200"/>
            <wp:effectExtent b="0" l="0" r="0" t="0"/>
            <wp:docPr descr="Figura 8.1: Modelo de regresión lineal simple para el ingreso en función del gasto (sin considerar estratos)" title="" id="445" name="Picture"/>
            <a:graphic>
              <a:graphicData uri="http://schemas.openxmlformats.org/drawingml/2006/picture">
                <pic:pic>
                  <pic:nvPicPr>
                    <pic:cNvPr descr="08-Multinivel_files/figure-docx/fig-regresion-simple-1.png" id="446" name="Picture"/>
                    <pic:cNvPicPr>
                      <a:picLocks noChangeArrowheads="1" noChangeAspect="1"/>
                    </pic:cNvPicPr>
                  </pic:nvPicPr>
                  <pic:blipFill>
                    <a:blip r:embed="rId44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47" w:name="fig:fig-regresion-simple"/>
      <w:bookmarkEnd w:id="447"/>
      <w:r>
        <w:t xml:space="preserve">Figura 8.1: Modelo de regresión lineal simple para el ingreso en función del gasto (sin considerar estratos)</w:t>
      </w:r>
    </w:p>
    <w:p>
      <w:pPr>
        <w:pStyle w:val="BodyText"/>
      </w:pPr>
      <w:r>
        <w:t xml:space="preserve">Este modelo asume independencia entre las observaciones, supuesto que resulta inapropiado cuando el diseño muestral opera por estratos socioeconómicos y el comportamiento de la variable de interés difiere sistemáticamente entre ellos, como ocurre en las encuestas de hogares. Como señala</w:t>
      </w:r>
      <w:r>
        <w:t xml:space="preserve"> </w:t>
      </w:r>
      <w:r>
        <w:t xml:space="preserve">Finch et al. (</w:t>
      </w:r>
      <w:hyperlink w:anchor="ref-finch2019multilevel">
        <w:r>
          <w:rPr>
            <w:rStyle w:val="Hyperlink"/>
          </w:rPr>
          <w:t xml:space="preserve">2019</w:t>
        </w:r>
      </w:hyperlink>
      <w:r>
        <w:t xml:space="preserve">)</w:t>
      </w:r>
      <w:r>
        <w:t xml:space="preserve">, cuando los datos presentan una estructura de conglomerados, ignorar dicha estructura produce estimaciones sesgadas de los errores estándar y pruebas de hipótesis incorrectas.</w:t>
      </w:r>
    </w:p>
    <w:p>
      <w:pPr>
        <w:pStyle w:val="BodyText"/>
      </w:pPr>
      <w:r>
        <w:t xml:space="preserve">Para ilustrar el impacto de la estructura jerárquica, se ajusta a continuación un modelo con intercepto específico por estrato y pendiente común:</w:t>
      </w:r>
    </w:p>
    <w:p>
      <w:pPr>
        <w:pStyle w:val="SourceCode"/>
      </w:pPr>
      <w:r>
        <w:rPr>
          <w:rStyle w:val="NormalTok"/>
        </w:rPr>
        <w:t xml:space="preserve">B1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encuesta_plot))[</w:t>
      </w:r>
      <w:r>
        <w:rPr>
          <w:rStyle w:val="DecValTok"/>
        </w:rPr>
        <w:t xml:space="preserve">2</w:t>
      </w:r>
      <w:r>
        <w:rPr>
          <w:rStyle w:val="NormalTok"/>
        </w:rPr>
        <w:t xml:space="preserve">]</w:t>
      </w:r>
      <w:r>
        <w:br/>
      </w:r>
      <w:r>
        <w:rPr>
          <w:rStyle w:val="NormalTok"/>
        </w:rPr>
        <w:t xml:space="preserve">coef_Mod </w:t>
      </w:r>
      <w:r>
        <w:rPr>
          <w:rStyle w:val="OtherTok"/>
        </w:rPr>
        <w:t xml:space="preserve">&lt;-</w:t>
      </w:r>
      <w:r>
        <w:rPr>
          <w:rStyle w:val="NormalTok"/>
        </w:rPr>
        <w:t xml:space="preserve"> encuesta_plot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B0 =</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B1 =</w:t>
      </w:r>
      <w:r>
        <w:rPr>
          <w:rStyle w:val="NormalTok"/>
        </w:rPr>
        <w:t xml:space="preserve"> B1)</w:t>
      </w:r>
    </w:p>
    <w:p>
      <w:pPr>
        <w:pStyle w:val="FirstParagraph"/>
      </w:pPr>
      <w:r>
        <w:t xml:space="preserve">La Figura</w:t>
      </w:r>
      <w:r>
        <w:t xml:space="preserve"> </w:t>
      </w:r>
      <w:r>
        <w:t xml:space="preserve">8.2</w:t>
      </w:r>
      <w:r>
        <w:t xml:space="preserve"> </w:t>
      </w:r>
      <w:r>
        <w:t xml:space="preserve">presenta las rectas de regresión con interceptos diferenciados por estrato:</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encuesta_plot,</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data =</w:t>
      </w:r>
      <w:r>
        <w:rPr>
          <w:rStyle w:val="NormalTok"/>
        </w:rPr>
        <w:t xml:space="preserve"> coef_Mod,</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slope =</w:t>
      </w:r>
      <w:r>
        <w:rPr>
          <w:rStyle w:val="NormalTok"/>
        </w:rPr>
        <w:t xml:space="preserve"> B1, </w:t>
      </w:r>
      <w:r>
        <w:rPr>
          <w:rStyle w:val="AttributeTok"/>
        </w:rPr>
        <w:t xml:space="preserve">intercept =</w:t>
      </w:r>
      <w:r>
        <w:rPr>
          <w:rStyle w:val="NormalTok"/>
        </w:rPr>
        <w:t xml:space="preserve"> B0,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ggtitle</w:t>
      </w:r>
      <w:r>
        <w:rPr>
          <w:rStyle w:val="NormalTok"/>
        </w:rPr>
        <w:t xml:space="preserve">(latex2exp</w:t>
      </w:r>
      <w:r>
        <w:rPr>
          <w:rStyle w:val="SpecialCharTok"/>
        </w:rPr>
        <w:t xml:space="preserve">::</w:t>
      </w:r>
      <w:r>
        <w:rPr>
          <w:rStyle w:val="FunctionTok"/>
        </w:rPr>
        <w:t xml:space="preserve">TeX</w:t>
      </w:r>
      <w:r>
        <w:rPr>
          <w:rStyle w:val="NormalTok"/>
        </w:rPr>
        <w:t xml:space="preserve">(</w:t>
      </w:r>
      <w:r>
        <w:br/>
      </w:r>
      <w:r>
        <w:rPr>
          <w:rStyle w:val="NormalTok"/>
        </w:rPr>
        <w:t xml:space="preserve">    </w:t>
      </w:r>
      <w:r>
        <w:rPr>
          <w:rStyle w:val="StringTok"/>
        </w:rPr>
        <w:t xml:space="preserve">"$Ingreso_{ij} </w:t>
      </w:r>
      <w:r>
        <w:rPr>
          <w:rStyle w:val="SpecialCharTok"/>
        </w:rPr>
        <w:t xml:space="preserve">\\</w:t>
      </w:r>
      <w:r>
        <w:rPr>
          <w:rStyle w:val="StringTok"/>
        </w:rPr>
        <w:t xml:space="preserve">sim </w:t>
      </w:r>
      <w:r>
        <w:rPr>
          <w:rStyle w:val="SpecialCharTok"/>
        </w:rPr>
        <w:t xml:space="preserve">\\</w:t>
      </w:r>
      <w:r>
        <w:rPr>
          <w:rStyle w:val="StringTok"/>
        </w:rPr>
        <w:t xml:space="preserve">hat{</w:t>
      </w:r>
      <w:r>
        <w:rPr>
          <w:rStyle w:val="SpecialCharTok"/>
        </w:rPr>
        <w:t xml:space="preserve">\\</w:t>
      </w:r>
      <w:r>
        <w:rPr>
          <w:rStyle w:val="StringTok"/>
        </w:rPr>
        <w:t xml:space="preserve">beta}_{0j} + </w:t>
      </w:r>
      <w:r>
        <w:rPr>
          <w:rStyle w:val="SpecialCharTok"/>
        </w:rPr>
        <w:t xml:space="preserve">\\</w:t>
      </w:r>
      <w:r>
        <w:rPr>
          <w:rStyle w:val="StringTok"/>
        </w:rPr>
        <w:t xml:space="preserve">hat{</w:t>
      </w:r>
      <w:r>
        <w:rPr>
          <w:rStyle w:val="SpecialCharTok"/>
        </w:rPr>
        <w:t xml:space="preserve">\\</w:t>
      </w:r>
      <w:r>
        <w:rPr>
          <w:rStyle w:val="StringTok"/>
        </w:rPr>
        <w:t xml:space="preserve">beta}_{1}Gasto_{ij} + </w:t>
      </w:r>
      <w:r>
        <w:rPr>
          <w:rStyle w:val="SpecialCharTok"/>
        </w:rPr>
        <w:t xml:space="preserve">\\</w:t>
      </w:r>
      <w:r>
        <w:rPr>
          <w:rStyle w:val="StringTok"/>
        </w:rPr>
        <w:t xml:space="preserve">epsilon_{ij}$"</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733800" cy="2489200"/>
            <wp:effectExtent b="0" l="0" r="0" t="0"/>
            <wp:docPr descr="Figura 8.2: Modelo con intercepto específico por estrato y pendiente común" title="" id="449" name="Picture"/>
            <a:graphic>
              <a:graphicData uri="http://schemas.openxmlformats.org/drawingml/2006/picture">
                <pic:pic>
                  <pic:nvPicPr>
                    <pic:cNvPr descr="08-Multinivel_files/figure-docx/fig-intercepto-por-estrato-1.png" id="450" name="Picture"/>
                    <pic:cNvPicPr>
                      <a:picLocks noChangeArrowheads="1" noChangeAspect="1"/>
                    </pic:cNvPicPr>
                  </pic:nvPicPr>
                  <pic:blipFill>
                    <a:blip r:embed="rId44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51" w:name="fig:fig-intercepto-por-estrato"/>
      <w:bookmarkEnd w:id="451"/>
      <w:r>
        <w:t xml:space="preserve">Figura 8.2: Modelo con intercepto específico por estrato y pendiente común</w:t>
      </w:r>
    </w:p>
    <w:p>
      <w:pPr>
        <w:pStyle w:val="BodyText"/>
      </w:pPr>
      <w:r>
        <w:t xml:space="preserve">Se puede observar que este ajuste mejora al considerar diferencias en el nivel de ingreso entre estratos. A continuación, se permite también que la pendiente varíe por estrato, manteniendo el intercepto común, presentada en la Tabla</w:t>
      </w:r>
      <w:r>
        <w:t xml:space="preserve"> </w:t>
      </w:r>
      <w:r>
        <w:t xml:space="preserve">8.3</w:t>
      </w:r>
      <w:r>
        <w:t xml:space="preserve">:</w:t>
      </w:r>
    </w:p>
    <w:p>
      <w:pPr>
        <w:pStyle w:val="SourceCode"/>
      </w:pPr>
      <w:r>
        <w:rPr>
          <w:rStyle w:val="NormalTok"/>
        </w:rPr>
        <w:t xml:space="preserve">B0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encuesta_plot))[</w:t>
      </w:r>
      <w:r>
        <w:rPr>
          <w:rStyle w:val="DecValTok"/>
        </w:rPr>
        <w:t xml:space="preserve">1</w:t>
      </w:r>
      <w:r>
        <w:rPr>
          <w:rStyle w:val="NormalTok"/>
        </w:rPr>
        <w:t xml:space="preserve">]</w:t>
      </w:r>
      <w:r>
        <w:br/>
      </w:r>
      <w:r>
        <w:rPr>
          <w:rStyle w:val="NormalTok"/>
        </w:rPr>
        <w:t xml:space="preserve">coef_Mod </w:t>
      </w:r>
      <w:r>
        <w:rPr>
          <w:rStyle w:val="OtherTok"/>
        </w:rPr>
        <w:t xml:space="preserve">&lt;-</w:t>
      </w:r>
      <w:r>
        <w:rPr>
          <w:rStyle w:val="NormalTok"/>
        </w:rPr>
        <w:t xml:space="preserve"> encuesta_plot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B1 =</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(Income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Expenditure))[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B0 =</w:t>
      </w:r>
      <w:r>
        <w:rPr>
          <w:rStyle w:val="NormalTok"/>
        </w:rPr>
        <w:t xml:space="preserve"> B0)</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encuesta_plot,</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data =</w:t>
      </w:r>
      <w:r>
        <w:rPr>
          <w:rStyle w:val="NormalTok"/>
        </w:rPr>
        <w:t xml:space="preserve"> coef_Mod,</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slope =</w:t>
      </w:r>
      <w:r>
        <w:rPr>
          <w:rStyle w:val="NormalTok"/>
        </w:rPr>
        <w:t xml:space="preserve"> B1, </w:t>
      </w:r>
      <w:r>
        <w:rPr>
          <w:rStyle w:val="AttributeTok"/>
        </w:rPr>
        <w:t xml:space="preserve">intercept =</w:t>
      </w:r>
      <w:r>
        <w:rPr>
          <w:rStyle w:val="NormalTok"/>
        </w:rPr>
        <w:t xml:space="preserve"> B0,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ggtitle</w:t>
      </w:r>
      <w:r>
        <w:rPr>
          <w:rStyle w:val="NormalTok"/>
        </w:rPr>
        <w:t xml:space="preserve">(latex2exp</w:t>
      </w:r>
      <w:r>
        <w:rPr>
          <w:rStyle w:val="SpecialCharTok"/>
        </w:rPr>
        <w:t xml:space="preserve">::</w:t>
      </w:r>
      <w:r>
        <w:rPr>
          <w:rStyle w:val="FunctionTok"/>
        </w:rPr>
        <w:t xml:space="preserve">TeX</w:t>
      </w:r>
      <w:r>
        <w:rPr>
          <w:rStyle w:val="NormalTok"/>
        </w:rPr>
        <w:t xml:space="preserve">(</w:t>
      </w:r>
      <w:r>
        <w:br/>
      </w:r>
      <w:r>
        <w:rPr>
          <w:rStyle w:val="NormalTok"/>
        </w:rPr>
        <w:t xml:space="preserve">    </w:t>
      </w:r>
      <w:r>
        <w:rPr>
          <w:rStyle w:val="StringTok"/>
        </w:rPr>
        <w:t xml:space="preserve">"$Ingreso_{ij} </w:t>
      </w:r>
      <w:r>
        <w:rPr>
          <w:rStyle w:val="SpecialCharTok"/>
        </w:rPr>
        <w:t xml:space="preserve">\\</w:t>
      </w:r>
      <w:r>
        <w:rPr>
          <w:rStyle w:val="StringTok"/>
        </w:rPr>
        <w:t xml:space="preserve">sim </w:t>
      </w:r>
      <w:r>
        <w:rPr>
          <w:rStyle w:val="SpecialCharTok"/>
        </w:rPr>
        <w:t xml:space="preserve">\\</w:t>
      </w:r>
      <w:r>
        <w:rPr>
          <w:rStyle w:val="StringTok"/>
        </w:rPr>
        <w:t xml:space="preserve">hat{</w:t>
      </w:r>
      <w:r>
        <w:rPr>
          <w:rStyle w:val="SpecialCharTok"/>
        </w:rPr>
        <w:t xml:space="preserve">\\</w:t>
      </w:r>
      <w:r>
        <w:rPr>
          <w:rStyle w:val="StringTok"/>
        </w:rPr>
        <w:t xml:space="preserve">beta}_{0} + </w:t>
      </w:r>
      <w:r>
        <w:rPr>
          <w:rStyle w:val="SpecialCharTok"/>
        </w:rPr>
        <w:t xml:space="preserve">\\</w:t>
      </w:r>
      <w:r>
        <w:rPr>
          <w:rStyle w:val="StringTok"/>
        </w:rPr>
        <w:t xml:space="preserve">hat{</w:t>
      </w:r>
      <w:r>
        <w:rPr>
          <w:rStyle w:val="SpecialCharTok"/>
        </w:rPr>
        <w:t xml:space="preserve">\\</w:t>
      </w:r>
      <w:r>
        <w:rPr>
          <w:rStyle w:val="StringTok"/>
        </w:rPr>
        <w:t xml:space="preserve">beta}_{1j}Gasto_{ij} + </w:t>
      </w:r>
      <w:r>
        <w:rPr>
          <w:rStyle w:val="SpecialCharTok"/>
        </w:rPr>
        <w:t xml:space="preserve">\\</w:t>
      </w:r>
      <w:r>
        <w:rPr>
          <w:rStyle w:val="StringTok"/>
        </w:rPr>
        <w:t xml:space="preserve">epsilon_{ij}$"</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733800" cy="2489200"/>
            <wp:effectExtent b="0" l="0" r="0" t="0"/>
            <wp:docPr descr="Figura 8.3: Modelo con pendiente específica por estrato e intercepto común" title="" id="453" name="Picture"/>
            <a:graphic>
              <a:graphicData uri="http://schemas.openxmlformats.org/drawingml/2006/picture">
                <pic:pic>
                  <pic:nvPicPr>
                    <pic:cNvPr descr="08-Multinivel_files/figure-docx/fig-pendiente-por-estrato-1.png" id="454" name="Picture"/>
                    <pic:cNvPicPr>
                      <a:picLocks noChangeArrowheads="1" noChangeAspect="1"/>
                    </pic:cNvPicPr>
                  </pic:nvPicPr>
                  <pic:blipFill>
                    <a:blip r:embed="rId45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55" w:name="fig:fig-pendiente-por-estrato"/>
      <w:bookmarkEnd w:id="455"/>
      <w:r>
        <w:t xml:space="preserve">Figura 8.3: Modelo con pendiente específica por estrato e intercepto común</w:t>
      </w:r>
    </w:p>
    <w:p>
      <w:pPr>
        <w:pStyle w:val="BodyText"/>
      </w:pPr>
      <w:r>
        <w:t xml:space="preserve">Finalmente, la Figura</w:t>
      </w:r>
      <w:r>
        <w:t xml:space="preserve"> </w:t>
      </w:r>
      <w:r>
        <w:t xml:space="preserve">8.4</w:t>
      </w:r>
      <w:r>
        <w:t xml:space="preserve"> </w:t>
      </w:r>
      <w:r>
        <w:t xml:space="preserve">presenta el modelo con intercepto y pendiente específicos por estrato, ajustados de forma independiente: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encuesta_plot,</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(latex2exp</w:t>
      </w:r>
      <w:r>
        <w:rPr>
          <w:rStyle w:val="SpecialCharTok"/>
        </w:rPr>
        <w:t xml:space="preserve">::</w:t>
      </w:r>
      <w:r>
        <w:rPr>
          <w:rStyle w:val="FunctionTok"/>
        </w:rPr>
        <w:t xml:space="preserve">TeX</w:t>
      </w:r>
      <w:r>
        <w:rPr>
          <w:rStyle w:val="NormalTok"/>
        </w:rPr>
        <w:t xml:space="preserve">(</w:t>
      </w:r>
      <w:r>
        <w:br/>
      </w:r>
      <w:r>
        <w:rPr>
          <w:rStyle w:val="NormalTok"/>
        </w:rPr>
        <w:t xml:space="preserve">    </w:t>
      </w:r>
      <w:r>
        <w:rPr>
          <w:rStyle w:val="StringTok"/>
        </w:rPr>
        <w:t xml:space="preserve">"$Ingreso_{ij} </w:t>
      </w:r>
      <w:r>
        <w:rPr>
          <w:rStyle w:val="SpecialCharTok"/>
        </w:rPr>
        <w:t xml:space="preserve">\\</w:t>
      </w:r>
      <w:r>
        <w:rPr>
          <w:rStyle w:val="StringTok"/>
        </w:rPr>
        <w:t xml:space="preserve">sim </w:t>
      </w:r>
      <w:r>
        <w:rPr>
          <w:rStyle w:val="SpecialCharTok"/>
        </w:rPr>
        <w:t xml:space="preserve">\\</w:t>
      </w:r>
      <w:r>
        <w:rPr>
          <w:rStyle w:val="StringTok"/>
        </w:rPr>
        <w:t xml:space="preserve">hat{</w:t>
      </w:r>
      <w:r>
        <w:rPr>
          <w:rStyle w:val="SpecialCharTok"/>
        </w:rPr>
        <w:t xml:space="preserve">\\</w:t>
      </w:r>
      <w:r>
        <w:rPr>
          <w:rStyle w:val="StringTok"/>
        </w:rPr>
        <w:t xml:space="preserve">beta}_{0j} + </w:t>
      </w:r>
      <w:r>
        <w:rPr>
          <w:rStyle w:val="SpecialCharTok"/>
        </w:rPr>
        <w:t xml:space="preserve">\\</w:t>
      </w:r>
      <w:r>
        <w:rPr>
          <w:rStyle w:val="StringTok"/>
        </w:rPr>
        <w:t xml:space="preserve">hat{</w:t>
      </w:r>
      <w:r>
        <w:rPr>
          <w:rStyle w:val="SpecialCharTok"/>
        </w:rPr>
        <w:t xml:space="preserve">\\</w:t>
      </w:r>
      <w:r>
        <w:rPr>
          <w:rStyle w:val="StringTok"/>
        </w:rPr>
        <w:t xml:space="preserve">beta}_{1j}Gasto_{ij} + </w:t>
      </w:r>
      <w:r>
        <w:rPr>
          <w:rStyle w:val="SpecialCharTok"/>
        </w:rPr>
        <w:t xml:space="preserve">\\</w:t>
      </w:r>
      <w:r>
        <w:rPr>
          <w:rStyle w:val="StringTok"/>
        </w:rPr>
        <w:t xml:space="preserve">epsilon_{ij}$"</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733800" cy="2489200"/>
            <wp:effectExtent b="0" l="0" r="0" t="0"/>
            <wp:docPr descr="Figura 8.4: Modelo con intercepto y pendiente específicos por estrato (ajuste independiente)" title="" id="457" name="Picture"/>
            <a:graphic>
              <a:graphicData uri="http://schemas.openxmlformats.org/drawingml/2006/picture">
                <pic:pic>
                  <pic:nvPicPr>
                    <pic:cNvPr descr="08-Multinivel_files/figure-docx/fig-intercepto-pendiente-libres-1.png" id="458" name="Picture"/>
                    <pic:cNvPicPr>
                      <a:picLocks noChangeArrowheads="1" noChangeAspect="1"/>
                    </pic:cNvPicPr>
                  </pic:nvPicPr>
                  <pic:blipFill>
                    <a:blip r:embed="rId45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59" w:name="fig:fig-intercepto-pendiente-libres"/>
      <w:bookmarkEnd w:id="459"/>
      <w:r>
        <w:t xml:space="preserve">Figura 8.4: Modelo con intercepto y pendiente específicos por estrato (ajuste independiente)</w:t>
      </w:r>
    </w:p>
    <w:p>
      <w:pPr>
        <w:pStyle w:val="BodyText"/>
      </w:pPr>
      <w:r>
        <w:t xml:space="preserve">Este último modelo se ajusta mejor a los datos que los anteriores. Sin embargo, al estimar los coeficientes de forma completamente independiente para cada estrato, se ignoran las similitudes entre grupos y se pierde eficiencia estadística. Los modelos multinivel resuelven esta limitación al estimar los coeficientes de cada grupo de forma parcialmente informada por el resto de los grupos, siguiendo la lógica del encogimiento (</w:t>
      </w:r>
      <w:r>
        <w:rPr>
          <w:iCs/>
          <w:i/>
        </w:rPr>
        <w:t xml:space="preserve">shrinkage</w:t>
      </w:r>
      <w:r>
        <w:t xml:space="preserve">).</w:t>
      </w:r>
    </w:p>
    <w:bookmarkEnd w:id="460"/>
    <w:bookmarkStart w:id="461" w:name="sec-multinivel-muestras-complejas"/>
    <w:p>
      <w:pPr>
        <w:pStyle w:val="Heading2"/>
      </w:pPr>
      <w:r>
        <w:rPr>
          <w:rStyle w:val="SectionNumber"/>
        </w:rPr>
        <w:t xml:space="preserve">8.2</w:t>
      </w:r>
      <w:r>
        <w:tab/>
      </w:r>
      <w:r>
        <w:t xml:space="preserve">Modelos multinivel en muestras complejas</w:t>
      </w:r>
    </w:p>
    <w:p>
      <w:pPr>
        <w:pStyle w:val="FirstParagraph"/>
      </w:pPr>
      <w:r>
        <w:t xml:space="preserve">En el análisis de regresión multinivel se distinguen dos tipos de parámetros: los coeficientes de regresión, denominados parámetros fijos del modelo, y las estimaciones de varianza, denominados parámetros aleatorios. Todo análisis multinivel debe iniciarse con una descomposición de la varianza de la variable dependiente en los distintos niveles. En este caso, la varianza del ingreso se descompone en dos componentes: la varianza dentro del estrato y la varianza entre estratos.</w:t>
      </w:r>
    </w:p>
    <w:p>
      <w:pPr>
        <w:pStyle w:val="BodyText"/>
      </w:pPr>
      <w:r>
        <w:t xml:space="preserve">El modelo más simple para realizar esta descomposición es el modelo nulo, que no incluye ningún predictor:</w:t>
      </w:r>
    </w:p>
    <w:p>
      <w:pPr>
        <w:pStyle w:val="BodyText"/>
      </w:pPr>
      <m:oMathPara>
        <m:oMathParaPr>
          <m:jc m:val="center"/>
        </m:oMathParaPr>
        <m:oMath>
          <m:sSub>
            <m:e>
              <m:r>
                <m:t>y</m:t>
              </m:r>
            </m:e>
            <m:sub>
              <m:r>
                <m:t>i</m:t>
              </m:r>
              <m:r>
                <m:t>j</m:t>
              </m:r>
            </m:sub>
          </m:sSub>
          <m:r>
            <m:rPr>
              <m:sty m:val="p"/>
            </m:rPr>
            <m:t>=</m:t>
          </m:r>
          <m:sSub>
            <m:e>
              <m:r>
                <m:t>β</m:t>
              </m:r>
            </m:e>
            <m:sub>
              <m:r>
                <m:t>0</m:t>
              </m:r>
              <m:r>
                <m:t>j</m:t>
              </m:r>
            </m:sub>
          </m:sSub>
          <m:r>
            <m:rPr>
              <m:sty m:val="p"/>
            </m:rPr>
            <m:t>+</m:t>
          </m:r>
          <m:sSub>
            <m:e>
              <m:r>
                <m:t>ϵ</m:t>
              </m:r>
            </m:e>
            <m:sub>
              <m:r>
                <m:t>i</m:t>
              </m:r>
              <m:r>
                <m:t>j</m:t>
              </m:r>
            </m:sub>
          </m:sSub>
        </m:oMath>
      </m:oMathPara>
    </w:p>
    <w:p>
      <w:pPr>
        <w:pStyle w:val="FirstParagraph"/>
      </w:pPr>
      <w:r>
        <w:t xml:space="preserve">con,</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τ</m:t>
              </m:r>
            </m:e>
            <m:sub>
              <m:r>
                <m:t>0</m:t>
              </m:r>
              <m:r>
                <m:t>j</m:t>
              </m:r>
            </m:sub>
          </m:sSub>
        </m:oMath>
      </m:oMathPara>
    </w:p>
    <w:p>
      <w:pPr>
        <w:pStyle w:val="FirstParagraph"/>
      </w:pPr>
      <w:r>
        <w:t xml:space="preserve">donde</w:t>
      </w:r>
      <w:r>
        <w:t xml:space="preserve"> </w:t>
      </w:r>
      <m:oMath>
        <m:sSub>
          <m:e>
            <m:r>
              <m:t>y</m:t>
            </m:r>
          </m:e>
          <m:sub>
            <m:r>
              <m:t>i</m:t>
            </m:r>
            <m:r>
              <m:t>j</m:t>
            </m:r>
          </m:sub>
        </m:sSub>
      </m:oMath>
      <w:r>
        <w:t xml:space="preserve"> </w:t>
      </w:r>
      <w:r>
        <w:t xml:space="preserve">es el ingreso de la persona</w:t>
      </w:r>
      <w:r>
        <w:t xml:space="preserve"> </w:t>
      </w:r>
      <m:oMath>
        <m:r>
          <m:t>i</m:t>
        </m:r>
      </m:oMath>
      <w:r>
        <w:t xml:space="preserve"> </w:t>
      </w:r>
      <w:r>
        <w:t xml:space="preserve">en el estrato</w:t>
      </w:r>
      <w:r>
        <w:t xml:space="preserve"> </w:t>
      </w:r>
      <m:oMath>
        <m:r>
          <m:t>j</m:t>
        </m:r>
      </m:oMath>
      <w:r>
        <w:t xml:space="preserve">,</w:t>
      </w:r>
      <w:r>
        <w:t xml:space="preserve"> </w:t>
      </w:r>
      <m:oMath>
        <m:sSub>
          <m:e>
            <m:r>
              <m:t>β</m:t>
            </m:r>
          </m:e>
          <m:sub>
            <m:r>
              <m:t>0</m:t>
            </m:r>
            <m:r>
              <m:t>j</m:t>
            </m:r>
          </m:sub>
        </m:sSub>
      </m:oMath>
      <w:r>
        <w:t xml:space="preserve"> </w:t>
      </w:r>
      <w:r>
        <w:t xml:space="preserve">es el intercepto del estrato</w:t>
      </w:r>
      <w:r>
        <w:t xml:space="preserve"> </w:t>
      </w:r>
      <m:oMath>
        <m:r>
          <m:t>j</m:t>
        </m:r>
      </m:oMath>
      <w:r>
        <w:t xml:space="preserve">,</w:t>
      </w:r>
      <w:r>
        <w:t xml:space="preserve"> </w:t>
      </w:r>
      <m:oMath>
        <m:sSub>
          <m:e>
            <m:r>
              <m:t>γ</m:t>
            </m:r>
          </m:e>
          <m:sub>
            <m:r>
              <m:t>00</m:t>
            </m:r>
          </m:sub>
        </m:sSub>
      </m:oMath>
      <w:r>
        <w:t xml:space="preserve"> </w:t>
      </w:r>
      <w:r>
        <w:t xml:space="preserve">es el intercepto general y</w:t>
      </w:r>
      <w:r>
        <w:t xml:space="preserve"> </w:t>
      </w:r>
      <m:oMath>
        <m:sSub>
          <m:e>
            <m:r>
              <m:t>τ</m:t>
            </m:r>
          </m:e>
          <m:sub>
            <m:r>
              <m:t>0</m:t>
            </m:r>
            <m:r>
              <m:t>j</m:t>
            </m:r>
          </m:sub>
        </m:sSub>
      </m:oMath>
      <w:r>
        <w:t xml:space="preserve"> </w:t>
      </w:r>
      <w:r>
        <w:t xml:space="preserve">es el efecto aleatorio para el intercepto. Los supuestos distribucionales son:</w:t>
      </w:r>
    </w:p>
    <w:p>
      <w:pPr>
        <w:pStyle w:val="BodyText"/>
      </w:pPr>
      <m:oMathPara>
        <m:oMathParaPr>
          <m:jc m:val="center"/>
        </m:oMathParaPr>
        <m:oMath>
          <m:sSub>
            <m:e>
              <m:r>
                <m:t>τ</m:t>
              </m:r>
            </m:e>
            <m:sub>
              <m:r>
                <m:t>0</m:t>
              </m:r>
              <m:r>
                <m:t>j</m:t>
              </m:r>
            </m:sub>
          </m:sSub>
          <m:r>
            <m:rPr>
              <m:sty m:val="p"/>
            </m:rPr>
            <m:t>∼</m:t>
          </m:r>
          <m:r>
            <m:t>N</m:t>
          </m:r>
          <m:d>
            <m:dPr>
              <m:begChr m:val="("/>
              <m:endChr m:val=")"/>
              <m:sepChr m:val=""/>
              <m:grow/>
            </m:dPr>
            <m:e>
              <m:r>
                <m:t>0</m:t>
              </m:r>
              <m:r>
                <m:rPr>
                  <m:sty m:val="p"/>
                </m:rPr>
                <m:t>,</m:t>
              </m:r>
              <m:sSubSup>
                <m:e>
                  <m:r>
                    <m:t>σ</m:t>
                  </m:r>
                </m:e>
                <m:sub>
                  <m:r>
                    <m:t>τ</m:t>
                  </m:r>
                </m:sub>
                <m:sup>
                  <m:r>
                    <m:t>2</m:t>
                  </m:r>
                </m:sup>
              </m:sSubSup>
            </m:e>
          </m:d>
          <m:r>
            <m:rPr>
              <m:sty m:val="p"/>
            </m:rPr>
            <m:t>,</m:t>
          </m:r>
          <m:r>
            <m:t>  </m:t>
          </m:r>
          <m:sSub>
            <m:e>
              <m:r>
                <m:t>ϵ</m:t>
              </m:r>
            </m:e>
            <m:sub>
              <m:r>
                <m:t>i</m:t>
              </m:r>
              <m:r>
                <m:t>j</m:t>
              </m:r>
            </m:sub>
          </m:sSub>
          <m:r>
            <m:rPr>
              <m:sty m:val="p"/>
            </m:rPr>
            <m:t>∼</m:t>
          </m:r>
          <m:r>
            <m:t>N</m:t>
          </m:r>
          <m:d>
            <m:dPr>
              <m:begChr m:val="("/>
              <m:endChr m:val=")"/>
              <m:sepChr m:val=""/>
              <m:grow/>
            </m:dPr>
            <m:e>
              <m:r>
                <m:t>0</m:t>
              </m:r>
              <m:r>
                <m:rPr>
                  <m:sty m:val="p"/>
                </m:rPr>
                <m:t>,</m:t>
              </m:r>
              <m:sSubSup>
                <m:e>
                  <m:r>
                    <m:t>σ</m:t>
                  </m:r>
                </m:e>
                <m:sub>
                  <m:r>
                    <m:t>ϵ</m:t>
                  </m:r>
                </m:sub>
                <m:sup>
                  <m:r>
                    <m:t>2</m:t>
                  </m:r>
                </m:sup>
              </m:sSubSup>
            </m:e>
          </m:d>
        </m:oMath>
      </m:oMathPara>
    </w:p>
    <w:p>
      <w:pPr>
        <w:pStyle w:val="FirstParagraph"/>
      </w:pPr>
      <w:r>
        <w:t xml:space="preserve">A partir de este modelo se define la</w:t>
      </w:r>
      <w:r>
        <w:t xml:space="preserve"> </w:t>
      </w:r>
      <w:r>
        <w:rPr>
          <w:bCs/>
          <w:b/>
        </w:rPr>
        <w:t xml:space="preserve">correlación intraclase</w:t>
      </w:r>
      <w:r>
        <w:t xml:space="preserve"> </w:t>
      </w:r>
      <w:r>
        <w:t xml:space="preserve">(ICC, por sus siglas en inglés), que cuantifica la proporción de la varianza total explicada por las diferencias entre estratos:</w:t>
      </w:r>
    </w:p>
    <w:p>
      <w:pPr>
        <w:pStyle w:val="BodyText"/>
      </w:pPr>
      <m:oMathPara>
        <m:oMathParaPr>
          <m:jc m:val="center"/>
        </m:oMathParaPr>
        <m:oMath>
          <m:r>
            <m:t>ρ</m:t>
          </m:r>
          <m:r>
            <m:rPr>
              <m:sty m:val="p"/>
            </m:rPr>
            <m:t>=</m:t>
          </m:r>
          <m:f>
            <m:fPr>
              <m:type m:val="bar"/>
            </m:fPr>
            <m:num>
              <m:sSubSup>
                <m:e>
                  <m:r>
                    <m:t>σ</m:t>
                  </m:r>
                </m:e>
                <m:sub>
                  <m:r>
                    <m:t>τ</m:t>
                  </m:r>
                </m:sub>
                <m:sup>
                  <m:r>
                    <m:t>2</m:t>
                  </m:r>
                </m:sup>
              </m:sSubSup>
            </m:num>
            <m:den>
              <m:sSubSup>
                <m:e>
                  <m:r>
                    <m:t>σ</m:t>
                  </m:r>
                </m:e>
                <m:sub>
                  <m:r>
                    <m:t>τ</m:t>
                  </m:r>
                </m:sub>
                <m:sup>
                  <m:r>
                    <m:t>2</m:t>
                  </m:r>
                </m:sup>
              </m:sSubSup>
              <m:r>
                <m:rPr>
                  <m:sty m:val="p"/>
                </m:rPr>
                <m:t>+</m:t>
              </m:r>
              <m:sSubSup>
                <m:e>
                  <m:r>
                    <m:t>σ</m:t>
                  </m:r>
                </m:e>
                <m:sub>
                  <m:r>
                    <m:t>ϵ</m:t>
                  </m:r>
                </m:sub>
                <m:sup>
                  <m:r>
                    <m:t>2</m:t>
                  </m:r>
                </m:sup>
              </m:sSubSup>
            </m:den>
          </m:f>
        </m:oMath>
      </m:oMathPara>
    </w:p>
    <w:p>
      <w:pPr>
        <w:pStyle w:val="FirstParagraph"/>
      </w:pPr>
      <w:r>
        <w:t xml:space="preserve">Una ICC alta indica que los estratos son heterogéneos entre sí y que los efectos de grupo deben incorporarse explícitamente en el modelo. Una ICC baja sugiere que la mayor parte de la variabilidad es intragrupo y que los estratos son relativamente homogéneos.</w:t>
      </w:r>
    </w:p>
    <w:p>
      <w:pPr>
        <w:pStyle w:val="BodyText"/>
      </w:pPr>
      <w:r>
        <w:t xml:space="preserve">Respecto al uso de pesos de muestreo en modelos multinivel, aunque existe consenso sobre la necesidad de incorporarlos para obtener estimaciones insesgadas</w:t>
      </w:r>
      <w:r>
        <w:t xml:space="preserve"> </w:t>
      </w:r>
      <w:r>
        <w:t xml:space="preserve">(</w:t>
      </w:r>
      <w:hyperlink w:anchor="ref-cai2013investigation">
        <w:r>
          <w:rPr>
            <w:rStyle w:val="Hyperlink"/>
          </w:rPr>
          <w:t xml:space="preserve">Cai, 2013</w:t>
        </w:r>
      </w:hyperlink>
      <w:r>
        <w:t xml:space="preserve">)</w:t>
      </w:r>
      <w:r>
        <w:t xml:space="preserve">, la literatura no es unánime sobre la forma de hacerlo.</w:t>
      </w:r>
      <w:r>
        <w:t xml:space="preserve"> </w:t>
      </w:r>
      <w:r>
        <w:t xml:space="preserve">Pfeffermann et al. (</w:t>
      </w:r>
      <w:hyperlink w:anchor="ref-pfeffermann1998weighting">
        <w:r>
          <w:rPr>
            <w:rStyle w:val="Hyperlink"/>
          </w:rPr>
          <w:t xml:space="preserve">1998</w:t>
        </w:r>
      </w:hyperlink>
      <w:r>
        <w:t xml:space="preserve">)</w:t>
      </w:r>
      <w:r>
        <w:t xml:space="preserve"> </w:t>
      </w:r>
      <w:r>
        <w:t xml:space="preserve">y</w:t>
      </w:r>
      <w:r>
        <w:t xml:space="preserve"> </w:t>
      </w:r>
      <w:r>
        <w:t xml:space="preserve">Asparouhov (</w:t>
      </w:r>
      <w:hyperlink w:anchor="ref-asparouhov2006general">
        <w:r>
          <w:rPr>
            <w:rStyle w:val="Hyperlink"/>
          </w:rPr>
          <w:t xml:space="preserve">2006</w:t>
        </w:r>
      </w:hyperlink>
      <w:r>
        <w:t xml:space="preserve">)</w:t>
      </w:r>
      <w:r>
        <w:t xml:space="preserve"> </w:t>
      </w:r>
      <w:r>
        <w:t xml:space="preserve">recomiendan el enfoque de pseudo-máxima verosimilitud, utilizando la técnica de mínimos cuadrados generalizados ponderados por probabilidad (PWGLS). Por su parte,</w:t>
      </w:r>
      <w:r>
        <w:t xml:space="preserve"> </w:t>
      </w:r>
      <w:r>
        <w:t xml:space="preserve">Rabe-Hesketh &amp; Skrondal (</w:t>
      </w:r>
      <w:hyperlink w:anchor="ref-rabehesketh2006multilevel">
        <w:r>
          <w:rPr>
            <w:rStyle w:val="Hyperlink"/>
          </w:rPr>
          <w:t xml:space="preserve">2006</w:t>
        </w:r>
      </w:hyperlink>
      <w:r>
        <w:t xml:space="preserve">)</w:t>
      </w:r>
      <w:r>
        <w:t xml:space="preserve"> </w:t>
      </w:r>
      <w:r>
        <w:t xml:space="preserve">proponen técnicas de maximización de expectativas para maximizar la pseudo-verosimilitud.</w:t>
      </w:r>
    </w:p>
    <w:bookmarkEnd w:id="461"/>
    <w:bookmarkStart w:id="468" w:name="sec-mpv-multinivel"/>
    <w:p>
      <w:pPr>
        <w:pStyle w:val="Heading2"/>
      </w:pPr>
      <w:r>
        <w:rPr>
          <w:rStyle w:val="SectionNumber"/>
        </w:rPr>
        <w:t xml:space="preserve">8.3</w:t>
      </w:r>
      <w:r>
        <w:tab/>
      </w:r>
      <w:r>
        <w:t xml:space="preserve">Estimación de pseudo-máxima verosimilitud</w:t>
      </w:r>
    </w:p>
    <w:p>
      <w:pPr>
        <w:pStyle w:val="FirstParagraph"/>
      </w:pPr>
      <w:r>
        <w:t xml:space="preserve">El método de máxima verosimilitud estima los parámetros del modelo identificando los valores que maximizan la probabilidad de haber observado la muestra obtenida. En términos formales, la función de log-verosimilitud para la población es:</w:t>
      </w:r>
    </w:p>
    <w:p>
      <w:pPr>
        <w:pStyle w:val="BodyText"/>
      </w:pPr>
      <m:oMathPara>
        <m:oMathParaPr>
          <m:jc m:val="center"/>
        </m:oMathParaPr>
        <m:oMath>
          <m:sSub>
            <m:e>
              <m:r>
                <m:t>L</m:t>
              </m:r>
            </m:e>
            <m:sub>
              <m:r>
                <m:t>U</m:t>
              </m:r>
            </m:sub>
          </m:sSub>
          <m:d>
            <m:dPr>
              <m:begChr m:val="("/>
              <m:endChr m:val=")"/>
              <m:sepChr m:val=""/>
              <m:grow/>
            </m:dPr>
            <m:e>
              <m:r>
                <m:t>θ</m:t>
              </m:r>
            </m:e>
          </m:d>
          <m:r>
            <m:rPr>
              <m:sty m:val="p"/>
            </m:rPr>
            <m:t>=</m:t>
          </m:r>
          <m:nary>
            <m:naryPr>
              <m:chr m:val="∑"/>
              <m:limLoc m:val="undOvr"/>
              <m:subHide m:val="0"/>
              <m:supHide m:val="1"/>
            </m:naryPr>
            <m:sub>
              <m:r>
                <m:t>i</m:t>
              </m:r>
              <m:r>
                <m:rPr>
                  <m:sty m:val="p"/>
                </m:rPr>
                <m:t>∈</m:t>
              </m:r>
              <m:r>
                <m:t>U</m:t>
              </m:r>
            </m:sub>
            <m:sup>
              <m:r>
                <m:t>​</m:t>
              </m:r>
            </m:sup>
            <m:e>
              <m:r>
                <m:rPr>
                  <m:sty m:val="p"/>
                </m:rPr>
                <m:t>log</m:t>
              </m:r>
            </m:e>
          </m:nary>
          <m:d>
            <m:dPr>
              <m:begChr m:val="["/>
              <m:endChr m:val="]"/>
              <m:sepChr m:val=""/>
              <m:grow/>
            </m:dPr>
            <m:e>
              <m:r>
                <m:t>f</m:t>
              </m:r>
              <m:d>
                <m:dPr>
                  <m:begChr m:val="("/>
                  <m:endChr m:val=")"/>
                  <m:sepChr m:val=""/>
                  <m:grow/>
                </m:dPr>
                <m:e>
                  <m:sSub>
                    <m:e>
                      <m:r>
                        <m:rPr>
                          <m:sty m:val="b"/>
                        </m:rPr>
                        <m:t>y</m:t>
                      </m:r>
                    </m:e>
                    <m:sub>
                      <m:r>
                        <m:t>i</m:t>
                      </m:r>
                    </m:sub>
                  </m:sSub>
                  <m:r>
                    <m:rPr>
                      <m:sty m:val="p"/>
                    </m:rPr>
                    <m:t>;</m:t>
                  </m:r>
                  <m:r>
                    <m:t>θ</m:t>
                  </m:r>
                </m:e>
              </m:d>
            </m:e>
          </m:d>
        </m:oMath>
      </m:oMathPara>
    </w:p>
    <w:p>
      <w:pPr>
        <w:pStyle w:val="FirstParagraph"/>
      </w:pPr>
      <w:r>
        <w:t xml:space="preserve">y el estimador de máxima verosimilitud se obtiene resolviendo:</w:t>
      </w:r>
    </w:p>
    <w:p>
      <w:pPr>
        <w:pStyle w:val="BodyText"/>
      </w:pPr>
      <m:oMathPara>
        <m:oMathParaPr>
          <m:jc m:val="center"/>
        </m:oMathParaPr>
        <m:oMath>
          <m:f>
            <m:fPr>
              <m:type m:val="bar"/>
            </m:fPr>
            <m:num>
              <m:r>
                <m:rPr>
                  <m:sty m:val="p"/>
                </m:rPr>
                <m:t>∂</m:t>
              </m:r>
              <m:sSub>
                <m:e>
                  <m:r>
                    <m:t>L</m:t>
                  </m:r>
                </m:e>
                <m:sub>
                  <m:r>
                    <m:t>U</m:t>
                  </m:r>
                </m:sub>
              </m:sSub>
              <m:d>
                <m:dPr>
                  <m:begChr m:val="("/>
                  <m:endChr m:val=")"/>
                  <m:sepChr m:val=""/>
                  <m:grow/>
                </m:dPr>
                <m:e>
                  <m:r>
                    <m:t>θ</m:t>
                  </m:r>
                </m:e>
              </m:d>
            </m:num>
            <m:den>
              <m:r>
                <m:rPr>
                  <m:sty m:val="p"/>
                </m:rPr>
                <m:t>∂</m:t>
              </m:r>
              <m:r>
                <m:t>θ</m:t>
              </m:r>
            </m:den>
          </m:f>
          <m:r>
            <m:rPr>
              <m:sty m:val="p"/>
            </m:rPr>
            <m:t>=</m:t>
          </m:r>
          <m:r>
            <m:t>0</m:t>
          </m:r>
        </m:oMath>
      </m:oMathPara>
    </w:p>
    <w:p>
      <w:pPr>
        <w:pStyle w:val="FirstParagraph"/>
      </w:pPr>
      <w:r>
        <w:t xml:space="preserve">Una variante importante es la máxima verosimilitud restringida (REML, por sus siglas en inglés), que produce estimaciones más precisas de los parámetros de varianza que la MLE convencional, al corregir el sesgo en la estimación de los grados de libertad</w:t>
      </w:r>
      <w:r>
        <w:t xml:space="preserve"> </w:t>
      </w:r>
      <w:r>
        <w:t xml:space="preserve">(</w:t>
      </w:r>
      <w:hyperlink w:anchor="ref-kreft1998introducing">
        <w:r>
          <w:rPr>
            <w:rStyle w:val="Hyperlink"/>
          </w:rPr>
          <w:t xml:space="preserve">Kreft &amp; De Leeuw, 1998</w:t>
        </w:r>
      </w:hyperlink>
      <w:r>
        <w:t xml:space="preserve">)</w:t>
      </w:r>
      <w:r>
        <w:t xml:space="preserve">.</w:t>
      </w:r>
    </w:p>
    <w:p>
      <w:pPr>
        <w:pStyle w:val="BodyText"/>
      </w:pPr>
      <w:r>
        <w:t xml:space="preserve">La dificultad específica del contexto multinivel radica en cómo transferir los pesos de muestreo entre niveles jerárquicos.</w:t>
      </w:r>
      <w:r>
        <w:t xml:space="preserve"> </w:t>
      </w:r>
      <w:r>
        <w:t xml:space="preserve">Pfeffermann et al. (</w:t>
      </w:r>
      <w:hyperlink w:anchor="ref-pfeffermann1998weighting">
        <w:r>
          <w:rPr>
            <w:rStyle w:val="Hyperlink"/>
          </w:rPr>
          <w:t xml:space="preserve">1998</w:t>
        </w:r>
      </w:hyperlink>
      <w:r>
        <w:t xml:space="preserve">)</w:t>
      </w:r>
      <w:r>
        <w:t xml:space="preserve"> </w:t>
      </w:r>
      <w:r>
        <w:t xml:space="preserve">argumentan que, debido a la estructura de datos agrupados, las observaciones no son independientes y la función de log-verosimilitud no puede expresarse como una simple suma de contribuciones individuales, sino que debe incorporar la dependencia entre los niveles uno y dos de la jerarquía.</w:t>
      </w:r>
    </w:p>
    <w:p>
      <w:pPr>
        <w:pStyle w:val="BodyText"/>
      </w:pPr>
      <w:r>
        <w:t xml:space="preserve">Para el ajuste de los modelos multinivel en</w:t>
      </w:r>
      <w:r>
        <w:t xml:space="preserve"> </w:t>
      </w:r>
      <w:r>
        <w:rPr>
          <w:rStyle w:val="VerbatimChar"/>
        </w:rPr>
        <w:t xml:space="preserve">R</w:t>
      </w:r>
      <w:r>
        <w:t xml:space="preserve"> </w:t>
      </w:r>
      <w:r>
        <w:t xml:space="preserve">se emplea la función</w:t>
      </w:r>
      <w:r>
        <w:t xml:space="preserve"> </w:t>
      </w:r>
      <w:r>
        <w:rPr>
          <w:rStyle w:val="VerbatimChar"/>
        </w:rPr>
        <w:t xml:space="preserve">lmer()</w:t>
      </w:r>
      <w:r>
        <w:t xml:space="preserve"> </w:t>
      </w:r>
      <w:r>
        <w:t xml:space="preserve">de la librería</w:t>
      </w:r>
      <w:r>
        <w:t xml:space="preserve"> </w:t>
      </w:r>
      <w:r>
        <w:rPr>
          <w:rStyle w:val="VerbatimChar"/>
        </w:rPr>
        <w:t xml:space="preserve">lme4</w:t>
      </w:r>
      <w:r>
        <w:t xml:space="preserve">.</w:t>
      </w:r>
    </w:p>
    <w:bookmarkStart w:id="467" w:name="X723dac9a71590323595e3d70d79208353b05c38"/>
    <w:p>
      <w:pPr>
        <w:pStyle w:val="Heading3"/>
      </w:pPr>
      <w:r>
        <w:rPr>
          <w:rStyle w:val="SectionNumber"/>
        </w:rPr>
        <w:t xml:space="preserve">8.3.1</w:t>
      </w:r>
      <w:r>
        <w:tab/>
      </w:r>
      <w:r>
        <w:t xml:space="preserve">Pesos de muestreo para modelos multinivel</w:t>
      </w:r>
    </w:p>
    <w:p>
      <w:pPr>
        <w:pStyle w:val="FirstParagraph"/>
      </w:pPr>
      <w:r>
        <w:t xml:space="preserve">Siguiendo la metodología descrita en capítulos anteriores, se calculan los pesos q-weighted (</w:t>
      </w:r>
      <m:oMath>
        <m:sSub>
          <m:e>
            <m:r>
              <m:t>w</m:t>
            </m:r>
          </m:e>
          <m:sub>
            <m:r>
              <m:t>k</m:t>
            </m:r>
            <m:r>
              <m:t>2</m:t>
            </m:r>
          </m:sub>
        </m:sSub>
      </m:oMath>
      <w:r>
        <w:t xml:space="preserve">) y los pesos senate-weighted (</w:t>
      </w:r>
      <m:oMath>
        <m:sSub>
          <m:e>
            <m:r>
              <m:t>w</m:t>
            </m:r>
          </m:e>
          <m:sub>
            <m:r>
              <m:t>k</m:t>
            </m:r>
            <m:r>
              <m:t>3</m:t>
            </m:r>
          </m:sub>
        </m:sSub>
      </m:oMath>
      <w:r>
        <w:t xml:space="preserve">). Los primeros ponderan por el inverso de la probabilidad de inclusión ajustada; los segundos reescalan los pesos originales para que sumen el tamaño muestral, reduciendo la dispersión de los factores de expansión, presentada en la Tabla</w:t>
      </w:r>
      <w:r>
        <w:t xml:space="preserve"> </w:t>
      </w:r>
      <w:r>
        <w:t xml:space="preserve">8.1</w:t>
      </w:r>
      <w:r>
        <w:t xml:space="preserve">:</w:t>
      </w:r>
    </w:p>
    <w:p>
      <w:pPr>
        <w:pStyle w:val="SourceCode"/>
      </w:pPr>
      <w:r>
        <w:rPr>
          <w:rStyle w:val="NormalTok"/>
        </w:rPr>
        <w:t xml:space="preserve">mod_qw  </w:t>
      </w:r>
      <w:r>
        <w:rPr>
          <w:rStyle w:val="OtherTok"/>
        </w:rPr>
        <w:t xml:space="preserve">&lt;-</w:t>
      </w:r>
      <w:r>
        <w:rPr>
          <w:rStyle w:val="NormalTok"/>
        </w:rPr>
        <w:t xml:space="preserve"> </w:t>
      </w:r>
      <w:r>
        <w:rPr>
          <w:rStyle w:val="FunctionTok"/>
        </w:rPr>
        <w:t xml:space="preserve">lm</w:t>
      </w:r>
      <w:r>
        <w:rPr>
          <w:rStyle w:val="NormalTok"/>
        </w:rPr>
        <w:t xml:space="preserve">(wk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Region </w:t>
      </w:r>
      <w:r>
        <w:rPr>
          <w:rStyle w:val="SpecialCharTok"/>
        </w:rPr>
        <w:t xml:space="preserve">+</w:t>
      </w:r>
      <w:r>
        <w:rPr>
          <w:rStyle w:val="NormalTok"/>
        </w:rPr>
        <w:t xml:space="preserve"> Zone, </w:t>
      </w:r>
      <w:r>
        <w:rPr>
          <w:rStyle w:val="AttributeTok"/>
        </w:rPr>
        <w:t xml:space="preserve">data =</w:t>
      </w:r>
      <w:r>
        <w:rPr>
          <w:rStyle w:val="NormalTok"/>
        </w:rPr>
        <w:t xml:space="preserve"> encuesta)</w:t>
      </w:r>
      <w:r>
        <w:br/>
      </w:r>
      <w:r>
        <w:rPr>
          <w:rStyle w:val="NormalTok"/>
        </w:rPr>
        <w:t xml:space="preserve">encuesta</w:t>
      </w:r>
      <w:r>
        <w:rPr>
          <w:rStyle w:val="SpecialCharTok"/>
        </w:rPr>
        <w:t xml:space="preserve">$</w:t>
      </w:r>
      <w:r>
        <w:rPr>
          <w:rStyle w:val="NormalTok"/>
        </w:rPr>
        <w:t xml:space="preserve">wk2 </w:t>
      </w:r>
      <w:r>
        <w:rPr>
          <w:rStyle w:val="OtherTok"/>
        </w:rPr>
        <w:t xml:space="preserve">&lt;-</w:t>
      </w:r>
      <w:r>
        <w:rPr>
          <w:rStyle w:val="NormalTok"/>
        </w:rPr>
        <w:t xml:space="preserve"> encuesta</w:t>
      </w:r>
      <w:r>
        <w:rPr>
          <w:rStyle w:val="SpecialCharTok"/>
        </w:rPr>
        <w:t xml:space="preserve">$</w:t>
      </w:r>
      <w:r>
        <w:rPr>
          <w:rStyle w:val="NormalTok"/>
        </w:rPr>
        <w:t xml:space="preserve">wk </w:t>
      </w:r>
      <w:r>
        <w:rPr>
          <w:rStyle w:val="SpecialCharTok"/>
        </w:rPr>
        <w:t xml:space="preserve">/</w:t>
      </w:r>
      <w:r>
        <w:rPr>
          <w:rStyle w:val="NormalTok"/>
        </w:rPr>
        <w:t xml:space="preserve"> </w:t>
      </w:r>
      <w:r>
        <w:rPr>
          <w:rStyle w:val="FunctionTok"/>
        </w:rPr>
        <w:t xml:space="preserve">predict</w:t>
      </w:r>
      <w:r>
        <w:rPr>
          <w:rStyle w:val="NormalTok"/>
        </w:rPr>
        <w:t xml:space="preserve">(mod_qw)</w:t>
      </w:r>
      <w:r>
        <w:br/>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(encuesta)</w:t>
      </w:r>
      <w:r>
        <w:br/>
      </w:r>
      <w:r>
        <w:rPr>
          <w:rStyle w:val="NormalTok"/>
        </w:rPr>
        <w:t xml:space="preserve">encuesta </w:t>
      </w:r>
      <w:r>
        <w:rPr>
          <w:rStyle w:val="OtherTok"/>
        </w:rPr>
        <w:t xml:space="preserve">&lt;-</w:t>
      </w:r>
      <w:r>
        <w:rPr>
          <w:rStyle w:val="NormalTok"/>
        </w:rPr>
        <w:t xml:space="preserve"> encuesta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wk3 =</w:t>
      </w:r>
      <w:r>
        <w:rPr>
          <w:rStyle w:val="NormalTok"/>
        </w:rPr>
        <w:t xml:space="preserve"> n </w:t>
      </w:r>
      <w:r>
        <w:rPr>
          <w:rStyle w:val="SpecialCharTok"/>
        </w:rPr>
        <w:t xml:space="preserve">*</w:t>
      </w:r>
      <w:r>
        <w:rPr>
          <w:rStyle w:val="NormalTok"/>
        </w:rPr>
        <w:t xml:space="preserve"> wk </w:t>
      </w:r>
      <w:r>
        <w:rPr>
          <w:rStyle w:val="SpecialCharTok"/>
        </w:rPr>
        <w:t xml:space="preserve">/</w:t>
      </w:r>
      <w:r>
        <w:rPr>
          <w:rStyle w:val="NormalTok"/>
        </w:rPr>
        <w:t xml:space="preserve"> </w:t>
      </w:r>
      <w:r>
        <w:rPr>
          <w:rStyle w:val="FunctionTok"/>
        </w:rPr>
        <w:t xml:space="preserve">sum</w:t>
      </w:r>
      <w:r>
        <w:rPr>
          <w:rStyle w:val="NormalTok"/>
        </w:rPr>
        <w:t xml:space="preserve">(wk))</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Peso original (wk)</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(wk),</w:t>
      </w:r>
      <w:r>
        <w:br/>
      </w:r>
      <w:r>
        <w:rPr>
          <w:rStyle w:val="NormalTok"/>
        </w:rPr>
        <w:t xml:space="preserve">    </w:t>
      </w:r>
      <w:r>
        <w:rPr>
          <w:rStyle w:val="StringTok"/>
        </w:rPr>
        <w:t xml:space="preserve">`</w:t>
      </w:r>
      <w:r>
        <w:rPr>
          <w:rStyle w:val="AttributeTok"/>
        </w:rPr>
        <w:t xml:space="preserve">Q-weighted (wk2)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(wk2),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Senate-weighted (wk3)</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(wk3),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462" w:name="tab:tab-resumen-pesos"/>
      <w:bookmarkEnd w:id="462"/>
      <w:r>
        <w:t xml:space="preserve">Cuadro 8.1:</w:t>
      </w:r>
      <w:r>
        <w:t xml:space="preserve"> </w:t>
      </w:r>
      <w:r>
        <w:t xml:space="preserve">Suma de los factores de expansión según tipo de ponderación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Peso original (wk)</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Q-weighted (wk2)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Senate-weighted (wk3)</w:t>
            </w:r>
          </w:p>
        </w:tc>
      </w:tr>
      <w:tr>
        <w:trPr>
          <w:trHeight w:val="57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150,266</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2,602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2,605</w:t>
            </w:r>
          </w:p>
        </w:tc>
      </w:tr>
    </w:tbl>
    <w:p>
      <w:pPr>
        <w:pStyle w:val="BodyText"/>
      </w:pPr>
      <w:r>
        <w:t xml:space="preserve">La Figura</w:t>
      </w:r>
      <w:r>
        <w:t xml:space="preserve"> </w:t>
      </w:r>
      <w:r>
        <w:t xml:space="preserve">8.5</w:t>
      </w:r>
      <w:r>
        <w:t xml:space="preserve"> </w:t>
      </w:r>
      <w:r>
        <w:t xml:space="preserve">compara los pesos q-weighted y senate-weighted, mostrando que ambas alternativas presentan una dispersión sustancialmente menor que los pesos originales:</w:t>
      </w:r>
    </w:p>
    <w:p>
      <w:pPr>
        <w:pStyle w:val="SourceCode"/>
      </w:pP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wk2, </w:t>
      </w:r>
      <w:r>
        <w:rPr>
          <w:rStyle w:val="AttributeTok"/>
        </w:rPr>
        <w:t xml:space="preserve">y =</w:t>
      </w:r>
      <w:r>
        <w:rPr>
          <w:rStyle w:val="NormalTok"/>
        </w:rPr>
        <w:t xml:space="preserve"> wk3))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"Q-weighted"</w:t>
      </w:r>
      <w:r>
        <w:rPr>
          <w:rStyle w:val="NormalTok"/>
        </w:rPr>
        <w:t xml:space="preserve">, </w:t>
      </w:r>
      <w:r>
        <w:rPr>
          <w:rStyle w:val="AttributeTok"/>
        </w:rPr>
        <w:t xml:space="preserve">y =</w:t>
      </w:r>
      <w:r>
        <w:rPr>
          <w:rStyle w:val="NormalTok"/>
        </w:rPr>
        <w:t xml:space="preserve"> </w:t>
      </w:r>
      <w:r>
        <w:rPr>
          <w:rStyle w:val="StringTok"/>
        </w:rPr>
        <w:t xml:space="preserve">"Senate-weighted"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8.5: Comparación entre los pesos q-weighted y senate-weighted utilizados en el ajuste de modelos multinivel" title="" id="464" name="Picture"/>
            <a:graphic>
              <a:graphicData uri="http://schemas.openxmlformats.org/drawingml/2006/picture">
                <pic:pic>
                  <pic:nvPicPr>
                    <pic:cNvPr descr="08-Multinivel_files/figure-docx/fig-comparacion-pesos-1.png" id="465" name="Picture"/>
                    <pic:cNvPicPr>
                      <a:picLocks noChangeArrowheads="1" noChangeAspect="1"/>
                    </pic:cNvPicPr>
                  </pic:nvPicPr>
                  <pic:blipFill>
                    <a:blip r:embed="rId46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66" w:name="fig:fig-comparacion-pesos"/>
      <w:bookmarkEnd w:id="466"/>
      <w:r>
        <w:t xml:space="preserve">Figura 8.5: Comparación entre los pesos q-weighted y senate-weighted utilizados en el ajuste de modelos multinivel</w:t>
      </w:r>
    </w:p>
    <w:bookmarkEnd w:id="467"/>
    <w:bookmarkEnd w:id="468"/>
    <w:bookmarkStart w:id="476" w:name="sec-modelo-nulo"/>
    <w:p>
      <w:pPr>
        <w:pStyle w:val="Heading2"/>
      </w:pPr>
      <w:r>
        <w:rPr>
          <w:rStyle w:val="SectionNumber"/>
        </w:rPr>
        <w:t xml:space="preserve">8.4</w:t>
      </w:r>
      <w:r>
        <w:tab/>
      </w:r>
      <w:r>
        <w:t xml:space="preserve">Modelo nulo</w:t>
      </w:r>
    </w:p>
    <w:p>
      <w:pPr>
        <w:pStyle w:val="FirstParagraph"/>
      </w:pPr>
      <w:r>
        <w:t xml:space="preserve">El modelo nulo sirve como punto de partida para descomponer la varianza del ingreso entre estratos y dentro de estratos. Se ajusta con las dos alternativas de ponderación para evaluar la sensibilidad de los resultados:</w:t>
      </w:r>
    </w:p>
    <w:p>
      <w:pPr>
        <w:pStyle w:val="SourceCode"/>
      </w:pPr>
      <w:r>
        <w:rPr>
          <w:rStyle w:val="NormalTok"/>
        </w:rPr>
        <w:t xml:space="preserve">mod_null  </w:t>
      </w:r>
      <w:r>
        <w:rPr>
          <w:rStyle w:val="OtherTok"/>
        </w:rPr>
        <w:t xml:space="preserve">&lt;-</w:t>
      </w:r>
      <w:r>
        <w:rPr>
          <w:rStyle w:val="NormalTok"/>
        </w:rPr>
        <w:t xml:space="preserve"> </w:t>
      </w:r>
      <w:r>
        <w:rPr>
          <w:rStyle w:val="FunctionTok"/>
        </w:rPr>
        <w:t xml:space="preserve">lmer</w:t>
      </w:r>
      <w:r>
        <w:rPr>
          <w:rStyle w:val="NormalTok"/>
        </w:rPr>
        <w:t xml:space="preserve">(Income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 </w:t>
      </w:r>
      <w:r>
        <w:rPr>
          <w:rStyle w:val="AttributeTok"/>
        </w:rPr>
        <w:t xml:space="preserve">data =</w:t>
      </w:r>
      <w:r>
        <w:rPr>
          <w:rStyle w:val="NormalTok"/>
        </w:rPr>
        <w:t xml:space="preserve"> encuesta, </w:t>
      </w:r>
      <w:r>
        <w:rPr>
          <w:rStyle w:val="AttributeTok"/>
        </w:rPr>
        <w:t xml:space="preserve">weights =</w:t>
      </w:r>
      <w:r>
        <w:rPr>
          <w:rStyle w:val="NormalTok"/>
        </w:rPr>
        <w:t xml:space="preserve"> wk2)</w:t>
      </w:r>
      <w:r>
        <w:br/>
      </w:r>
      <w:r>
        <w:rPr>
          <w:rStyle w:val="NormalTok"/>
        </w:rPr>
        <w:t xml:space="preserve">mod_null2 </w:t>
      </w:r>
      <w:r>
        <w:rPr>
          <w:rStyle w:val="OtherTok"/>
        </w:rPr>
        <w:t xml:space="preserve">&lt;-</w:t>
      </w:r>
      <w:r>
        <w:rPr>
          <w:rStyle w:val="NormalTok"/>
        </w:rPr>
        <w:t xml:space="preserve"> </w:t>
      </w:r>
      <w:r>
        <w:rPr>
          <w:rStyle w:val="FunctionTok"/>
        </w:rPr>
        <w:t xml:space="preserve">lmer</w:t>
      </w:r>
      <w:r>
        <w:rPr>
          <w:rStyle w:val="NormalTok"/>
        </w:rPr>
        <w:t xml:space="preserve">(Income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 </w:t>
      </w:r>
      <w:r>
        <w:rPr>
          <w:rStyle w:val="AttributeTok"/>
        </w:rPr>
        <w:t xml:space="preserve">data =</w:t>
      </w:r>
      <w:r>
        <w:rPr>
          <w:rStyle w:val="NormalTok"/>
        </w:rPr>
        <w:t xml:space="preserve"> encuesta, </w:t>
      </w:r>
      <w:r>
        <w:rPr>
          <w:rStyle w:val="AttributeTok"/>
        </w:rPr>
        <w:t xml:space="preserve">weights =</w:t>
      </w:r>
      <w:r>
        <w:rPr>
          <w:rStyle w:val="NormalTok"/>
        </w:rPr>
        <w:t xml:space="preserve"> wk3)</w:t>
      </w:r>
    </w:p>
    <w:p>
      <w:pPr>
        <w:pStyle w:val="FirstParagraph"/>
      </w:pPr>
      <w:r>
        <w:t xml:space="preserve">La Tabla</w:t>
      </w:r>
      <w:r>
        <w:t xml:space="preserve"> </w:t>
      </w:r>
      <w:r>
        <w:t xml:space="preserve">8.2</w:t>
      </w:r>
      <w:r>
        <w:t xml:space="preserve"> </w:t>
      </w:r>
      <w:r>
        <w:t xml:space="preserve">compara los interceptos estimados por estrato bajo ambas ponderaciones:</w:t>
      </w:r>
    </w:p>
    <w:p>
      <w:pPr>
        <w:pStyle w:val="SourceCode"/>
      </w:pPr>
      <w:r>
        <w:rPr>
          <w:rStyle w:val="NormalTok"/>
        </w:rPr>
        <w:t xml:space="preserve">coef_mod_null </w:t>
      </w:r>
      <w:r>
        <w:rPr>
          <w:rStyle w:val="OtherTok"/>
        </w:rPr>
        <w:t xml:space="preserve">&lt;-</w:t>
      </w:r>
      <w:r>
        <w:rPr>
          <w:rStyle w:val="NormalTok"/>
        </w:rPr>
        <w:t xml:space="preserve"> </w:t>
      </w:r>
      <w:r>
        <w:rPr>
          <w:rStyle w:val="FunctionTok"/>
        </w:rPr>
        <w:t xml:space="preserve">bind_cols</w:t>
      </w:r>
      <w:r>
        <w:rPr>
          <w:rStyle w:val="NormalTok"/>
        </w:rPr>
        <w:t xml:space="preserve">(</w:t>
      </w:r>
      <w:r>
        <w:br/>
      </w:r>
      <w:r>
        <w:rPr>
          <w:rStyle w:val="NormalTok"/>
        </w:rPr>
        <w:t xml:space="preserve">  </w:t>
      </w:r>
      <w:r>
        <w:rPr>
          <w:rStyle w:val="FunctionTok"/>
        </w:rPr>
        <w:t xml:space="preserve">coef</w:t>
      </w:r>
      <w:r>
        <w:rPr>
          <w:rStyle w:val="NormalTok"/>
        </w:rPr>
        <w:t xml:space="preserve">(mod_null)</w:t>
      </w:r>
      <w:r>
        <w:rPr>
          <w:rStyle w:val="SpecialCharTok"/>
        </w:rPr>
        <w:t xml:space="preserve">$</w:t>
      </w:r>
      <w:r>
        <w:rPr>
          <w:rStyle w:val="NormalTok"/>
        </w:rPr>
        <w:t xml:space="preserve">Stratum,</w:t>
      </w:r>
      <w:r>
        <w:br/>
      </w:r>
      <w:r>
        <w:rPr>
          <w:rStyle w:val="NormalTok"/>
        </w:rPr>
        <w:t xml:space="preserve">  </w:t>
      </w:r>
      <w:r>
        <w:rPr>
          <w:rStyle w:val="FunctionTok"/>
        </w:rPr>
        <w:t xml:space="preserve">coef</w:t>
      </w:r>
      <w:r>
        <w:rPr>
          <w:rStyle w:val="NormalTok"/>
        </w:rPr>
        <w:t xml:space="preserve">(mod_null2)</w:t>
      </w:r>
      <w:r>
        <w:rPr>
          <w:rStyle w:val="SpecialCharTok"/>
        </w:rPr>
        <w:t xml:space="preserve">$</w:t>
      </w:r>
      <w:r>
        <w:rPr>
          <w:rStyle w:val="NormalTok"/>
        </w:rPr>
        <w:t xml:space="preserve">Stratum</w:t>
      </w:r>
      <w:r>
        <w:br/>
      </w:r>
      <w:r>
        <w:rPr>
          <w:rStyle w:val="NormalTok"/>
        </w:rPr>
        <w:t xml:space="preserve">)</w:t>
      </w:r>
      <w:r>
        <w:br/>
      </w:r>
      <w:r>
        <w:rPr>
          <w:rStyle w:val="FunctionTok"/>
        </w:rPr>
        <w:t xml:space="preserve">colnames</w:t>
      </w:r>
      <w:r>
        <w:rPr>
          <w:rStyle w:val="NormalTok"/>
        </w:rPr>
        <w:t xml:space="preserve">(coef_mod_null)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"Intercepto (q-weighted)"</w:t>
      </w:r>
      <w:r>
        <w:rPr>
          <w:rStyle w:val="NormalTok"/>
        </w:rPr>
        <w:t xml:space="preserve">, </w:t>
      </w:r>
      <w:r>
        <w:rPr>
          <w:rStyle w:val="StringTok"/>
        </w:rPr>
        <w:t xml:space="preserve">"Intercepto (senate-weighted)"</w:t>
      </w:r>
      <w:r>
        <w:rPr>
          <w:rStyle w:val="NormalTok"/>
        </w:rPr>
        <w:t xml:space="preserve">)</w:t>
      </w:r>
    </w:p>
    <w:p>
      <w:pPr>
        <w:pStyle w:val="SourceCode"/>
      </w:pPr>
      <w:r>
        <w:rPr>
          <w:rStyle w:val="NormalTok"/>
        </w:rPr>
        <w:t xml:space="preserve">coef_mod_null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12L)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469" w:name="tab:tab-interceptos-nulos"/>
      <w:bookmarkEnd w:id="469"/>
      <w:r>
        <w:t xml:space="preserve">Cuadro 8.2:</w:t>
      </w:r>
      <w:r>
        <w:t xml:space="preserve"> </w:t>
      </w:r>
      <w:r>
        <w:t xml:space="preserve">Interceptos estimados por estrato bajo pesos q-weighted y senate-weighted (modelo nulo, primeros 12 estratos)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Intercepto (q-weighted)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Intercepto (senate-weighted)</w:t>
            </w:r>
          </w:p>
        </w:tc>
      </w:tr>
      <w:tr>
        <w:trPr>
          <w:trHeight w:val="553"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630.7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630.1</w:t>
            </w:r>
          </w:p>
        </w:tc>
      </w:tr>
      <w:tr>
        <w:trPr>
          <w:trHeight w:val="55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506.2</w:t>
            </w:r>
          </w:p>
        </w:tc>
      </w:tr>
      <w:tr>
        <w:trPr>
          <w:trHeight w:val="55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484.7</w:t>
            </w:r>
          </w:p>
        </w:tc>
      </w:tr>
      <w:tr>
        <w:trPr>
          <w:trHeight w:val="55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954.5</w:t>
            </w:r>
          </w:p>
        </w:tc>
      </w:tr>
      <w:tr>
        <w:trPr>
          <w:trHeight w:val="55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515.9</w:t>
            </w:r>
          </w:p>
        </w:tc>
      </w:tr>
      <w:tr>
        <w:trPr>
          <w:trHeight w:val="55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438.2</w:t>
            </w:r>
          </w:p>
        </w:tc>
      </w:tr>
      <w:tr>
        <w:trPr>
          <w:trHeight w:val="55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470.5</w:t>
            </w:r>
          </w:p>
        </w:tc>
      </w:tr>
      <w:tr>
        <w:trPr>
          <w:trHeight w:val="55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376.4</w:t>
            </w:r>
          </w:p>
        </w:tc>
      </w:tr>
      <w:tr>
        <w:trPr>
          <w:trHeight w:val="55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218.1</w:t>
            </w:r>
          </w:p>
        </w:tc>
      </w:tr>
      <w:tr>
        <w:trPr>
          <w:trHeight w:val="55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592.1</w:t>
            </w:r>
          </w:p>
        </w:tc>
      </w:tr>
      <w:tr>
        <w:trPr>
          <w:trHeight w:val="55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588.3</w:t>
            </w:r>
          </w:p>
        </w:tc>
      </w:tr>
      <w:tr>
        <w:trPr>
          <w:trHeight w:val="553" w:hRule="auto"/>
        </w:trPr>
        body12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352.0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361.2</w:t>
            </w:r>
          </w:p>
        </w:tc>
      </w:tr>
    </w:tbl>
    <w:p>
      <w:pPr>
        <w:pStyle w:val="BodyText"/>
      </w:pPr>
      <w:r>
        <w:t xml:space="preserve">Las estimaciones son similares bajo ambas ponderaciones. Para los modelos siguientes se emplean los pesos q-weighted. La correlación intraclase se calcula con la función</w:t>
      </w:r>
      <w:r>
        <w:t xml:space="preserve"> </w:t>
      </w:r>
      <w:r>
        <w:rPr>
          <w:rStyle w:val="VerbatimChar"/>
        </w:rPr>
        <w:t xml:space="preserve">icc()</w:t>
      </w:r>
      <w:r>
        <w:t xml:space="preserve"> </w:t>
      </w:r>
      <w:r>
        <w:t xml:space="preserve">del paquete</w:t>
      </w:r>
      <w:r>
        <w:t xml:space="preserve"> </w:t>
      </w:r>
      <w:r>
        <w:rPr>
          <w:rStyle w:val="VerbatimChar"/>
        </w:rPr>
        <w:t xml:space="preserve">performance</w:t>
      </w:r>
      <w:r>
        <w:t xml:space="preserve">, presentada en la Tabla</w:t>
      </w:r>
      <w:r>
        <w:t xml:space="preserve"> </w:t>
      </w:r>
      <w:r>
        <w:t xml:space="preserve">8.3</w:t>
      </w:r>
      <w:r>
        <w:t xml:space="preserve">:</w:t>
      </w:r>
    </w:p>
    <w:p>
      <w:pPr>
        <w:pStyle w:val="SourceCode"/>
      </w:pPr>
      <w:r>
        <w:rPr>
          <w:rStyle w:val="NormalTok"/>
        </w:rPr>
        <w:t xml:space="preserve">performance</w:t>
      </w:r>
      <w:r>
        <w:rPr>
          <w:rStyle w:val="SpecialCharTok"/>
        </w:rPr>
        <w:t xml:space="preserve">::</w:t>
      </w:r>
      <w:r>
        <w:rPr>
          <w:rStyle w:val="FunctionTok"/>
        </w:rPr>
        <w:t xml:space="preserve">icc</w:t>
      </w:r>
      <w:r>
        <w:rPr>
          <w:rStyle w:val="NormalTok"/>
        </w:rPr>
        <w:t xml:space="preserve">(mod_null)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470" w:name="tab:tab-icc-nulo"/>
      <w:bookmarkEnd w:id="470"/>
      <w:r>
        <w:t xml:space="preserve">Cuadro 8.3:</w:t>
      </w:r>
      <w:r>
        <w:t xml:space="preserve"> </w:t>
      </w:r>
      <w:r>
        <w:t xml:space="preserve">Correlación intraclase del modelo nulo (ingreso por estrato)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ICC_adjusted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ICC_unadjusted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optional</w:t>
            </w:r>
          </w:p>
        </w:tc>
      </w:tr>
      <w:tr>
        <w:trPr>
          <w:trHeight w:val="552"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false</w:t>
            </w:r>
          </w:p>
        </w:tc>
      </w:tr>
    </w:tbl>
    <w:p>
      <w:pPr>
        <w:pStyle w:val="BodyText"/>
      </w:pPr>
      <w:r>
        <w:t xml:space="preserve">La ICC del 32% indica que aproximadamente un tercio de la variabilidad total del ingreso se debe a diferencias entre estratos, lo que justifica el uso de modelos multinivel.</w:t>
      </w:r>
    </w:p>
    <w:p>
      <w:pPr>
        <w:pStyle w:val="BodyText"/>
      </w:pPr>
      <w:r>
        <w:t xml:space="preserve">Como el modelo nulo no incluye ningún predictor, la predicción del ingreso dentro de cada estrato es constante e igual al intercepto estimado para ese estrato. La Tabla</w:t>
      </w:r>
      <w:r>
        <w:t xml:space="preserve"> </w:t>
      </w:r>
      <w:r>
        <w:t xml:space="preserve">8.4</w:t>
      </w:r>
      <w:r>
        <w:t xml:space="preserve"> </w:t>
      </w:r>
      <w:r>
        <w:t xml:space="preserve">muestra las primeras observaciones:</w:t>
      </w:r>
    </w:p>
    <w:p>
      <w:pPr>
        <w:pStyle w:val="SourceCode"/>
      </w:pPr>
      <w:r>
        <w:rPr>
          <w:rStyle w:val="NormalTok"/>
        </w:rPr>
        <w:t xml:space="preserve">tab_pred </w:t>
      </w:r>
      <w:r>
        <w:rPr>
          <w:rStyle w:val="OtherTok"/>
        </w:rPr>
        <w:t xml:space="preserve">&lt;-</w:t>
      </w:r>
      <w:r>
        <w:rPr>
          <w:rStyle w:val="NormalTok"/>
        </w:rPr>
        <w:t xml:space="preserve"> </w:t>
      </w:r>
      <w:r>
        <w:rPr>
          <w:rStyle w:val="FunctionTok"/>
        </w:rPr>
        <w:t xml:space="preserve">data.frame</w:t>
      </w:r>
      <w:r>
        <w:rPr>
          <w:rStyle w:val="NormalTok"/>
        </w:rPr>
        <w:t xml:space="preserve">(  Predicción </w:t>
      </w:r>
      <w:r>
        <w:rPr>
          <w:rStyle w:val="OtherTok"/>
        </w:rPr>
        <w:t xml:space="preserve">=</w:t>
      </w:r>
      <w:r>
        <w:rPr>
          <w:rStyle w:val="NormalTok"/>
        </w:rPr>
        <w:t xml:space="preserve"> </w:t>
      </w:r>
      <w:r>
        <w:rPr>
          <w:rStyle w:val="FunctionTok"/>
        </w:rPr>
        <w:t xml:space="preserve">predict</w:t>
      </w:r>
      <w:r>
        <w:rPr>
          <w:rStyle w:val="NormalTok"/>
        </w:rPr>
        <w:t xml:space="preserve">(mod_null),</w:t>
      </w:r>
      <w:r>
        <w:br/>
      </w:r>
      <w:r>
        <w:rPr>
          <w:rStyle w:val="NormalTok"/>
        </w:rPr>
        <w:t xml:space="preserve">  </w:t>
      </w:r>
      <w:r>
        <w:rPr>
          <w:rStyle w:val="AttributeTok"/>
        </w:rPr>
        <w:t xml:space="preserve">Ingreso    =</w:t>
      </w:r>
      <w:r>
        <w:rPr>
          <w:rStyle w:val="NormalTok"/>
        </w:rPr>
        <w:t xml:space="preserve"> encuesta</w:t>
      </w:r>
      <w:r>
        <w:rPr>
          <w:rStyle w:val="SpecialCharTok"/>
        </w:rPr>
        <w:t xml:space="preserve">$</w:t>
      </w:r>
      <w:r>
        <w:rPr>
          <w:rStyle w:val="NormalTok"/>
        </w:rPr>
        <w:t xml:space="preserve">Income,</w:t>
      </w:r>
      <w:r>
        <w:br/>
      </w:r>
      <w:r>
        <w:rPr>
          <w:rStyle w:val="NormalTok"/>
        </w:rPr>
        <w:t xml:space="preserve">  </w:t>
      </w:r>
      <w:r>
        <w:rPr>
          <w:rStyle w:val="AttributeTok"/>
        </w:rPr>
        <w:t xml:space="preserve">Estrato    =</w:t>
      </w:r>
      <w:r>
        <w:rPr>
          <w:rStyle w:val="NormalTok"/>
        </w:rPr>
        <w:t xml:space="preserve"> encuesta</w:t>
      </w:r>
      <w:r>
        <w:rPr>
          <w:rStyle w:val="SpecialCharTok"/>
        </w:rPr>
        <w:t xml:space="preserve">$</w:t>
      </w:r>
      <w:r>
        <w:rPr>
          <w:rStyle w:val="NormalTok"/>
        </w:rPr>
        <w:t xml:space="preserve">Stratum</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w:t>
      </w:r>
    </w:p>
    <w:p>
      <w:pPr>
        <w:pStyle w:val="TableCaption"/>
      </w:pPr>
      <w:bookmarkStart w:id="471" w:name="tab:tab-pred-nulo"/>
      <w:bookmarkEnd w:id="471"/>
      <w:r>
        <w:t xml:space="preserve">Cuadro 8.4:</w:t>
      </w:r>
      <w:r>
        <w:t xml:space="preserve"> </w:t>
      </w:r>
      <w:r>
        <w:t xml:space="preserve">Predicciones del modelo nulo: ingreso predicho e ingreso observado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Predicción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Ingreso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Estrato</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630.7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7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1,539.75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bl>
    <w:p>
      <w:pPr>
        <w:pStyle w:val="BodyText"/>
      </w:pPr>
      <w:r>
        <w:t xml:space="preserve">La Figura</w:t>
      </w:r>
      <w:r>
        <w:t xml:space="preserve"> </w:t>
      </w:r>
      <w:r>
        <w:t xml:space="preserve">8.6</w:t>
      </w:r>
      <w:r>
        <w:t xml:space="preserve"> </w:t>
      </w:r>
      <w:r>
        <w:t xml:space="preserve">compara los valores predichos con los observados. La línea de referencia de 45° permite apreciar que, al no considerar covariables, el modelo nulo produce predicciones muy imprecisas: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tab_pred,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Predicción, </w:t>
      </w:r>
      <w:r>
        <w:rPr>
          <w:rStyle w:val="AttributeTok"/>
        </w:rPr>
        <w:t xml:space="preserve">y =</w:t>
      </w:r>
      <w:r>
        <w:rPr>
          <w:rStyle w:val="NormalTok"/>
        </w:rPr>
        <w:t xml:space="preserve"> Ingreso, </w:t>
      </w:r>
      <w:r>
        <w:rPr>
          <w:rStyle w:val="AttributeTok"/>
        </w:rPr>
        <w:t xml:space="preserve">colour =</w:t>
      </w:r>
      <w:r>
        <w:rPr>
          <w:rStyle w:val="NormalTok"/>
        </w:rPr>
        <w:t xml:space="preserve"> Estrato))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3733800" cy="2489200"/>
            <wp:effectExtent b="0" l="0" r="0" t="0"/>
            <wp:docPr descr="Figura 8.6: Predicciones del modelo nulo versus ingreso observado por estrato. La línea roja indica ajuste perfecto." title="" id="473" name="Picture"/>
            <a:graphic>
              <a:graphicData uri="http://schemas.openxmlformats.org/drawingml/2006/picture">
                <pic:pic>
                  <pic:nvPicPr>
                    <pic:cNvPr descr="08-Multinivel_files/figure-docx/fig-pred-nulo-1.png" id="474" name="Picture"/>
                    <pic:cNvPicPr>
                      <a:picLocks noChangeArrowheads="1" noChangeAspect="1"/>
                    </pic:cNvPicPr>
                  </pic:nvPicPr>
                  <pic:blipFill>
                    <a:blip r:embed="rId47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75" w:name="fig:fig-pred-nulo"/>
      <w:bookmarkEnd w:id="475"/>
      <w:r>
        <w:t xml:space="preserve">Figura 8.6: Predicciones del modelo nulo versus ingreso observado por estrato. La línea roja indica ajuste perfecto.</w:t>
      </w:r>
    </w:p>
    <w:bookmarkEnd w:id="476"/>
    <w:bookmarkStart w:id="487" w:name="sec-intercepto-aleatorio"/>
    <w:p>
      <w:pPr>
        <w:pStyle w:val="Heading2"/>
      </w:pPr>
      <w:r>
        <w:rPr>
          <w:rStyle w:val="SectionNumber"/>
        </w:rPr>
        <w:t xml:space="preserve">8.5</w:t>
      </w:r>
      <w:r>
        <w:tab/>
      </w:r>
      <w:r>
        <w:t xml:space="preserve">Modelo con intercepto aleatorio</w:t>
      </w:r>
    </w:p>
    <w:p>
      <w:pPr>
        <w:pStyle w:val="FirstParagraph"/>
      </w:pPr>
      <w:r>
        <w:t xml:space="preserve">El modelo con intercepto aleatorio permite que el nivel medio del ingreso varíe entre estratos, al tiempo que estima una pendiente común para el efecto del gasto. El modelo es:</w:t>
      </w:r>
    </w:p>
    <w:p>
      <w:pPr>
        <w:pStyle w:val="BodyText"/>
      </w:pPr>
      <m:oMathPara>
        <m:oMathParaPr>
          <m:jc m:val="center"/>
        </m:oMathParaPr>
        <m:oMath>
          <m:r>
            <m:t>I</m:t>
          </m:r>
          <m:r>
            <m:t>n</m:t>
          </m:r>
          <m:r>
            <m:t>g</m:t>
          </m:r>
          <m:r>
            <m:t>r</m:t>
          </m:r>
          <m:r>
            <m:t>e</m:t>
          </m:r>
          <m:r>
            <m:t>s</m:t>
          </m:r>
          <m:sSub>
            <m:e>
              <m:r>
                <m:t>o</m:t>
              </m:r>
            </m:e>
            <m:sub>
              <m:r>
                <m:t>i</m:t>
              </m:r>
              <m:r>
                <m:t>j</m:t>
              </m:r>
            </m:sub>
          </m:sSub>
          <m:r>
            <m:rPr>
              <m:sty m:val="p"/>
            </m:rPr>
            <m:t>=</m:t>
          </m:r>
          <m:sSub>
            <m:e>
              <m:r>
                <m:t>β</m:t>
              </m:r>
            </m:e>
            <m:sub>
              <m:r>
                <m:t>0</m:t>
              </m:r>
              <m:r>
                <m:t>j</m:t>
              </m:r>
            </m:sub>
          </m:sSub>
          <m:r>
            <m:rPr>
              <m:sty m:val="p"/>
            </m:rPr>
            <m:t>+</m:t>
          </m:r>
          <m:sSub>
            <m:e>
              <m:r>
                <m:t>β</m:t>
              </m:r>
            </m:e>
            <m:sub>
              <m:r>
                <m:t>1</m:t>
              </m:r>
            </m:sub>
          </m:sSub>
          <m:r>
            <m:t>G</m:t>
          </m:r>
          <m:r>
            <m:t>a</m:t>
          </m:r>
          <m:r>
            <m:t>s</m:t>
          </m:r>
          <m:r>
            <m:t>t</m:t>
          </m:r>
          <m:sSub>
            <m:e>
              <m:r>
                <m:t>o</m:t>
              </m:r>
            </m:e>
            <m:sub>
              <m:r>
                <m:t>i</m:t>
              </m:r>
              <m:r>
                <m:t>j</m:t>
              </m:r>
            </m:sub>
          </m:sSub>
          <m:r>
            <m:rPr>
              <m:sty m:val="p"/>
            </m:rPr>
            <m:t>+</m:t>
          </m:r>
          <m:sSub>
            <m:e>
              <m:r>
                <m:t>ϵ</m:t>
              </m:r>
            </m:e>
            <m:sub>
              <m:r>
                <m:t>i</m:t>
              </m:r>
              <m:r>
                <m:t>j</m:t>
              </m:r>
            </m:sub>
          </m:sSub>
        </m:oMath>
      </m:oMathPara>
    </w:p>
    <w:p>
      <w:pPr>
        <w:pStyle w:val="FirstParagraph"/>
      </w:pPr>
      <w:r>
        <w:t xml:space="preserve">donde el intercepto aleatorio se descompone como:</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γ</m:t>
              </m:r>
            </m:e>
            <m:sub>
              <m:r>
                <m:t>01</m:t>
              </m:r>
            </m:sub>
          </m:sSub>
          <m:r>
            <m:t>S</m:t>
          </m:r>
          <m:r>
            <m:t>t</m:t>
          </m:r>
          <m:r>
            <m:t>r</m:t>
          </m:r>
          <m:r>
            <m:t>a</m:t>
          </m:r>
          <m:r>
            <m:t>t</m:t>
          </m:r>
          <m:r>
            <m:t>u</m:t>
          </m:r>
          <m:sSub>
            <m:e>
              <m:r>
                <m:t>m</m:t>
              </m:r>
            </m:e>
            <m:sub>
              <m:r>
                <m:t>j</m:t>
              </m:r>
            </m:sub>
          </m:sSub>
          <m:r>
            <m:rPr>
              <m:sty m:val="p"/>
            </m:rPr>
            <m:t>+</m:t>
          </m:r>
          <m:sSub>
            <m:e>
              <m:r>
                <m:t>τ</m:t>
              </m:r>
            </m:e>
            <m:sub>
              <m:r>
                <m:t>0</m:t>
              </m:r>
              <m:r>
                <m:t>j</m:t>
              </m:r>
            </m:sub>
          </m:sSub>
        </m:oMath>
      </m:oMathPara>
    </w:p>
    <w:p>
      <w:pPr>
        <w:pStyle w:val="FirstParagraph"/>
      </w:pPr>
      <w:r>
        <w:t xml:space="preserve">con</w:t>
      </w:r>
      <w:r>
        <w:t xml:space="preserve"> </w:t>
      </w:r>
      <m:oMath>
        <m:sSub>
          <m:e>
            <m:r>
              <m:t>τ</m:t>
            </m:r>
          </m:e>
          <m:sub>
            <m:r>
              <m:t>0</m:t>
            </m:r>
            <m:r>
              <m:t>j</m:t>
            </m:r>
          </m:sub>
        </m:sSub>
        <m:r>
          <m:rPr>
            <m:sty m:val="p"/>
          </m:rPr>
          <m:t>∼</m:t>
        </m:r>
        <m:r>
          <m:t>N</m:t>
        </m:r>
        <m:d>
          <m:dPr>
            <m:begChr m:val="("/>
            <m:endChr m:val=")"/>
            <m:sepChr m:val=""/>
            <m:grow/>
          </m:dPr>
          <m:e>
            <m:r>
              <m:t>0</m:t>
            </m:r>
            <m:r>
              <m:rPr>
                <m:sty m:val="p"/>
              </m:rPr>
              <m:t>,</m:t>
            </m:r>
            <m:sSubSup>
              <m:e>
                <m:r>
                  <m:t>σ</m:t>
                </m:r>
              </m:e>
              <m:sub>
                <m:r>
                  <m:t>τ</m:t>
                </m:r>
              </m:sub>
              <m:sup>
                <m:r>
                  <m:t>2</m:t>
                </m:r>
              </m:sup>
            </m:sSubSup>
          </m:e>
        </m:d>
      </m:oMath>
      <w:r>
        <w:t xml:space="preserve"> </w:t>
      </w:r>
      <w:r>
        <w:t xml:space="preserve">y</w:t>
      </w:r>
      <w:r>
        <w:t xml:space="preserve"> </w:t>
      </w:r>
      <m:oMath>
        <m:sSub>
          <m:e>
            <m:r>
              <m:t>ϵ</m:t>
            </m:r>
          </m:e>
          <m:sub>
            <m:r>
              <m:t>i</m:t>
            </m:r>
            <m:r>
              <m:t>j</m:t>
            </m:r>
          </m:sub>
        </m:sSub>
        <m:r>
          <m:rPr>
            <m:sty m:val="p"/>
          </m:rPr>
          <m:t>∼</m:t>
        </m:r>
        <m:r>
          <m:t>N</m:t>
        </m:r>
        <m:d>
          <m:dPr>
            <m:begChr m:val="("/>
            <m:endChr m:val=")"/>
            <m:sepChr m:val=""/>
            <m:grow/>
          </m:dPr>
          <m:e>
            <m:r>
              <m:t>0</m:t>
            </m:r>
            <m:r>
              <m:rPr>
                <m:sty m:val="p"/>
              </m:rPr>
              <m:t>,</m:t>
            </m:r>
            <m:sSubSup>
              <m:e>
                <m:r>
                  <m:t>σ</m:t>
                </m:r>
              </m:e>
              <m:sub>
                <m:r>
                  <m:t>ϵ</m:t>
                </m:r>
              </m:sub>
              <m:sup>
                <m:r>
                  <m:t>2</m:t>
                </m:r>
              </m:sup>
            </m:sSubSup>
          </m:e>
        </m:d>
      </m:oMath>
      <w:r>
        <w:t xml:space="preserve">. El ajuste en</w:t>
      </w:r>
      <w:r>
        <w:t xml:space="preserve"> </w:t>
      </w:r>
      <w:r>
        <w:rPr>
          <w:rStyle w:val="VerbatimChar"/>
        </w:rPr>
        <w:t xml:space="preserve">R</w:t>
      </w:r>
      <w:r>
        <w:t xml:space="preserve"> </w:t>
      </w:r>
      <w:r>
        <w:t xml:space="preserve">es:</w:t>
      </w:r>
    </w:p>
    <w:p>
      <w:pPr>
        <w:pStyle w:val="SourceCode"/>
      </w:pPr>
      <w:r>
        <w:rPr>
          <w:rStyle w:val="NormalTok"/>
        </w:rPr>
        <w:t xml:space="preserve">mod_Int_Aleatorio </w:t>
      </w:r>
      <w:r>
        <w:rPr>
          <w:rStyle w:val="OtherTok"/>
        </w:rPr>
        <w:t xml:space="preserve">&lt;-</w:t>
      </w:r>
      <w:r>
        <w:rPr>
          <w:rStyle w:val="NormalTok"/>
        </w:rPr>
        <w:t xml:space="preserve"> </w:t>
      </w:r>
      <w:r>
        <w:rPr>
          <w:rStyle w:val="FunctionTok"/>
        </w:rPr>
        <w:t xml:space="preserve">lmer</w:t>
      </w:r>
      <w:r>
        <w:rPr>
          <w:rStyle w:val="NormalTok"/>
        </w:rPr>
        <w:t xml:space="preserve">(Income </w:t>
      </w:r>
      <w:r>
        <w:rPr>
          <w:rStyle w:val="SpecialCharTok"/>
        </w:rPr>
        <w:t xml:space="preserve">~</w:t>
      </w:r>
      <w:r>
        <w:rPr>
          <w:rStyle w:val="NormalTok"/>
        </w:rPr>
        <w:t xml:space="preserve"> Expenditure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encuesta, </w:t>
      </w:r>
      <w:r>
        <w:rPr>
          <w:rStyle w:val="AttributeTok"/>
        </w:rPr>
        <w:t xml:space="preserve">weights =</w:t>
      </w:r>
      <w:r>
        <w:rPr>
          <w:rStyle w:val="NormalTok"/>
        </w:rPr>
        <w:t xml:space="preserve"> wk2)</w:t>
      </w:r>
      <w:r>
        <w:br/>
      </w:r>
      <w:r>
        <w:rPr>
          <w:rStyle w:val="NormalTok"/>
        </w:rPr>
        <w:t xml:space="preserve">performance</w:t>
      </w:r>
      <w:r>
        <w:rPr>
          <w:rStyle w:val="SpecialCharTok"/>
        </w:rPr>
        <w:t xml:space="preserve">::</w:t>
      </w:r>
      <w:r>
        <w:rPr>
          <w:rStyle w:val="FunctionTok"/>
        </w:rPr>
        <w:t xml:space="preserve">icc</w:t>
      </w:r>
      <w:r>
        <w:rPr>
          <w:rStyle w:val="NormalTok"/>
        </w:rPr>
        <w:t xml:space="preserve">(mod_Int_Aleatorio)</w:t>
      </w:r>
    </w:p>
    <w:p>
      <w:pPr>
        <w:pStyle w:val="SourceCode"/>
      </w:pPr>
      <w:r>
        <w:rPr>
          <w:rStyle w:val="VerbatimChar"/>
        </w:rPr>
        <w:t xml:space="preserve">## # Intraclass Correlation Coefficient</w:t>
      </w:r>
      <w:r>
        <w:br/>
      </w:r>
      <w:r>
        <w:rPr>
          <w:rStyle w:val="VerbatimChar"/>
        </w:rPr>
        <w:t xml:space="preserve">## </w:t>
      </w:r>
      <w:r>
        <w:br/>
      </w:r>
      <w:r>
        <w:rPr>
          <w:rStyle w:val="VerbatimChar"/>
        </w:rPr>
        <w:t xml:space="preserve">##     Adjusted ICC: 0.196</w:t>
      </w:r>
      <w:r>
        <w:br/>
      </w:r>
      <w:r>
        <w:rPr>
          <w:rStyle w:val="VerbatimChar"/>
        </w:rPr>
        <w:t xml:space="preserve">##   Unadjusted ICC: 0.102</w:t>
      </w:r>
    </w:p>
    <w:p>
      <w:pPr>
        <w:pStyle w:val="FirstParagraph"/>
      </w:pPr>
      <w:r>
        <w:t xml:space="preserve">Los coeficientes estimados por estrato se presentan en la Tabla</w:t>
      </w:r>
      <w:r>
        <w:t xml:space="preserve"> </w:t>
      </w:r>
      <w:r>
        <w:t xml:space="preserve">8.5</w:t>
      </w:r>
      <w:r>
        <w:t xml:space="preserve">:</w:t>
      </w:r>
    </w:p>
    <w:p>
      <w:pPr>
        <w:pStyle w:val="SourceCode"/>
      </w:pPr>
      <w:r>
        <w:rPr>
          <w:rStyle w:val="FunctionTok"/>
        </w:rPr>
        <w:t xml:space="preserve">coef</w:t>
      </w:r>
      <w:r>
        <w:rPr>
          <w:rStyle w:val="NormalTok"/>
        </w:rPr>
        <w:t xml:space="preserve">(mod_Int_Aleatorio)</w:t>
      </w:r>
      <w:r>
        <w:rPr>
          <w:rStyle w:val="SpecialCharTok"/>
        </w:rPr>
        <w:t xml:space="preserve">$</w:t>
      </w:r>
      <w:r>
        <w:rPr>
          <w:rStyle w:val="NormalTok"/>
        </w:rPr>
        <w:t xml:space="preserve">Stratum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8L)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477" w:name="tab:tab-coef-intercepto-aleatorio"/>
      <w:bookmarkEnd w:id="477"/>
      <w:r>
        <w:t xml:space="preserve">Cuadro 8.5:</w:t>
      </w:r>
      <w:r>
        <w:t xml:space="preserve"> </w:t>
      </w:r>
      <w:r>
        <w:t xml:space="preserve">Coeficientes del modelo con intercepto aleatorio por estrato (primeros 8 estratos)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248.257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1.202</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152.988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1.202</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1.202</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292.650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1.202</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1.202</w:t>
            </w:r>
          </w:p>
        </w:tc>
      </w:tr>
      <w:tr>
        <w:trPr>
          <w:trHeight w:val="55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1.202</w:t>
            </w:r>
          </w:p>
        </w:tc>
      </w:tr>
      <w:tr>
        <w:trPr>
          <w:trHeight w:val="553"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1.202</w:t>
            </w:r>
          </w:p>
        </w:tc>
      </w:tr>
      <w:tr>
        <w:trPr>
          <w:trHeight w:val="553" w:hRule="auto"/>
        </w:trPr>
        body8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103.346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1.202</w:t>
            </w:r>
          </w:p>
        </w:tc>
      </w:tr>
    </w:tbl>
    <w:p>
      <w:pPr>
        <w:pStyle w:val="BodyText"/>
      </w:pPr>
      <w:r>
        <w:t xml:space="preserve">La Figura</w:t>
      </w:r>
      <w:r>
        <w:t xml:space="preserve"> </w:t>
      </w:r>
      <w:r>
        <w:t xml:space="preserve">8.7</w:t>
      </w:r>
      <w:r>
        <w:t xml:space="preserve"> </w:t>
      </w:r>
      <w:r>
        <w:t xml:space="preserve">muestra las rectas de regresión estimadas por estrato, donde se aprecia la variación en el intercepto:</w:t>
      </w:r>
    </w:p>
    <w:p>
      <w:pPr>
        <w:pStyle w:val="SourceCode"/>
      </w:pPr>
      <w:r>
        <w:rPr>
          <w:rStyle w:val="NormalTok"/>
        </w:rPr>
        <w:t xml:space="preserve">Coef_Estimado </w:t>
      </w:r>
      <w:r>
        <w:rPr>
          <w:rStyle w:val="OtherTok"/>
        </w:rPr>
        <w:t xml:space="preserve">&lt;-</w:t>
      </w:r>
      <w:r>
        <w:rPr>
          <w:rStyle w:val="NormalTok"/>
        </w:rPr>
        <w:t xml:space="preserve"> </w:t>
      </w:r>
      <w:r>
        <w:rPr>
          <w:rStyle w:val="FunctionTok"/>
        </w:rPr>
        <w:t xml:space="preserve">inner_join</w:t>
      </w:r>
      <w:r>
        <w:rPr>
          <w:rStyle w:val="NormalTok"/>
        </w:rPr>
        <w:t xml:space="preserve">(</w:t>
      </w:r>
      <w:r>
        <w:br/>
      </w:r>
      <w:r>
        <w:rPr>
          <w:rStyle w:val="NormalTok"/>
        </w:rPr>
        <w:t xml:space="preserve">  </w:t>
      </w:r>
      <w:r>
        <w:rPr>
          <w:rStyle w:val="FunctionTok"/>
        </w:rPr>
        <w:t xml:space="preserve">coef</w:t>
      </w:r>
      <w:r>
        <w:rPr>
          <w:rStyle w:val="NormalTok"/>
        </w:rPr>
        <w:t xml:space="preserve">(mod_Int_Aleatorio)</w:t>
      </w:r>
      <w:r>
        <w:rPr>
          <w:rStyle w:val="SpecialCharTok"/>
        </w:rPr>
        <w:t xml:space="preserve">$</w:t>
      </w:r>
      <w:r>
        <w:rPr>
          <w:rStyle w:val="NormalTok"/>
        </w:rPr>
        <w:t xml:space="preserve">Stratum </w:t>
      </w:r>
      <w:r>
        <w:rPr>
          <w:rStyle w:val="SpecialCharTok"/>
        </w:rPr>
        <w:t xml:space="preserve">%&gt;%</w:t>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"Stratum"</w:t>
      </w:r>
      <w:r>
        <w:rPr>
          <w:rStyle w:val="NormalTok"/>
        </w:rPr>
        <w:t xml:space="preserve">),</w:t>
      </w:r>
      <w:r>
        <w:br/>
      </w:r>
      <w:r>
        <w:rPr>
          <w:rStyle w:val="NormalTok"/>
        </w:rPr>
        <w:t xml:space="preserve">  encuesta_plot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(Stratum) </w:t>
      </w:r>
      <w:r>
        <w:rPr>
          <w:rStyle w:val="SpecialCharTok"/>
        </w:rPr>
        <w:t xml:space="preserve">%&gt;%</w:t>
      </w:r>
      <w:r>
        <w:rPr>
          <w:rStyle w:val="NormalTok"/>
        </w:rPr>
        <w:t xml:space="preserve"> </w:t>
      </w:r>
      <w:r>
        <w:rPr>
          <w:rStyle w:val="FunctionTok"/>
        </w:rPr>
        <w:t xml:space="preserve">distinct</w:t>
      </w:r>
      <w:r>
        <w:rPr>
          <w:rStyle w:val="NormalTok"/>
        </w:rPr>
        <w:t xml:space="preserve">()</w:t>
      </w:r>
      <w:r>
        <w:br/>
      </w:r>
      <w:r>
        <w:rPr>
          <w:rStyle w:val="NormalTok"/>
        </w:rP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encuesta_plot,</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data =</w:t>
      </w:r>
      <w:r>
        <w:rPr>
          <w:rStyle w:val="NormalTok"/>
        </w:rPr>
        <w:t xml:space="preserve"> Coef_Estimado,</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slope =</w:t>
      </w:r>
      <w:r>
        <w:rPr>
          <w:rStyle w:val="NormalTok"/>
        </w:rPr>
        <w:t xml:space="preserve"> Expenditure,</w:t>
      </w:r>
      <w:r>
        <w:br/>
      </w:r>
      <w:r>
        <w:rPr>
          <w:rStyle w:val="NormalTok"/>
        </w:rPr>
        <w:t xml:space="preserve">                            </w:t>
      </w:r>
      <w:r>
        <w:rPr>
          <w:rStyle w:val="AttributeTok"/>
        </w:rPr>
        <w:t xml:space="preserve">intercept =</w:t>
      </w:r>
      <w:r>
        <w:rPr>
          <w:rStyle w:val="NormalTok"/>
        </w:rPr>
        <w:t xml:space="preserve"> </w:t>
      </w:r>
      <w:r>
        <w:rPr>
          <w:rStyle w:val="StringTok"/>
        </w:rPr>
        <w:t xml:space="preserve">`</w:t>
      </w:r>
      <w:r>
        <w:rPr>
          <w:rStyle w:val="AttributeTok"/>
        </w:rPr>
        <w:t xml:space="preserve">(Intercept)</w:t>
      </w:r>
      <w:r>
        <w:rPr>
          <w:rStyle w:val="StringTok"/>
        </w:rPr>
        <w:t xml:space="preserve">`</w:t>
      </w:r>
      <w:r>
        <w:rPr>
          <w:rStyle w:val="NormalTok"/>
        </w:rPr>
        <w:t xml:space="preserve">,</w:t>
      </w:r>
      <w:r>
        <w:br/>
      </w:r>
      <w:r>
        <w:rPr>
          <w:rStyle w:val="NormalTok"/>
        </w:rPr>
        <w:t xml:space="preserv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733800" cy="2489200"/>
            <wp:effectExtent b="0" l="0" r="0" t="0"/>
            <wp:docPr descr="Figura 8.7: Rectas de regresión estimadas por estrato: modelo con intercepto aleatorio" title="" id="479" name="Picture"/>
            <a:graphic>
              <a:graphicData uri="http://schemas.openxmlformats.org/drawingml/2006/picture">
                <pic:pic>
                  <pic:nvPicPr>
                    <pic:cNvPr descr="08-Multinivel_files/figure-docx/fig-intercepto-aleatorio-1.png" id="480" name="Picture"/>
                    <pic:cNvPicPr>
                      <a:picLocks noChangeArrowheads="1" noChangeAspect="1"/>
                    </pic:cNvPicPr>
                  </pic:nvPicPr>
                  <pic:blipFill>
                    <a:blip r:embed="rId47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81" w:name="fig:fig-intercepto-aleatorio"/>
      <w:bookmarkEnd w:id="481"/>
      <w:r>
        <w:t xml:space="preserve">Figura 8.7: Rectas de regresión estimadas por estrato: modelo con intercepto aleatorio</w:t>
      </w:r>
    </w:p>
    <w:p>
      <w:pPr>
        <w:pStyle w:val="BodyText"/>
      </w:pPr>
      <w:r>
        <w:t xml:space="preserve">La variación en el intercepto entre estratos es considerable, lo que confirma que el modelo con intercepto aleatorio captura diferencias estructurales en el nivel de ingreso entre grupos. Las predicciones del modelo se presentan en la Tabla</w:t>
      </w:r>
      <w:r>
        <w:t xml:space="preserve"> </w:t>
      </w:r>
      <w:r>
        <w:t xml:space="preserve">8.6</w:t>
      </w:r>
      <w:r>
        <w:t xml:space="preserve">:</w:t>
      </w:r>
    </w:p>
    <w:p>
      <w:pPr>
        <w:pStyle w:val="SourceCode"/>
      </w:pPr>
      <w:r>
        <w:rPr>
          <w:rStyle w:val="NormalTok"/>
        </w:rPr>
        <w:t xml:space="preserve">tab_pred </w:t>
      </w:r>
      <w:r>
        <w:rPr>
          <w:rStyle w:val="OtherTok"/>
        </w:rPr>
        <w:t xml:space="preserve">&lt;-</w:t>
      </w:r>
      <w:r>
        <w:rPr>
          <w:rStyle w:val="NormalTok"/>
        </w:rPr>
        <w:t xml:space="preserve"> </w:t>
      </w:r>
      <w:r>
        <w:rPr>
          <w:rStyle w:val="FunctionTok"/>
        </w:rPr>
        <w:t xml:space="preserve">data.frame</w:t>
      </w:r>
      <w:r>
        <w:rPr>
          <w:rStyle w:val="NormalTok"/>
        </w:rPr>
        <w:t xml:space="preserve">(  Predicción </w:t>
      </w:r>
      <w:r>
        <w:rPr>
          <w:rStyle w:val="OtherTok"/>
        </w:rPr>
        <w:t xml:space="preserve">=</w:t>
      </w:r>
      <w:r>
        <w:rPr>
          <w:rStyle w:val="NormalTok"/>
        </w:rPr>
        <w:t xml:space="preserve"> </w:t>
      </w:r>
      <w:r>
        <w:rPr>
          <w:rStyle w:val="FunctionTok"/>
        </w:rPr>
        <w:t xml:space="preserve">predict</w:t>
      </w:r>
      <w:r>
        <w:rPr>
          <w:rStyle w:val="NormalTok"/>
        </w:rPr>
        <w:t xml:space="preserve">(mod_Int_Aleatorio),</w:t>
      </w:r>
      <w:r>
        <w:br/>
      </w:r>
      <w:r>
        <w:rPr>
          <w:rStyle w:val="NormalTok"/>
        </w:rPr>
        <w:t xml:space="preserve">  </w:t>
      </w:r>
      <w:r>
        <w:rPr>
          <w:rStyle w:val="AttributeTok"/>
        </w:rPr>
        <w:t xml:space="preserve">Ingreso    =</w:t>
      </w:r>
      <w:r>
        <w:rPr>
          <w:rStyle w:val="NormalTok"/>
        </w:rPr>
        <w:t xml:space="preserve"> encuesta</w:t>
      </w:r>
      <w:r>
        <w:rPr>
          <w:rStyle w:val="SpecialCharTok"/>
        </w:rPr>
        <w:t xml:space="preserve">$</w:t>
      </w:r>
      <w:r>
        <w:rPr>
          <w:rStyle w:val="NormalTok"/>
        </w:rPr>
        <w:t xml:space="preserve">Income,</w:t>
      </w:r>
      <w:r>
        <w:br/>
      </w:r>
      <w:r>
        <w:rPr>
          <w:rStyle w:val="NormalTok"/>
        </w:rPr>
        <w:t xml:space="preserve">  </w:t>
      </w:r>
      <w:r>
        <w:rPr>
          <w:rStyle w:val="AttributeTok"/>
        </w:rPr>
        <w:t xml:space="preserve">Estrato    =</w:t>
      </w:r>
      <w:r>
        <w:rPr>
          <w:rStyle w:val="NormalTok"/>
        </w:rPr>
        <w:t xml:space="preserve"> encuesta</w:t>
      </w:r>
      <w:r>
        <w:rPr>
          <w:rStyle w:val="SpecialCharTok"/>
        </w:rPr>
        <w:t xml:space="preserve">$</w:t>
      </w:r>
      <w:r>
        <w:rPr>
          <w:rStyle w:val="NormalTok"/>
        </w:rPr>
        <w:t xml:space="preserve">Stratum)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w:t>
      </w:r>
    </w:p>
    <w:p>
      <w:pPr>
        <w:pStyle w:val="TableCaption"/>
      </w:pPr>
      <w:bookmarkStart w:id="482" w:name="tab:tab-pred-intercepto-aleatorio"/>
      <w:bookmarkEnd w:id="482"/>
      <w:r>
        <w:t xml:space="preserve">Cuadro 8.6:</w:t>
      </w:r>
      <w:r>
        <w:t xml:space="preserve"> </w:t>
      </w:r>
      <w:r>
        <w:t xml:space="preserve">Predicciones del modelo con intercepto aleatorio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Predicción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Ingreso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Estrato</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664.4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7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1,539.75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bl>
    <w:p>
      <w:pPr>
        <w:pStyle w:val="BodyText"/>
      </w:pPr>
      <w:r>
        <w:t xml:space="preserve">La Figura</w:t>
      </w:r>
      <w:r>
        <w:t xml:space="preserve"> </w:t>
      </w:r>
      <w:r>
        <w:t xml:space="preserve">8.8</w:t>
      </w:r>
      <w:r>
        <w:t xml:space="preserve"> </w:t>
      </w:r>
      <w:r>
        <w:t xml:space="preserve">muestra que las predicciones se acercan más a la línea de 45° que las del modelo nulo:</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tab_pred,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Predicción, </w:t>
      </w:r>
      <w:r>
        <w:rPr>
          <w:rStyle w:val="AttributeTok"/>
        </w:rPr>
        <w:t xml:space="preserve">y =</w:t>
      </w:r>
      <w:r>
        <w:rPr>
          <w:rStyle w:val="NormalTok"/>
        </w:rPr>
        <w:t xml:space="preserve"> Ingreso, </w:t>
      </w:r>
      <w:r>
        <w:rPr>
          <w:rStyle w:val="AttributeTok"/>
        </w:rPr>
        <w:t xml:space="preserve">colour =</w:t>
      </w:r>
      <w:r>
        <w:rPr>
          <w:rStyle w:val="NormalTok"/>
        </w:rPr>
        <w:t xml:space="preserve"> Estrato))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3733800" cy="2489200"/>
            <wp:effectExtent b="0" l="0" r="0" t="0"/>
            <wp:docPr descr="Figura 8.8: Predicciones del modelo con intercepto aleatorio versus ingreso observado. La línea roja indica ajuste perfecto." title="" id="484" name="Picture"/>
            <a:graphic>
              <a:graphicData uri="http://schemas.openxmlformats.org/drawingml/2006/picture">
                <pic:pic>
                  <pic:nvPicPr>
                    <pic:cNvPr descr="08-Multinivel_files/figure-docx/fig-pred-intercepto-aleatorio-1.png" id="485" name="Picture"/>
                    <pic:cNvPicPr>
                      <a:picLocks noChangeArrowheads="1" noChangeAspect="1"/>
                    </pic:cNvPicPr>
                  </pic:nvPicPr>
                  <pic:blipFill>
                    <a:blip r:embed="rId48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86" w:name="fig:fig-pred-intercepto-aleatorio"/>
      <w:bookmarkEnd w:id="486"/>
      <w:r>
        <w:t xml:space="preserve">Figura 8.8: Predicciones del modelo con intercepto aleatorio versus ingreso observado. La línea roja indica ajuste perfecto.</w:t>
      </w:r>
    </w:p>
    <w:bookmarkEnd w:id="487"/>
    <w:bookmarkStart w:id="511" w:name="sec-intercepto-pendiente-aleatorios"/>
    <w:p>
      <w:pPr>
        <w:pStyle w:val="Heading2"/>
      </w:pPr>
      <w:r>
        <w:rPr>
          <w:rStyle w:val="SectionNumber"/>
        </w:rPr>
        <w:t xml:space="preserve">8.6</w:t>
      </w:r>
      <w:r>
        <w:tab/>
      </w:r>
      <w:r>
        <w:t xml:space="preserve">Modelo con intercepto y pendiente aleatoria</w:t>
      </w:r>
    </w:p>
    <w:p>
      <w:pPr>
        <w:pStyle w:val="FirstParagraph"/>
      </w:pPr>
      <w:r>
        <w:t xml:space="preserve">El modelo con intercepto y pendiente aleatoria permite que tanto el nivel medio del ingreso como el efecto del gasto varíen entre estratos:</w:t>
      </w:r>
    </w:p>
    <w:p>
      <w:pPr>
        <w:pStyle w:val="BodyText"/>
      </w:pPr>
      <m:oMathPara>
        <m:oMathParaPr>
          <m:jc m:val="center"/>
        </m:oMathParaPr>
        <m:oMath>
          <m:r>
            <m:t>I</m:t>
          </m:r>
          <m:r>
            <m:t>n</m:t>
          </m:r>
          <m:r>
            <m:t>g</m:t>
          </m:r>
          <m:r>
            <m:t>r</m:t>
          </m:r>
          <m:r>
            <m:t>e</m:t>
          </m:r>
          <m:r>
            <m:t>s</m:t>
          </m:r>
          <m:sSub>
            <m:e>
              <m:r>
                <m:t>o</m:t>
              </m:r>
            </m:e>
            <m:sub>
              <m:r>
                <m:t>i</m:t>
              </m:r>
              <m:r>
                <m:t>j</m:t>
              </m:r>
            </m:sub>
          </m:sSub>
          <m:r>
            <m:rPr>
              <m:sty m:val="p"/>
            </m:rPr>
            <m:t>=</m:t>
          </m:r>
          <m:sSub>
            <m:e>
              <m:r>
                <m:t>β</m:t>
              </m:r>
            </m:e>
            <m:sub>
              <m:r>
                <m:t>0</m:t>
              </m:r>
              <m:r>
                <m:t>j</m:t>
              </m:r>
            </m:sub>
          </m:sSub>
          <m:r>
            <m:rPr>
              <m:sty m:val="p"/>
            </m:rPr>
            <m:t>+</m:t>
          </m:r>
          <m:sSub>
            <m:e>
              <m:r>
                <m:t>β</m:t>
              </m:r>
            </m:e>
            <m:sub>
              <m:r>
                <m:t>1</m:t>
              </m:r>
              <m:r>
                <m:t>j</m:t>
              </m:r>
            </m:sub>
          </m:sSub>
          <m:r>
            <m:t>G</m:t>
          </m:r>
          <m:r>
            <m:t>a</m:t>
          </m:r>
          <m:r>
            <m:t>s</m:t>
          </m:r>
          <m:r>
            <m:t>t</m:t>
          </m:r>
          <m:sSub>
            <m:e>
              <m:r>
                <m:t>o</m:t>
              </m:r>
            </m:e>
            <m:sub>
              <m:r>
                <m:t>i</m:t>
              </m:r>
              <m:r>
                <m:t>j</m:t>
              </m:r>
            </m:sub>
          </m:sSub>
          <m:r>
            <m:rPr>
              <m:sty m:val="p"/>
            </m:rPr>
            <m:t>+</m:t>
          </m:r>
          <m:sSub>
            <m:e>
              <m:r>
                <m:t>ϵ</m:t>
              </m:r>
            </m:e>
            <m:sub>
              <m:r>
                <m:t>i</m:t>
              </m:r>
              <m:r>
                <m:t>j</m:t>
              </m:r>
            </m:sub>
          </m:sSub>
        </m:oMath>
      </m:oMathPara>
    </w:p>
    <w:p>
      <w:pPr>
        <w:pStyle w:val="FirstParagraph"/>
      </w:pPr>
      <w:r>
        <w:t xml:space="preserve">con:</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γ</m:t>
              </m:r>
            </m:e>
            <m:sub>
              <m:r>
                <m:t>01</m:t>
              </m:r>
            </m:sub>
          </m:sSub>
          <m:r>
            <m:t>S</m:t>
          </m:r>
          <m:r>
            <m:t>t</m:t>
          </m:r>
          <m:r>
            <m:t>r</m:t>
          </m:r>
          <m:r>
            <m:t>a</m:t>
          </m:r>
          <m:r>
            <m:t>t</m:t>
          </m:r>
          <m:r>
            <m:t>u</m:t>
          </m:r>
          <m:sSub>
            <m:e>
              <m:r>
                <m:t>m</m:t>
              </m:r>
            </m:e>
            <m:sub>
              <m:r>
                <m:t>j</m:t>
              </m:r>
            </m:sub>
          </m:sSub>
          <m:r>
            <m:rPr>
              <m:sty m:val="p"/>
            </m:rPr>
            <m:t>+</m:t>
          </m:r>
          <m:sSub>
            <m:e>
              <m:r>
                <m:t>τ</m:t>
              </m:r>
            </m:e>
            <m:sub>
              <m:r>
                <m:t>0</m:t>
              </m:r>
              <m:r>
                <m:t>j</m:t>
              </m:r>
            </m:sub>
          </m:sSub>
        </m:oMath>
      </m:oMathPara>
    </w:p>
    <w:p>
      <w:pPr>
        <w:pStyle w:val="FirstParagraph"/>
      </w:pPr>
      <m:oMathPara>
        <m:oMathParaPr>
          <m:jc m:val="center"/>
        </m:oMathParaPr>
        <m:oMath>
          <m:sSub>
            <m:e>
              <m:r>
                <m:t>β</m:t>
              </m:r>
            </m:e>
            <m:sub>
              <m:r>
                <m:t>1</m:t>
              </m:r>
              <m:r>
                <m:t>j</m:t>
              </m:r>
            </m:sub>
          </m:sSub>
          <m:r>
            <m:rPr>
              <m:sty m:val="p"/>
            </m:rPr>
            <m:t>=</m:t>
          </m:r>
          <m:sSub>
            <m:e>
              <m:r>
                <m:t>γ</m:t>
              </m:r>
            </m:e>
            <m:sub>
              <m:r>
                <m:t>10</m:t>
              </m:r>
            </m:sub>
          </m:sSub>
          <m:r>
            <m:rPr>
              <m:sty m:val="p"/>
            </m:rPr>
            <m:t>+</m:t>
          </m:r>
          <m:sSub>
            <m:e>
              <m:r>
                <m:t>γ</m:t>
              </m:r>
            </m:e>
            <m:sub>
              <m:r>
                <m:t>11</m:t>
              </m:r>
            </m:sub>
          </m:sSub>
          <m:r>
            <m:t>S</m:t>
          </m:r>
          <m:r>
            <m:t>t</m:t>
          </m:r>
          <m:r>
            <m:t>r</m:t>
          </m:r>
          <m:r>
            <m:t>a</m:t>
          </m:r>
          <m:r>
            <m:t>t</m:t>
          </m:r>
          <m:r>
            <m:t>u</m:t>
          </m:r>
          <m:sSub>
            <m:e>
              <m:r>
                <m:t>m</m:t>
              </m:r>
            </m:e>
            <m:sub>
              <m:r>
                <m:t>j</m:t>
              </m:r>
            </m:sub>
          </m:sSub>
          <m:r>
            <m:rPr>
              <m:sty m:val="p"/>
            </m:rPr>
            <m:t>+</m:t>
          </m:r>
          <m:sSub>
            <m:e>
              <m:r>
                <m:t>τ</m:t>
              </m:r>
            </m:e>
            <m:sub>
              <m:r>
                <m:t>1</m:t>
              </m:r>
              <m:r>
                <m:t>j</m:t>
              </m:r>
            </m:sub>
          </m:sSub>
        </m:oMath>
      </m:oMathPara>
    </w:p>
    <w:p>
      <w:pPr>
        <w:pStyle w:val="FirstParagraph"/>
      </w:pPr>
      <w:r>
        <w:t xml:space="preserve">El ajuste en</w:t>
      </w:r>
      <w:r>
        <w:t xml:space="preserve"> </w:t>
      </w:r>
      <w:r>
        <w:rPr>
          <w:rStyle w:val="VerbatimChar"/>
        </w:rPr>
        <w:t xml:space="preserve">R</w:t>
      </w:r>
      <w:r>
        <w:t xml:space="preserve"> </w:t>
      </w:r>
      <w:r>
        <w:t xml:space="preserve">es:</w:t>
      </w:r>
    </w:p>
    <w:p>
      <w:pPr>
        <w:pStyle w:val="SourceCode"/>
      </w:pPr>
      <w:r>
        <w:rPr>
          <w:rStyle w:val="NormalTok"/>
        </w:rPr>
        <w:t xml:space="preserve">mod_Pen_Aleatorio </w:t>
      </w:r>
      <w:r>
        <w:rPr>
          <w:rStyle w:val="OtherTok"/>
        </w:rPr>
        <w:t xml:space="preserve">&lt;-</w:t>
      </w:r>
      <w:r>
        <w:rPr>
          <w:rStyle w:val="NormalTok"/>
        </w:rPr>
        <w:t xml:space="preserve"> </w:t>
      </w:r>
      <w:r>
        <w:rPr>
          <w:rStyle w:val="FunctionTok"/>
        </w:rPr>
        <w:t xml:space="preserve">lmer</w:t>
      </w:r>
      <w:r>
        <w:rPr>
          <w:rStyle w:val="NormalTok"/>
        </w:rPr>
        <w:t xml:space="preserve">(Income </w:t>
      </w:r>
      <w:r>
        <w:rPr>
          <w:rStyle w:val="SpecialCharTok"/>
        </w:rPr>
        <w:t xml:space="preserve">~</w:t>
      </w:r>
      <w:r>
        <w:rPr>
          <w:rStyle w:val="NormalTok"/>
        </w:rPr>
        <w:t xml:space="preserve"> Expenditure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encuesta, </w:t>
      </w:r>
      <w:r>
        <w:rPr>
          <w:rStyle w:val="AttributeTok"/>
        </w:rPr>
        <w:t xml:space="preserve">weights =</w:t>
      </w:r>
      <w:r>
        <w:rPr>
          <w:rStyle w:val="NormalTok"/>
        </w:rPr>
        <w:t xml:space="preserve"> wk2)</w:t>
      </w:r>
      <w:r>
        <w:br/>
      </w:r>
      <w:r>
        <w:rPr>
          <w:rStyle w:val="NormalTok"/>
        </w:rPr>
        <w:t xml:space="preserve">performance</w:t>
      </w:r>
      <w:r>
        <w:rPr>
          <w:rStyle w:val="SpecialCharTok"/>
        </w:rPr>
        <w:t xml:space="preserve">::</w:t>
      </w:r>
      <w:r>
        <w:rPr>
          <w:rStyle w:val="FunctionTok"/>
        </w:rPr>
        <w:t xml:space="preserve">icc</w:t>
      </w:r>
      <w:r>
        <w:rPr>
          <w:rStyle w:val="NormalTok"/>
        </w:rPr>
        <w:t xml:space="preserve">(mod_Pen_Aleatorio)</w:t>
      </w:r>
    </w:p>
    <w:p>
      <w:pPr>
        <w:pStyle w:val="SourceCode"/>
      </w:pPr>
      <w:r>
        <w:rPr>
          <w:rStyle w:val="VerbatimChar"/>
        </w:rPr>
        <w:t xml:space="preserve">## # Intraclass Correlation Coefficient</w:t>
      </w:r>
      <w:r>
        <w:br/>
      </w:r>
      <w:r>
        <w:rPr>
          <w:rStyle w:val="VerbatimChar"/>
        </w:rPr>
        <w:t xml:space="preserve">## </w:t>
      </w:r>
      <w:r>
        <w:br/>
      </w:r>
      <w:r>
        <w:rPr>
          <w:rStyle w:val="VerbatimChar"/>
        </w:rPr>
        <w:t xml:space="preserve">##     Adjusted ICC: 0.702</w:t>
      </w:r>
      <w:r>
        <w:br/>
      </w:r>
      <w:r>
        <w:rPr>
          <w:rStyle w:val="VerbatimChar"/>
        </w:rPr>
        <w:t xml:space="preserve">##   Unadjusted ICC: 0.465</w:t>
      </w:r>
    </w:p>
    <w:p>
      <w:pPr>
        <w:pStyle w:val="FirstParagraph"/>
      </w:pPr>
      <w:r>
        <w:t xml:space="preserve">Los coeficientes del modelo por estrato se presentan en la Tabla</w:t>
      </w:r>
      <w:r>
        <w:t xml:space="preserve"> </w:t>
      </w:r>
      <w:r>
        <w:t xml:space="preserve">8.7</w:t>
      </w:r>
      <w:r>
        <w:t xml:space="preserve">:</w:t>
      </w:r>
    </w:p>
    <w:p>
      <w:pPr>
        <w:pStyle w:val="SourceCode"/>
      </w:pPr>
      <w:r>
        <w:rPr>
          <w:rStyle w:val="FunctionTok"/>
        </w:rPr>
        <w:t xml:space="preserve">coef</w:t>
      </w:r>
      <w:r>
        <w:rPr>
          <w:rStyle w:val="NormalTok"/>
        </w:rPr>
        <w:t xml:space="preserve">(mod_Pen_Aleatorio)</w:t>
      </w:r>
      <w:r>
        <w:rPr>
          <w:rStyle w:val="SpecialCharTok"/>
        </w:rPr>
        <w:t xml:space="preserve">$</w:t>
      </w:r>
      <w:r>
        <w:rPr>
          <w:rStyle w:val="NormalTok"/>
        </w:rPr>
        <w:t xml:space="preserve">Stratum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10L)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488" w:name="tab:tab-coef-pendiente-aleatoria"/>
      <w:bookmarkEnd w:id="488"/>
      <w:r>
        <w:t xml:space="preserve">Cuadro 8.7:</w:t>
      </w:r>
      <w:r>
        <w:t xml:space="preserve"> </w:t>
      </w:r>
      <w:r>
        <w:t xml:space="preserve">Coeficientes del modelo con intercepto y pendiente aleatoria por estrato (primeros 10 estratos)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r>
      <w:tr>
        <w:trPr>
          <w:trHeight w:val="553"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-235.55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2.787</w:t>
            </w:r>
          </w:p>
        </w:tc>
      </w:tr>
      <w:tr>
        <w:trPr>
          <w:trHeight w:val="55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1.628</w:t>
            </w:r>
          </w:p>
        </w:tc>
      </w:tr>
      <w:tr>
        <w:trPr>
          <w:trHeight w:val="55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1.162</w:t>
            </w:r>
          </w:p>
        </w:tc>
      </w:tr>
      <w:tr>
        <w:trPr>
          <w:trHeight w:val="55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1.353</w:t>
            </w:r>
          </w:p>
        </w:tc>
      </w:tr>
      <w:tr>
        <w:trPr>
          <w:trHeight w:val="55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1.291</w:t>
            </w:r>
          </w:p>
        </w:tc>
      </w:tr>
      <w:tr>
        <w:trPr>
          <w:trHeight w:val="55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1.203</w:t>
            </w:r>
          </w:p>
        </w:tc>
      </w:tr>
      <w:tr>
        <w:trPr>
          <w:trHeight w:val="55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1.076</w:t>
            </w:r>
          </w:p>
        </w:tc>
      </w:tr>
      <w:tr>
        <w:trPr>
          <w:trHeight w:val="55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0.902</w:t>
            </w:r>
          </w:p>
        </w:tc>
      </w:tr>
      <w:tr>
        <w:trPr>
          <w:trHeight w:val="55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0.757</w:t>
            </w:r>
          </w:p>
        </w:tc>
      </w:tr>
      <w:tr>
        <w:trPr>
          <w:trHeight w:val="553"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70.46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1.905</w:t>
            </w:r>
          </w:p>
        </w:tc>
      </w:tr>
    </w:tbl>
    <w:p>
      <w:pPr>
        <w:pStyle w:val="BodyText"/>
      </w:pPr>
      <w:r>
        <w:t xml:space="preserve">La Figura</w:t>
      </w:r>
      <w:r>
        <w:t xml:space="preserve"> </w:t>
      </w:r>
      <w:r>
        <w:t xml:space="preserve">8.9</w:t>
      </w:r>
      <w:r>
        <w:t xml:space="preserve"> </w:t>
      </w:r>
      <w:r>
        <w:t xml:space="preserve">presenta las rectas estimadas por estrato:</w:t>
      </w:r>
    </w:p>
    <w:p>
      <w:pPr>
        <w:pStyle w:val="SourceCode"/>
      </w:pPr>
      <w:r>
        <w:rPr>
          <w:rStyle w:val="NormalTok"/>
        </w:rPr>
        <w:t xml:space="preserve">Coef_Estimado </w:t>
      </w:r>
      <w:r>
        <w:rPr>
          <w:rStyle w:val="OtherTok"/>
        </w:rPr>
        <w:t xml:space="preserve">&lt;-</w:t>
      </w:r>
      <w:r>
        <w:rPr>
          <w:rStyle w:val="NormalTok"/>
        </w:rPr>
        <w:t xml:space="preserve"> </w:t>
      </w:r>
      <w:r>
        <w:rPr>
          <w:rStyle w:val="FunctionTok"/>
        </w:rPr>
        <w:t xml:space="preserve">inner_join</w:t>
      </w:r>
      <w:r>
        <w:rPr>
          <w:rStyle w:val="NormalTok"/>
        </w:rPr>
        <w:t xml:space="preserve">(</w:t>
      </w:r>
      <w:r>
        <w:br/>
      </w:r>
      <w:r>
        <w:rPr>
          <w:rStyle w:val="NormalTok"/>
        </w:rPr>
        <w:t xml:space="preserve">  </w:t>
      </w:r>
      <w:r>
        <w:rPr>
          <w:rStyle w:val="FunctionTok"/>
        </w:rPr>
        <w:t xml:space="preserve">coef</w:t>
      </w:r>
      <w:r>
        <w:rPr>
          <w:rStyle w:val="NormalTok"/>
        </w:rPr>
        <w:t xml:space="preserve">(mod_Pen_Aleatorio)</w:t>
      </w:r>
      <w:r>
        <w:rPr>
          <w:rStyle w:val="SpecialCharTok"/>
        </w:rPr>
        <w:t xml:space="preserve">$</w:t>
      </w:r>
      <w:r>
        <w:rPr>
          <w:rStyle w:val="NormalTok"/>
        </w:rPr>
        <w:t xml:space="preserve">Stratum </w:t>
      </w:r>
      <w:r>
        <w:rPr>
          <w:rStyle w:val="SpecialCharTok"/>
        </w:rPr>
        <w:t xml:space="preserve">%&gt;%</w:t>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"Stratum"</w:t>
      </w:r>
      <w:r>
        <w:rPr>
          <w:rStyle w:val="NormalTok"/>
        </w:rPr>
        <w:t xml:space="preserve">),</w:t>
      </w:r>
      <w:r>
        <w:br/>
      </w:r>
      <w:r>
        <w:rPr>
          <w:rStyle w:val="NormalTok"/>
        </w:rPr>
        <w:t xml:space="preserve">  encuesta_plot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(Stratum) </w:t>
      </w:r>
      <w:r>
        <w:rPr>
          <w:rStyle w:val="SpecialCharTok"/>
        </w:rPr>
        <w:t xml:space="preserve">%&gt;%</w:t>
      </w:r>
      <w:r>
        <w:rPr>
          <w:rStyle w:val="NormalTok"/>
        </w:rPr>
        <w:t xml:space="preserve"> </w:t>
      </w:r>
      <w:r>
        <w:rPr>
          <w:rStyle w:val="FunctionTok"/>
        </w:rPr>
        <w:t xml:space="preserve">distinct</w:t>
      </w:r>
      <w:r>
        <w:rPr>
          <w:rStyle w:val="NormalTok"/>
        </w:rPr>
        <w:t xml:space="preserve">()</w:t>
      </w:r>
      <w:r>
        <w:br/>
      </w:r>
      <w:r>
        <w:rPr>
          <w:rStyle w:val="NormalTok"/>
        </w:rP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encuesta_plot,</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data =</w:t>
      </w:r>
      <w:r>
        <w:rPr>
          <w:rStyle w:val="NormalTok"/>
        </w:rPr>
        <w:t xml:space="preserve"> Coef_Estimado,</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slope =</w:t>
      </w:r>
      <w:r>
        <w:rPr>
          <w:rStyle w:val="NormalTok"/>
        </w:rPr>
        <w:t xml:space="preserve"> Expenditure,</w:t>
      </w:r>
      <w:r>
        <w:br/>
      </w:r>
      <w:r>
        <w:rPr>
          <w:rStyle w:val="NormalTok"/>
        </w:rPr>
        <w:t xml:space="preserve">                            </w:t>
      </w:r>
      <w:r>
        <w:rPr>
          <w:rStyle w:val="AttributeTok"/>
        </w:rPr>
        <w:t xml:space="preserve">intercept =</w:t>
      </w:r>
      <w:r>
        <w:rPr>
          <w:rStyle w:val="NormalTok"/>
        </w:rPr>
        <w:t xml:space="preserve"> </w:t>
      </w:r>
      <w:r>
        <w:rPr>
          <w:rStyle w:val="StringTok"/>
        </w:rPr>
        <w:t xml:space="preserve">`</w:t>
      </w:r>
      <w:r>
        <w:rPr>
          <w:rStyle w:val="AttributeTok"/>
        </w:rPr>
        <w:t xml:space="preserve">(Intercept)</w:t>
      </w:r>
      <w:r>
        <w:rPr>
          <w:rStyle w:val="StringTok"/>
        </w:rPr>
        <w:t xml:space="preserve">`</w:t>
      </w:r>
      <w:r>
        <w:rPr>
          <w:rStyle w:val="NormalTok"/>
        </w:rPr>
        <w:t xml:space="preserve">,</w:t>
      </w:r>
      <w:r>
        <w:br/>
      </w:r>
      <w:r>
        <w:rPr>
          <w:rStyle w:val="NormalTok"/>
        </w:rPr>
        <w:t xml:space="preserv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733800" cy="2489200"/>
            <wp:effectExtent b="0" l="0" r="0" t="0"/>
            <wp:docPr descr="Figura 8.9: Rectas de regresión estimadas por estrato: modelo con intercepto y pendiente aleatoria" title="" id="490" name="Picture"/>
            <a:graphic>
              <a:graphicData uri="http://schemas.openxmlformats.org/drawingml/2006/picture">
                <pic:pic>
                  <pic:nvPicPr>
                    <pic:cNvPr descr="08-Multinivel_files/figure-docx/fig-pendiente-aleatoria-1.png" id="491" name="Picture"/>
                    <pic:cNvPicPr>
                      <a:picLocks noChangeArrowheads="1" noChangeAspect="1"/>
                    </pic:cNvPicPr>
                  </pic:nvPicPr>
                  <pic:blipFill>
                    <a:blip r:embed="rId48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92" w:name="fig:fig-pendiente-aleatoria"/>
      <w:bookmarkEnd w:id="492"/>
      <w:r>
        <w:t xml:space="preserve">Figura 8.9: Rectas de regresión estimadas por estrato: modelo con intercepto y pendiente aleatoria</w:t>
      </w:r>
    </w:p>
    <w:p>
      <w:pPr>
        <w:pStyle w:val="BodyText"/>
      </w:pPr>
      <w:r>
        <w:t xml:space="preserve">Las predicciones de este modelo se recogen en la Tabla</w:t>
      </w:r>
      <w:r>
        <w:t xml:space="preserve"> </w:t>
      </w:r>
      <w:r>
        <w:t xml:space="preserve">8.8</w:t>
      </w:r>
      <w:r>
        <w:t xml:space="preserve">:</w:t>
      </w:r>
    </w:p>
    <w:p>
      <w:pPr>
        <w:pStyle w:val="SourceCode"/>
      </w:pPr>
      <w:r>
        <w:rPr>
          <w:rStyle w:val="NormalTok"/>
        </w:rPr>
        <w:t xml:space="preserve">tab_pred </w:t>
      </w:r>
      <w:r>
        <w:rPr>
          <w:rStyle w:val="OtherTok"/>
        </w:rPr>
        <w:t xml:space="preserve">&lt;-</w:t>
      </w:r>
      <w:r>
        <w:rPr>
          <w:rStyle w:val="NormalTok"/>
        </w:rPr>
        <w:t xml:space="preserve"> </w:t>
      </w:r>
      <w:r>
        <w:rPr>
          <w:rStyle w:val="FunctionTok"/>
        </w:rPr>
        <w:t xml:space="preserve">data.frame</w:t>
      </w:r>
      <w:r>
        <w:rPr>
          <w:rStyle w:val="NormalTok"/>
        </w:rPr>
        <w:t xml:space="preserve">(  Predicción </w:t>
      </w:r>
      <w:r>
        <w:rPr>
          <w:rStyle w:val="OtherTok"/>
        </w:rPr>
        <w:t xml:space="preserve">=</w:t>
      </w:r>
      <w:r>
        <w:rPr>
          <w:rStyle w:val="NormalTok"/>
        </w:rPr>
        <w:t xml:space="preserve"> </w:t>
      </w:r>
      <w:r>
        <w:rPr>
          <w:rStyle w:val="FunctionTok"/>
        </w:rPr>
        <w:t xml:space="preserve">predict</w:t>
      </w:r>
      <w:r>
        <w:rPr>
          <w:rStyle w:val="NormalTok"/>
        </w:rPr>
        <w:t xml:space="preserve">(mod_Pen_Aleatorio),</w:t>
      </w:r>
      <w:r>
        <w:br/>
      </w:r>
      <w:r>
        <w:rPr>
          <w:rStyle w:val="NormalTok"/>
        </w:rPr>
        <w:t xml:space="preserve">  </w:t>
      </w:r>
      <w:r>
        <w:rPr>
          <w:rStyle w:val="AttributeTok"/>
        </w:rPr>
        <w:t xml:space="preserve">Ingreso    =</w:t>
      </w:r>
      <w:r>
        <w:rPr>
          <w:rStyle w:val="NormalTok"/>
        </w:rPr>
        <w:t xml:space="preserve"> encuesta</w:t>
      </w:r>
      <w:r>
        <w:rPr>
          <w:rStyle w:val="SpecialCharTok"/>
        </w:rPr>
        <w:t xml:space="preserve">$</w:t>
      </w:r>
      <w:r>
        <w:rPr>
          <w:rStyle w:val="NormalTok"/>
        </w:rPr>
        <w:t xml:space="preserve">Income,</w:t>
      </w:r>
      <w:r>
        <w:br/>
      </w:r>
      <w:r>
        <w:rPr>
          <w:rStyle w:val="NormalTok"/>
        </w:rPr>
        <w:t xml:space="preserve">  </w:t>
      </w:r>
      <w:r>
        <w:rPr>
          <w:rStyle w:val="AttributeTok"/>
        </w:rPr>
        <w:t xml:space="preserve">Estrato    =</w:t>
      </w:r>
      <w:r>
        <w:rPr>
          <w:rStyle w:val="NormalTok"/>
        </w:rPr>
        <w:t xml:space="preserve"> encuesta</w:t>
      </w:r>
      <w:r>
        <w:rPr>
          <w:rStyle w:val="SpecialCharTok"/>
        </w:rPr>
        <w:t xml:space="preserve">$</w:t>
      </w:r>
      <w:r>
        <w:rPr>
          <w:rStyle w:val="NormalTok"/>
        </w:rPr>
        <w:t xml:space="preserve">Stratum</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w:t>
      </w:r>
    </w:p>
    <w:p>
      <w:pPr>
        <w:pStyle w:val="TableCaption"/>
      </w:pPr>
      <w:bookmarkStart w:id="493" w:name="tab:tab-pred-pendiente-aleatoria"/>
      <w:bookmarkEnd w:id="493"/>
      <w:r>
        <w:t xml:space="preserve">Cuadro 8.8:</w:t>
      </w:r>
      <w:r>
        <w:t xml:space="preserve"> </w:t>
      </w:r>
      <w:r>
        <w:t xml:space="preserve">Predicciones del modelo con intercepto y pendiente aleatoria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Predicción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Ingreso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Estrato</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729.788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857.723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489.637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7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1,254.043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1,539.75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bl>
    <w:p>
      <w:pPr>
        <w:pStyle w:val="BodyText"/>
      </w:pPr>
      <w:r>
        <w:t xml:space="preserve">La Figura</w:t>
      </w:r>
      <w:r>
        <w:t xml:space="preserve"> </w:t>
      </w:r>
      <w:r>
        <w:t xml:space="preserve">8.10</w:t>
      </w:r>
      <w:r>
        <w:t xml:space="preserve"> </w:t>
      </w:r>
      <w:r>
        <w:t xml:space="preserve">muestra que la calidad predictiva mejora respecto a los modelos anteriores: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tab_pred,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Predicción, </w:t>
      </w:r>
      <w:r>
        <w:rPr>
          <w:rStyle w:val="AttributeTok"/>
        </w:rPr>
        <w:t xml:space="preserve">y =</w:t>
      </w:r>
      <w:r>
        <w:rPr>
          <w:rStyle w:val="NormalTok"/>
        </w:rPr>
        <w:t xml:space="preserve"> Ingreso, </w:t>
      </w:r>
      <w:r>
        <w:rPr>
          <w:rStyle w:val="AttributeTok"/>
        </w:rPr>
        <w:t xml:space="preserve">colour =</w:t>
      </w:r>
      <w:r>
        <w:rPr>
          <w:rStyle w:val="NormalTok"/>
        </w:rPr>
        <w:t xml:space="preserve"> Estrato))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3733800" cy="2489200"/>
            <wp:effectExtent b="0" l="0" r="0" t="0"/>
            <wp:docPr descr="Figura 8.10: Predicciones del modelo con intercepto y pendiente aleatoria versus ingreso observado. La línea roja indica ajuste perfecto." title="" id="495" name="Picture"/>
            <a:graphic>
              <a:graphicData uri="http://schemas.openxmlformats.org/drawingml/2006/picture">
                <pic:pic>
                  <pic:nvPicPr>
                    <pic:cNvPr descr="08-Multinivel_files/figure-docx/fig-pred-pendiente-aleatoria-1.png" id="496" name="Picture"/>
                    <pic:cNvPicPr>
                      <a:picLocks noChangeArrowheads="1" noChangeAspect="1"/>
                    </pic:cNvPicPr>
                  </pic:nvPicPr>
                  <pic:blipFill>
                    <a:blip r:embed="rId49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497" w:name="fig:fig-pred-pendiente-aleatoria"/>
      <w:bookmarkEnd w:id="497"/>
      <w:r>
        <w:t xml:space="preserve">Figura 8.10: Predicciones del modelo con intercepto y pendiente aleatoria versus ingreso observado. La línea roja indica ajuste perfecto.</w:t>
      </w:r>
    </w:p>
    <w:bookmarkStart w:id="510" w:name="sec-modelo-con-zona"/>
    <w:p>
      <w:pPr>
        <w:pStyle w:val="Heading3"/>
      </w:pPr>
      <w:r>
        <w:rPr>
          <w:rStyle w:val="SectionNumber"/>
        </w:rPr>
        <w:t xml:space="preserve">8.6.1</w:t>
      </w:r>
      <w:r>
        <w:tab/>
      </w:r>
      <w:r>
        <w:t xml:space="preserve">Extensión con variable zona</w:t>
      </w:r>
    </w:p>
    <w:p>
      <w:pPr>
        <w:pStyle w:val="FirstParagraph"/>
      </w:pPr>
      <w:r>
        <w:t xml:space="preserve">Para enriquecer el modelo, se incorpora la variable zona como predictor adicional, junto con la media del gasto por estrato (</w:t>
      </w:r>
      <m:oMath>
        <m:sSub>
          <m:e>
            <m:r>
              <m:t>μ</m:t>
            </m:r>
          </m:e>
          <m:sub>
            <m:r>
              <m:t>j</m:t>
            </m:r>
          </m:sub>
        </m:sSub>
      </m:oMath>
      <w:r>
        <w:t xml:space="preserve">) como covariable contextual:</w:t>
      </w:r>
    </w:p>
    <w:p>
      <w:pPr>
        <w:pStyle w:val="BodyText"/>
      </w:pPr>
      <m:oMathPara>
        <m:oMathParaPr>
          <m:jc m:val="center"/>
        </m:oMathParaPr>
        <m:oMath>
          <m:r>
            <m:t>I</m:t>
          </m:r>
          <m:r>
            <m:t>n</m:t>
          </m:r>
          <m:r>
            <m:t>g</m:t>
          </m:r>
          <m:r>
            <m:t>r</m:t>
          </m:r>
          <m:r>
            <m:t>e</m:t>
          </m:r>
          <m:r>
            <m:t>s</m:t>
          </m:r>
          <m:sSub>
            <m:e>
              <m:r>
                <m:t>o</m:t>
              </m:r>
            </m:e>
            <m:sub>
              <m:r>
                <m:t>i</m:t>
              </m:r>
              <m:r>
                <m:t>j</m:t>
              </m:r>
            </m:sub>
          </m:sSub>
          <m:r>
            <m:rPr>
              <m:sty m:val="p"/>
            </m:rPr>
            <m:t>=</m:t>
          </m:r>
          <m:sSub>
            <m:e>
              <m:r>
                <m:t>β</m:t>
              </m:r>
            </m:e>
            <m:sub>
              <m:r>
                <m:t>0</m:t>
              </m:r>
              <m:r>
                <m:t>j</m:t>
              </m:r>
            </m:sub>
          </m:sSub>
          <m:r>
            <m:rPr>
              <m:sty m:val="p"/>
            </m:rPr>
            <m:t>+</m:t>
          </m:r>
          <m:sSub>
            <m:e>
              <m:r>
                <m:t>β</m:t>
              </m:r>
            </m:e>
            <m:sub>
              <m:r>
                <m:t>1</m:t>
              </m:r>
              <m:r>
                <m:t>j</m:t>
              </m:r>
            </m:sub>
          </m:sSub>
          <m:r>
            <m:t>G</m:t>
          </m:r>
          <m:r>
            <m:t>a</m:t>
          </m:r>
          <m:r>
            <m:t>s</m:t>
          </m:r>
          <m:r>
            <m:t>t</m:t>
          </m:r>
          <m:sSub>
            <m:e>
              <m:r>
                <m:t>o</m:t>
              </m:r>
            </m:e>
            <m:sub>
              <m:r>
                <m:t>i</m:t>
              </m:r>
              <m:r>
                <m:t>j</m:t>
              </m:r>
            </m:sub>
          </m:sSub>
          <m:r>
            <m:rPr>
              <m:sty m:val="p"/>
            </m:rPr>
            <m:t>+</m:t>
          </m:r>
          <m:sSub>
            <m:e>
              <m:r>
                <m:t>β</m:t>
              </m:r>
            </m:e>
            <m:sub>
              <m:r>
                <m:t>2</m:t>
              </m:r>
              <m:r>
                <m:t>j</m:t>
              </m:r>
            </m:sub>
          </m:sSub>
          <m:r>
            <m:t>Z</m:t>
          </m:r>
          <m:r>
            <m:t>o</m:t>
          </m:r>
          <m:r>
            <m:t>n</m:t>
          </m:r>
          <m:sSub>
            <m:e>
              <m:r>
                <m:t>a</m:t>
              </m:r>
            </m:e>
            <m:sub>
              <m:r>
                <m:t>i</m:t>
              </m:r>
              <m:r>
                <m:t>j</m:t>
              </m:r>
            </m:sub>
          </m:sSub>
          <m:r>
            <m:rPr>
              <m:sty m:val="p"/>
            </m:rPr>
            <m:t>+</m:t>
          </m:r>
          <m:sSub>
            <m:e>
              <m:r>
                <m:t>ϵ</m:t>
              </m:r>
            </m:e>
            <m:sub>
              <m:r>
                <m:t>i</m:t>
              </m:r>
              <m:r>
                <m:t>j</m:t>
              </m:r>
            </m:sub>
          </m:sSub>
        </m:oMath>
      </m:oMathPara>
    </w:p>
    <w:p>
      <w:pPr>
        <w:pStyle w:val="FirstParagraph"/>
      </w:pPr>
      <w:r>
        <w:t xml:space="preserve">donde:</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γ</m:t>
              </m:r>
            </m:e>
            <m:sub>
              <m:r>
                <m:t>01</m:t>
              </m:r>
            </m:sub>
          </m:sSub>
          <m:r>
            <m:t>S</m:t>
          </m:r>
          <m:r>
            <m:t>t</m:t>
          </m:r>
          <m:r>
            <m:t>r</m:t>
          </m:r>
          <m:r>
            <m:t>a</m:t>
          </m:r>
          <m:r>
            <m:t>t</m:t>
          </m:r>
          <m:r>
            <m:t>u</m:t>
          </m:r>
          <m:sSub>
            <m:e>
              <m:r>
                <m:t>m</m:t>
              </m:r>
            </m:e>
            <m:sub>
              <m:r>
                <m:t>j</m:t>
              </m:r>
            </m:sub>
          </m:sSub>
          <m:r>
            <m:rPr>
              <m:sty m:val="p"/>
            </m:rPr>
            <m:t>+</m:t>
          </m:r>
          <m:sSub>
            <m:e>
              <m:r>
                <m:t>γ</m:t>
              </m:r>
            </m:e>
            <m:sub>
              <m:r>
                <m:t>02</m:t>
              </m:r>
            </m:sub>
          </m:sSub>
          <m:sSub>
            <m:e>
              <m:r>
                <m:t>μ</m:t>
              </m:r>
            </m:e>
            <m:sub>
              <m:r>
                <m:t>j</m:t>
              </m:r>
            </m:sub>
          </m:sSub>
          <m:r>
            <m:rPr>
              <m:sty m:val="p"/>
            </m:rPr>
            <m:t>+</m:t>
          </m:r>
          <m:sSub>
            <m:e>
              <m:r>
                <m:t>τ</m:t>
              </m:r>
            </m:e>
            <m:sub>
              <m:r>
                <m:t>0</m:t>
              </m:r>
              <m:r>
                <m:t>j</m:t>
              </m:r>
            </m:sub>
          </m:sSub>
        </m:oMath>
      </m:oMathPara>
    </w:p>
    <w:p>
      <w:pPr>
        <w:pStyle w:val="FirstParagraph"/>
      </w:pPr>
      <m:oMathPara>
        <m:oMathParaPr>
          <m:jc m:val="center"/>
        </m:oMathParaPr>
        <m:oMath>
          <m:sSub>
            <m:e>
              <m:r>
                <m:t>β</m:t>
              </m:r>
            </m:e>
            <m:sub>
              <m:r>
                <m:t>1</m:t>
              </m:r>
              <m:r>
                <m:t>j</m:t>
              </m:r>
            </m:sub>
          </m:sSub>
          <m:r>
            <m:rPr>
              <m:sty m:val="p"/>
            </m:rPr>
            <m:t>=</m:t>
          </m:r>
          <m:sSub>
            <m:e>
              <m:r>
                <m:t>γ</m:t>
              </m:r>
            </m:e>
            <m:sub>
              <m:r>
                <m:t>10</m:t>
              </m:r>
            </m:sub>
          </m:sSub>
          <m:r>
            <m:rPr>
              <m:sty m:val="p"/>
            </m:rPr>
            <m:t>+</m:t>
          </m:r>
          <m:sSub>
            <m:e>
              <m:r>
                <m:t>γ</m:t>
              </m:r>
            </m:e>
            <m:sub>
              <m:r>
                <m:t>11</m:t>
              </m:r>
            </m:sub>
          </m:sSub>
          <m:r>
            <m:t>S</m:t>
          </m:r>
          <m:r>
            <m:t>t</m:t>
          </m:r>
          <m:r>
            <m:t>r</m:t>
          </m:r>
          <m:r>
            <m:t>a</m:t>
          </m:r>
          <m:r>
            <m:t>t</m:t>
          </m:r>
          <m:r>
            <m:t>u</m:t>
          </m:r>
          <m:sSub>
            <m:e>
              <m:r>
                <m:t>m</m:t>
              </m:r>
            </m:e>
            <m:sub>
              <m:r>
                <m:t>j</m:t>
              </m:r>
            </m:sub>
          </m:sSub>
          <m:r>
            <m:rPr>
              <m:sty m:val="p"/>
            </m:rPr>
            <m:t>+</m:t>
          </m:r>
          <m:sSub>
            <m:e>
              <m:r>
                <m:t>γ</m:t>
              </m:r>
            </m:e>
            <m:sub>
              <m:r>
                <m:t>12</m:t>
              </m:r>
            </m:sub>
          </m:sSub>
          <m:sSub>
            <m:e>
              <m:r>
                <m:t>μ</m:t>
              </m:r>
            </m:e>
            <m:sub>
              <m:r>
                <m:t>j</m:t>
              </m:r>
            </m:sub>
          </m:sSub>
          <m:r>
            <m:rPr>
              <m:sty m:val="p"/>
            </m:rPr>
            <m:t>+</m:t>
          </m:r>
          <m:sSub>
            <m:e>
              <m:r>
                <m:t>τ</m:t>
              </m:r>
            </m:e>
            <m:sub>
              <m:r>
                <m:t>1</m:t>
              </m:r>
              <m:r>
                <m:t>j</m:t>
              </m:r>
            </m:sub>
          </m:sSub>
        </m:oMath>
      </m:oMathPara>
    </w:p>
    <w:p>
      <w:pPr>
        <w:pStyle w:val="FirstParagraph"/>
      </w:pPr>
      <m:oMathPara>
        <m:oMathParaPr>
          <m:jc m:val="center"/>
        </m:oMathParaPr>
        <m:oMath>
          <m:sSub>
            <m:e>
              <m:r>
                <m:t>β</m:t>
              </m:r>
            </m:e>
            <m:sub>
              <m:r>
                <m:t>2</m:t>
              </m:r>
              <m:r>
                <m:t>j</m:t>
              </m:r>
            </m:sub>
          </m:sSub>
          <m:r>
            <m:rPr>
              <m:sty m:val="p"/>
            </m:rPr>
            <m:t>=</m:t>
          </m:r>
          <m:sSub>
            <m:e>
              <m:r>
                <m:t>γ</m:t>
              </m:r>
            </m:e>
            <m:sub>
              <m:r>
                <m:t>20</m:t>
              </m:r>
            </m:sub>
          </m:sSub>
          <m:r>
            <m:rPr>
              <m:sty m:val="p"/>
            </m:rPr>
            <m:t>+</m:t>
          </m:r>
          <m:sSub>
            <m:e>
              <m:r>
                <m:t>γ</m:t>
              </m:r>
            </m:e>
            <m:sub>
              <m:r>
                <m:t>21</m:t>
              </m:r>
            </m:sub>
          </m:sSub>
          <m:r>
            <m:t>S</m:t>
          </m:r>
          <m:r>
            <m:t>t</m:t>
          </m:r>
          <m:r>
            <m:t>r</m:t>
          </m:r>
          <m:r>
            <m:t>a</m:t>
          </m:r>
          <m:r>
            <m:t>t</m:t>
          </m:r>
          <m:r>
            <m:t>u</m:t>
          </m:r>
          <m:sSub>
            <m:e>
              <m:r>
                <m:t>m</m:t>
              </m:r>
            </m:e>
            <m:sub>
              <m:r>
                <m:t>j</m:t>
              </m:r>
            </m:sub>
          </m:sSub>
          <m:r>
            <m:rPr>
              <m:sty m:val="p"/>
            </m:rPr>
            <m:t>+</m:t>
          </m:r>
          <m:sSub>
            <m:e>
              <m:r>
                <m:t>γ</m:t>
              </m:r>
            </m:e>
            <m:sub>
              <m:r>
                <m:t>22</m:t>
              </m:r>
            </m:sub>
          </m:sSub>
          <m:sSub>
            <m:e>
              <m:r>
                <m:t>μ</m:t>
              </m:r>
            </m:e>
            <m:sub>
              <m:r>
                <m:t>j</m:t>
              </m:r>
            </m:sub>
          </m:sSub>
          <m:r>
            <m:rPr>
              <m:sty m:val="p"/>
            </m:rPr>
            <m:t>+</m:t>
          </m:r>
          <m:sSub>
            <m:e>
              <m:r>
                <m:t>τ</m:t>
              </m:r>
            </m:e>
            <m:sub>
              <m:r>
                <m:t>2</m:t>
              </m:r>
              <m:r>
                <m:t>j</m:t>
              </m:r>
            </m:sub>
          </m:sSub>
        </m:oMath>
      </m:oMathPara>
    </w:p>
    <w:p>
      <w:pPr>
        <w:pStyle w:val="FirstParagraph"/>
      </w:pPr>
      <w:r>
        <w:t xml:space="preserve">donde</w:t>
      </w:r>
      <w:r>
        <w:t xml:space="preserve"> </w:t>
      </w:r>
      <m:oMath>
        <m:sSub>
          <m:e>
            <m:r>
              <m:t>μ</m:t>
            </m:r>
          </m:e>
          <m:sub>
            <m:r>
              <m:t>j</m:t>
            </m:r>
          </m:sub>
        </m:sSub>
      </m:oMath>
      <w:r>
        <w:t xml:space="preserve"> </w:t>
      </w:r>
      <w:r>
        <w:t xml:space="preserve">es el gasto medio de los hogares en el estrato</w:t>
      </w:r>
      <w:r>
        <w:t xml:space="preserve"> </w:t>
      </w:r>
      <m:oMath>
        <m:r>
          <m:t>j</m:t>
        </m:r>
      </m:oMath>
      <w:r>
        <w:t xml:space="preserve">.</w:t>
      </w:r>
    </w:p>
    <w:p>
      <w:pPr>
        <w:pStyle w:val="SourceCode"/>
      </w:pPr>
      <w:r>
        <w:rPr>
          <w:rStyle w:val="NormalTok"/>
        </w:rPr>
        <w:t xml:space="preserve">media_estrato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mu =</w:t>
      </w:r>
      <w:r>
        <w:rPr>
          <w:rStyle w:val="NormalTok"/>
        </w:rPr>
        <w:t xml:space="preserve"> </w:t>
      </w:r>
      <w:r>
        <w:rPr>
          <w:rStyle w:val="FunctionTok"/>
        </w:rPr>
        <w:t xml:space="preserve">mean</w:t>
      </w:r>
      <w:r>
        <w:rPr>
          <w:rStyle w:val="NormalTok"/>
        </w:rPr>
        <w:t xml:space="preserve">(Expenditure))</w:t>
      </w:r>
      <w:r>
        <w:br/>
      </w:r>
      <w:r>
        <w:br/>
      </w:r>
      <w:r>
        <w:rPr>
          <w:rStyle w:val="NormalTok"/>
        </w:rPr>
        <w:t xml:space="preserve">encuesta </w:t>
      </w:r>
      <w:r>
        <w:rPr>
          <w:rStyle w:val="OtherTok"/>
        </w:rPr>
        <w:t xml:space="preserve">&lt;-</w:t>
      </w:r>
      <w:r>
        <w:rPr>
          <w:rStyle w:val="NormalTok"/>
        </w:rPr>
        <w:t xml:space="preserve"> </w:t>
      </w:r>
      <w:r>
        <w:rPr>
          <w:rStyle w:val="FunctionTok"/>
        </w:rPr>
        <w:t xml:space="preserve">inner_join</w:t>
      </w:r>
      <w:r>
        <w:rPr>
          <w:rStyle w:val="NormalTok"/>
        </w:rPr>
        <w:t xml:space="preserve">(encuesta, media_estrato, </w:t>
      </w:r>
      <w:r>
        <w:rPr>
          <w:rStyle w:val="AttributeTok"/>
        </w:rPr>
        <w:t xml:space="preserve">by =</w:t>
      </w:r>
      <w:r>
        <w:rPr>
          <w:rStyle w:val="NormalTok"/>
        </w:rPr>
        <w:t xml:space="preserve"> </w:t>
      </w:r>
      <w:r>
        <w:rPr>
          <w:rStyle w:val="StringTok"/>
        </w:rPr>
        <w:t xml:space="preserve">"Stratum"</w:t>
      </w:r>
      <w:r>
        <w:rPr>
          <w:rStyle w:val="NormalTok"/>
        </w:rPr>
        <w:t xml:space="preserve">)</w:t>
      </w:r>
      <w:r>
        <w:br/>
      </w:r>
      <w:r>
        <w:br/>
      </w:r>
      <w:r>
        <w:rPr>
          <w:rStyle w:val="NormalTok"/>
        </w:rPr>
        <w:t xml:space="preserve">mod_Pen_Aleatorio2 </w:t>
      </w:r>
      <w:r>
        <w:rPr>
          <w:rStyle w:val="OtherTok"/>
        </w:rPr>
        <w:t xml:space="preserve">&lt;-</w:t>
      </w:r>
      <w:r>
        <w:rPr>
          <w:rStyle w:val="NormalTok"/>
        </w:rPr>
        <w:t xml:space="preserve"> </w:t>
      </w:r>
      <w:r>
        <w:rPr>
          <w:rStyle w:val="FunctionTok"/>
        </w:rPr>
        <w:t xml:space="preserve">lmer</w:t>
      </w:r>
      <w:r>
        <w:rPr>
          <w:rStyle w:val="NormalTok"/>
        </w:rPr>
        <w:t xml:space="preserve">(</w:t>
      </w:r>
      <w:r>
        <w:br/>
      </w:r>
      <w:r>
        <w:rPr>
          <w:rStyle w:val="NormalTok"/>
        </w:rPr>
        <w:t xml:space="preserve">  Income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Zone </w:t>
      </w:r>
      <w:r>
        <w:rPr>
          <w:rStyle w:val="SpecialCharTok"/>
        </w:rPr>
        <w:t xml:space="preserve">+</w:t>
      </w:r>
      <w:r>
        <w:rPr>
          <w:rStyle w:val="NormalTok"/>
        </w:rPr>
        <w:t xml:space="preserve"> mu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Zone </w:t>
      </w:r>
      <w:r>
        <w:rPr>
          <w:rStyle w:val="SpecialCharTok"/>
        </w:rPr>
        <w:t xml:space="preserve">+</w:t>
      </w:r>
      <w:r>
        <w:rPr>
          <w:rStyle w:val="NormalTok"/>
        </w:rPr>
        <w:t xml:space="preserve"> mu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encuesta, </w:t>
      </w:r>
      <w:r>
        <w:rPr>
          <w:rStyle w:val="AttributeTok"/>
        </w:rPr>
        <w:t xml:space="preserve">weights =</w:t>
      </w:r>
      <w:r>
        <w:rPr>
          <w:rStyle w:val="NormalTok"/>
        </w:rPr>
        <w:t xml:space="preserve"> wk2</w:t>
      </w:r>
      <w:r>
        <w:br/>
      </w:r>
      <w:r>
        <w:rPr>
          <w:rStyle w:val="NormalTok"/>
        </w:rPr>
        <w:t xml:space="preserve">)</w:t>
      </w:r>
    </w:p>
    <w:p>
      <w:pPr>
        <w:pStyle w:val="FirstParagraph"/>
      </w:pPr>
      <w:r>
        <w:t xml:space="preserve">Las predicciones del modelo se presentan en la Tabla</w:t>
      </w:r>
      <w:r>
        <w:t xml:space="preserve"> </w:t>
      </w:r>
      <w:r>
        <w:t xml:space="preserve">8.9</w:t>
      </w:r>
      <w:r>
        <w:t xml:space="preserve">:</w:t>
      </w:r>
    </w:p>
    <w:p>
      <w:pPr>
        <w:pStyle w:val="SourceCode"/>
      </w:pPr>
      <w:r>
        <w:rPr>
          <w:rStyle w:val="NormalTok"/>
        </w:rPr>
        <w:t xml:space="preserve">tab_pred </w:t>
      </w:r>
      <w:r>
        <w:rPr>
          <w:rStyle w:val="OtherTok"/>
        </w:rPr>
        <w:t xml:space="preserve">&lt;-</w:t>
      </w:r>
      <w:r>
        <w:rPr>
          <w:rStyle w:val="NormalTok"/>
        </w:rPr>
        <w:t xml:space="preserve"> </w:t>
      </w:r>
      <w:r>
        <w:rPr>
          <w:rStyle w:val="FunctionTok"/>
        </w:rPr>
        <w:t xml:space="preserve">data.frame</w:t>
      </w:r>
      <w:r>
        <w:rPr>
          <w:rStyle w:val="NormalTok"/>
        </w:rPr>
        <w:t xml:space="preserve">(  Predicción </w:t>
      </w:r>
      <w:r>
        <w:rPr>
          <w:rStyle w:val="OtherTok"/>
        </w:rPr>
        <w:t xml:space="preserve">=</w:t>
      </w:r>
      <w:r>
        <w:rPr>
          <w:rStyle w:val="NormalTok"/>
        </w:rPr>
        <w:t xml:space="preserve"> </w:t>
      </w:r>
      <w:r>
        <w:rPr>
          <w:rStyle w:val="FunctionTok"/>
        </w:rPr>
        <w:t xml:space="preserve">predict</w:t>
      </w:r>
      <w:r>
        <w:rPr>
          <w:rStyle w:val="NormalTok"/>
        </w:rPr>
        <w:t xml:space="preserve">(mod_Pen_Aleatorio2),</w:t>
      </w:r>
      <w:r>
        <w:br/>
      </w:r>
      <w:r>
        <w:rPr>
          <w:rStyle w:val="NormalTok"/>
        </w:rPr>
        <w:t xml:space="preserve">  </w:t>
      </w:r>
      <w:r>
        <w:rPr>
          <w:rStyle w:val="AttributeTok"/>
        </w:rPr>
        <w:t xml:space="preserve">Ingreso    =</w:t>
      </w:r>
      <w:r>
        <w:rPr>
          <w:rStyle w:val="NormalTok"/>
        </w:rPr>
        <w:t xml:space="preserve"> encuesta</w:t>
      </w:r>
      <w:r>
        <w:rPr>
          <w:rStyle w:val="SpecialCharTok"/>
        </w:rPr>
        <w:t xml:space="preserve">$</w:t>
      </w:r>
      <w:r>
        <w:rPr>
          <w:rStyle w:val="NormalTok"/>
        </w:rPr>
        <w:t xml:space="preserve">Income,</w:t>
      </w:r>
      <w:r>
        <w:br/>
      </w:r>
      <w:r>
        <w:rPr>
          <w:rStyle w:val="NormalTok"/>
        </w:rPr>
        <w:t xml:space="preserve">  </w:t>
      </w:r>
      <w:r>
        <w:rPr>
          <w:rStyle w:val="AttributeTok"/>
        </w:rPr>
        <w:t xml:space="preserve">Estrato    =</w:t>
      </w:r>
      <w:r>
        <w:rPr>
          <w:rStyle w:val="NormalTok"/>
        </w:rPr>
        <w:t xml:space="preserve"> encuesta</w:t>
      </w:r>
      <w:r>
        <w:rPr>
          <w:rStyle w:val="SpecialCharTok"/>
        </w:rPr>
        <w:t xml:space="preserve">$</w:t>
      </w:r>
      <w:r>
        <w:rPr>
          <w:rStyle w:val="NormalTok"/>
        </w:rPr>
        <w:t xml:space="preserve">Stratum</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w:t>
      </w:r>
    </w:p>
    <w:p>
      <w:pPr>
        <w:pStyle w:val="TableCaption"/>
      </w:pPr>
      <w:bookmarkStart w:id="498" w:name="tab:tab-pred-zona"/>
      <w:bookmarkEnd w:id="498"/>
      <w:r>
        <w:t xml:space="preserve">Cuadro 8.9:</w:t>
      </w:r>
      <w:r>
        <w:t xml:space="preserve"> </w:t>
      </w:r>
      <w:r>
        <w:t xml:space="preserve">Predicciones del modelo con zona y gasto medio por estrato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Predicción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Ingreso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Estrato</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727.907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854.270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490.707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79"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1,245.722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1,539.75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bl>
    <w:p>
      <w:pPr>
        <w:pStyle w:val="BodyText"/>
      </w:pPr>
      <w:r>
        <w:t xml:space="preserve">La Figura</w:t>
      </w:r>
      <w:r>
        <w:t xml:space="preserve"> </w:t>
      </w:r>
      <w:r>
        <w:t xml:space="preserve">8.11</w:t>
      </w:r>
      <w:r>
        <w:t xml:space="preserve"> </w:t>
      </w:r>
      <w:r>
        <w:t xml:space="preserve">muestra que la inclusión de la variable zona mejora marginalmente la calidad predictiva: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tab_pred,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Predicción, </w:t>
      </w:r>
      <w:r>
        <w:rPr>
          <w:rStyle w:val="AttributeTok"/>
        </w:rPr>
        <w:t xml:space="preserve">y =</w:t>
      </w:r>
      <w:r>
        <w:rPr>
          <w:rStyle w:val="NormalTok"/>
        </w:rPr>
        <w:t xml:space="preserve"> Ingreso, </w:t>
      </w:r>
      <w:r>
        <w:rPr>
          <w:rStyle w:val="AttributeTok"/>
        </w:rPr>
        <w:t xml:space="preserve">colour =</w:t>
      </w:r>
      <w:r>
        <w:rPr>
          <w:rStyle w:val="NormalTok"/>
        </w:rPr>
        <w:t xml:space="preserve"> Estrato))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3733800" cy="2489200"/>
            <wp:effectExtent b="0" l="0" r="0" t="0"/>
            <wp:docPr descr="Figura 8.11: Predicciones del modelo con zona versus ingreso observado por estrato. La línea roja indica ajuste perfecto." title="" id="500" name="Picture"/>
            <a:graphic>
              <a:graphicData uri="http://schemas.openxmlformats.org/drawingml/2006/picture">
                <pic:pic>
                  <pic:nvPicPr>
                    <pic:cNvPr descr="08-Multinivel_files/figure-docx/fig-pred-zona-1.png" id="501" name="Picture"/>
                    <pic:cNvPicPr>
                      <a:picLocks noChangeArrowheads="1" noChangeAspect="1"/>
                    </pic:cNvPicPr>
                  </pic:nvPicPr>
                  <pic:blipFill>
                    <a:blip r:embed="rId49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02" w:name="fig:fig-pred-zona"/>
      <w:bookmarkEnd w:id="502"/>
      <w:r>
        <w:t xml:space="preserve">Figura 8.11: Predicciones del modelo con zona versus ingreso observado por estrato. La línea roja indica ajuste perfecto.</w:t>
      </w:r>
    </w:p>
    <w:p>
      <w:pPr>
        <w:pStyle w:val="BodyText"/>
      </w:pPr>
      <w:r>
        <w:t xml:space="preserve">Para escribir el modelo ajustado de forma explícita, se construye la matriz de diseño y la matriz de coeficientes por estrato. La Tabla</w:t>
      </w:r>
      <w:r>
        <w:t xml:space="preserve"> </w:t>
      </w:r>
      <w:r>
        <w:t xml:space="preserve">8.10</w:t>
      </w:r>
      <w:r>
        <w:t xml:space="preserve"> </w:t>
      </w:r>
      <w:r>
        <w:t xml:space="preserve">presenta las combinaciones únicas de la matriz de diseño para las primeras 7 filas:</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model.matrix</w:t>
      </w:r>
      <w:r>
        <w:rPr>
          <w:rStyle w:val="NormalTok"/>
        </w:rPr>
        <w:t xml:space="preserve">(mod_Pen_Aleatorio2)) </w:t>
      </w:r>
      <w:r>
        <w:rPr>
          <w:rStyle w:val="SpecialCharTok"/>
        </w:rPr>
        <w:t xml:space="preserve">%&gt;%</w:t>
      </w:r>
      <w:r>
        <w:br/>
      </w:r>
      <w:r>
        <w:rPr>
          <w:rStyle w:val="NormalTok"/>
        </w:rPr>
        <w:t xml:space="preserve">  </w:t>
      </w:r>
      <w:r>
        <w:rPr>
          <w:rStyle w:val="FunctionTok"/>
        </w:rPr>
        <w:t xml:space="preserve">distinct</w:t>
      </w:r>
      <w:r>
        <w:rPr>
          <w:rStyle w:val="NormalTok"/>
        </w:rPr>
        <w:t xml:space="preserve">()</w:t>
      </w:r>
    </w:p>
    <w:p>
      <w:pPr>
        <w:pStyle w:val="TableCaption"/>
      </w:pPr>
      <w:bookmarkStart w:id="503" w:name="tab:tab-matriz-diseno"/>
      <w:bookmarkEnd w:id="503"/>
      <w:r>
        <w:t xml:space="preserve">Cuadro 8.10:</w:t>
      </w:r>
      <w:r>
        <w:t xml:space="preserve"> </w:t>
      </w:r>
      <w:r>
        <w:t xml:space="preserve">Combinaciones únicas de la matriz de diseño del modelo con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ZoneUrban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mu</w:t>
            </w:r>
          </w:p>
        </w:tc>
      </w:tr>
      <w:tr>
        <w:trPr>
          <w:trHeight w:val="549"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346.34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303.3</w:t>
            </w:r>
          </w:p>
        </w:tc>
      </w:tr>
      <w:tr>
        <w:trPr>
          <w:trHeight w:val="54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303.3</w:t>
            </w:r>
          </w:p>
        </w:tc>
      </w:tr>
      <w:tr>
        <w:trPr>
          <w:trHeight w:val="54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303.3</w:t>
            </w:r>
          </w:p>
        </w:tc>
      </w:tr>
      <w:tr>
        <w:trPr>
          <w:trHeight w:val="54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303.3</w:t>
            </w:r>
          </w:p>
        </w:tc>
      </w:tr>
      <w:tr>
        <w:trPr>
          <w:trHeight w:val="54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303.3</w:t>
            </w:r>
          </w:p>
        </w:tc>
      </w:tr>
      <w:tr>
        <w:trPr>
          <w:trHeight w:val="54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534.43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303.3</w:t>
            </w:r>
          </w:p>
        </w:tc>
      </w:tr>
      <w:tr>
        <w:trPr>
          <w:trHeight w:val="54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286.2</w:t>
            </w:r>
          </w:p>
        </w:tc>
      </w:tr>
      <w:tr>
        <w:trPr>
          <w:trHeight w:val="54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286.2</w:t>
            </w:r>
          </w:p>
        </w:tc>
      </w:tr>
      <w:tr>
        <w:trPr>
          <w:trHeight w:val="54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286.2</w:t>
            </w:r>
          </w:p>
        </w:tc>
      </w:tr>
      <w:tr>
        <w:trPr>
          <w:trHeight w:val="549"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334.75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286.2</w:t>
            </w:r>
          </w:p>
        </w:tc>
      </w:tr>
    </w:tbl>
    <w:p>
      <w:pPr>
        <w:pStyle w:val="BodyText"/>
      </w:pPr>
      <w:r>
        <w:t xml:space="preserve">La Tabla</w:t>
      </w:r>
      <w:r>
        <w:t xml:space="preserve"> </w:t>
      </w:r>
      <w:r>
        <w:t xml:space="preserve">8.11</w:t>
      </w:r>
      <w:r>
        <w:t xml:space="preserve"> </w:t>
      </w:r>
      <w:r>
        <w:t xml:space="preserve">muestra los coeficientes estimados por estrato y zona:</w:t>
      </w:r>
    </w:p>
    <w:p>
      <w:pPr>
        <w:pStyle w:val="SourceCode"/>
      </w:pPr>
      <w:r>
        <w:rPr>
          <w:rStyle w:val="NormalTok"/>
        </w:rPr>
        <w:t xml:space="preserve">Coef_Estimado </w:t>
      </w:r>
      <w:r>
        <w:rPr>
          <w:rStyle w:val="OtherTok"/>
        </w:rPr>
        <w:t xml:space="preserve">&lt;-</w:t>
      </w:r>
      <w:r>
        <w:rPr>
          <w:rStyle w:val="NormalTok"/>
        </w:rPr>
        <w:t xml:space="preserve"> </w:t>
      </w:r>
      <w:r>
        <w:rPr>
          <w:rStyle w:val="FunctionTok"/>
        </w:rPr>
        <w:t xml:space="preserve">inner_join</w:t>
      </w:r>
      <w:r>
        <w:rPr>
          <w:rStyle w:val="NormalTok"/>
        </w:rPr>
        <w:t xml:space="preserve">(</w:t>
      </w:r>
      <w:r>
        <w:br/>
      </w:r>
      <w:r>
        <w:rPr>
          <w:rStyle w:val="NormalTok"/>
        </w:rPr>
        <w:t xml:space="preserve">  </w:t>
      </w:r>
      <w:r>
        <w:rPr>
          <w:rStyle w:val="FunctionTok"/>
        </w:rPr>
        <w:t xml:space="preserve">coef</w:t>
      </w:r>
      <w:r>
        <w:rPr>
          <w:rStyle w:val="NormalTok"/>
        </w:rPr>
        <w:t xml:space="preserve">(mod_Pen_Aleatorio2)</w:t>
      </w:r>
      <w:r>
        <w:rPr>
          <w:rStyle w:val="SpecialCharTok"/>
        </w:rPr>
        <w:t xml:space="preserve">$</w:t>
      </w:r>
      <w:r>
        <w:rPr>
          <w:rStyle w:val="NormalTok"/>
        </w:rPr>
        <w:t xml:space="preserve">Stratum </w:t>
      </w:r>
      <w:r>
        <w:rPr>
          <w:rStyle w:val="SpecialCharTok"/>
        </w:rPr>
        <w:t xml:space="preserve">%&gt;%</w:t>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"Stratum"</w:t>
      </w:r>
      <w:r>
        <w:rPr>
          <w:rStyle w:val="NormalTok"/>
        </w:rPr>
        <w:t xml:space="preserve">),</w:t>
      </w:r>
      <w:r>
        <w:br/>
      </w:r>
      <w:r>
        <w:rPr>
          <w:rStyle w:val="NormalTok"/>
        </w:rPr>
        <w:t xml:space="preserve">  encuesta_plot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(Stratum, Zone) </w:t>
      </w:r>
      <w:r>
        <w:rPr>
          <w:rStyle w:val="SpecialCharTok"/>
        </w:rPr>
        <w:t xml:space="preserve">%&gt;%</w:t>
      </w:r>
      <w:r>
        <w:rPr>
          <w:rStyle w:val="NormalTok"/>
        </w:rPr>
        <w:t xml:space="preserve"> </w:t>
      </w:r>
      <w:r>
        <w:rPr>
          <w:rStyle w:val="FunctionTok"/>
        </w:rPr>
        <w:t xml:space="preserve">distinct</w:t>
      </w:r>
      <w:r>
        <w:rPr>
          <w:rStyle w:val="NormalTok"/>
        </w:rPr>
        <w:t xml:space="preserve">()</w:t>
      </w:r>
      <w:r>
        <w:br/>
      </w:r>
      <w:r>
        <w:rPr>
          <w:rStyle w:val="NormalTok"/>
        </w:rPr>
        <w:t xml:space="preserve">)</w:t>
      </w:r>
    </w:p>
    <w:p>
      <w:pPr>
        <w:pStyle w:val="TableCaption"/>
      </w:pPr>
      <w:bookmarkStart w:id="504" w:name="tab:tab-coef-zona"/>
      <w:bookmarkEnd w:id="504"/>
      <w:r>
        <w:t xml:space="preserve">Cuadro 8.11:</w:t>
      </w:r>
      <w:r>
        <w:t xml:space="preserve"> </w:t>
      </w:r>
      <w:r>
        <w:t xml:space="preserve">Coeficientes estimados por estrato y zona en el modelo con gasto medio contextual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Stratum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ZoneUrban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mu</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1.594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r>
      <w:tr>
        <w:trPr>
          <w:trHeight w:val="55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-83.17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r>
    </w:tbl>
    <w:p>
      <w:pPr>
        <w:pStyle w:val="SourceCode"/>
      </w:pPr>
      <w:r>
        <w:rPr>
          <w:rStyle w:val="NormalTok"/>
        </w:rPr>
        <w:t xml:space="preserve">Coef_Estimado </w:t>
      </w:r>
      <w:r>
        <w:rPr>
          <w:rStyle w:val="OtherTok"/>
        </w:rPr>
        <w:t xml:space="preserve">&lt;-</w:t>
      </w:r>
      <w:r>
        <w:rPr>
          <w:rStyle w:val="NormalTok"/>
        </w:rPr>
        <w:t xml:space="preserve"> Coef_Estimado </w:t>
      </w:r>
      <w:r>
        <w:rPr>
          <w:rStyle w:val="SpecialCharTok"/>
        </w:rPr>
        <w:t xml:space="preserve">%&gt;%</w:t>
      </w:r>
      <w:r>
        <w:rPr>
          <w:rStyle w:val="NormalTok"/>
        </w:rPr>
        <w:t xml:space="preserve"> </w:t>
      </w:r>
      <w:r>
        <w:rPr>
          <w:rStyle w:val="FunctionTok"/>
        </w:rPr>
        <w:t xml:space="preserve">inner_join</w:t>
      </w:r>
      <w:r>
        <w:rPr>
          <w:rStyle w:val="NormalTok"/>
        </w:rPr>
        <w:t xml:space="preserve">(media_estrato, </w:t>
      </w:r>
      <w:r>
        <w:rPr>
          <w:rStyle w:val="AttributeTok"/>
        </w:rPr>
        <w:t xml:space="preserve">by =</w:t>
      </w:r>
      <w:r>
        <w:rPr>
          <w:rStyle w:val="NormalTok"/>
        </w:rPr>
        <w:t xml:space="preserve"> </w:t>
      </w:r>
      <w:r>
        <w:rPr>
          <w:rStyle w:val="StringTok"/>
        </w:rPr>
        <w:t xml:space="preserve">"Stratum"</w:t>
      </w:r>
      <w:r>
        <w:rPr>
          <w:rStyle w:val="NormalTok"/>
        </w:rPr>
        <w:t xml:space="preserve">)</w:t>
      </w:r>
    </w:p>
    <w:p>
      <w:pPr>
        <w:pStyle w:val="FirstParagraph"/>
      </w:pPr>
      <w:r>
        <w:t xml:space="preserve">A modo de ejemplo, para el estrato</w:t>
      </w:r>
      <w:r>
        <w:t xml:space="preserve"> </w:t>
      </w:r>
      <w:r>
        <w:rPr>
          <w:iCs/>
          <w:i/>
        </w:rPr>
        <w:t xml:space="preserve">idStrt002</w:t>
      </w:r>
      <w:r>
        <w:t xml:space="preserve"> </w:t>
      </w:r>
      <w:r>
        <w:t xml:space="preserve">el modelo ajustado es:</w:t>
      </w:r>
    </w:p>
    <w:p>
      <w:pPr>
        <w:pStyle w:val="BodyText"/>
      </w:pPr>
      <m:oMathPara>
        <m:oMathParaPr>
          <m:jc m:val="center"/>
        </m:oMathParaPr>
        <m:oMath>
          <m:sSub>
            <m:e>
              <m:acc>
                <m:accPr>
                  <m:chr m:val="̂"/>
                </m:accPr>
                <m:e>
                  <m:r>
                    <m:t>y</m:t>
                  </m:r>
                </m:e>
              </m:acc>
            </m:e>
            <m:sub>
              <m:r>
                <m:t>i</m:t>
              </m:r>
              <m:r>
                <m:t>j</m:t>
              </m:r>
            </m:sub>
          </m:sSub>
          <m:r>
            <m:rPr>
              <m:sty m:val="p"/>
            </m:rPr>
            <m:t>=</m:t>
          </m:r>
          <m:r>
            <m:t>50.9</m:t>
          </m:r>
          <m:r>
            <m:rPr>
              <m:sty m:val="p"/>
            </m:rPr>
            <m:t>+</m:t>
          </m:r>
          <m:r>
            <m:t>1.59</m:t>
          </m:r>
          <m:r>
            <m:rPr>
              <m:sty m:val="p"/>
            </m:rPr>
            <m:t>⋅</m:t>
          </m:r>
          <m:r>
            <m:t>E</m:t>
          </m:r>
          <m:r>
            <m:t>x</m:t>
          </m:r>
          <m:r>
            <m:t>p</m:t>
          </m:r>
          <m:r>
            <m:t>e</m:t>
          </m:r>
          <m:r>
            <m:t>n</m:t>
          </m:r>
          <m:r>
            <m:t>d</m:t>
          </m:r>
          <m:r>
            <m:t>i</m:t>
          </m:r>
          <m:r>
            <m:t>t</m:t>
          </m:r>
          <m:r>
            <m:t>u</m:t>
          </m:r>
          <m:r>
            <m:t>r</m:t>
          </m:r>
          <m:sSub>
            <m:e>
              <m:r>
                <m:t>e</m:t>
              </m:r>
            </m:e>
            <m:sub>
              <m:r>
                <m:t>i</m:t>
              </m:r>
              <m:r>
                <m:t>j</m:t>
              </m:r>
            </m:sub>
          </m:sSub>
          <m:r>
            <m:rPr>
              <m:sty m:val="p"/>
            </m:rPr>
            <m:t>+</m:t>
          </m:r>
          <m:r>
            <m:t>27.92</m:t>
          </m:r>
          <m:r>
            <m:rPr>
              <m:sty m:val="p"/>
            </m:rPr>
            <m:t>⋅</m:t>
          </m:r>
          <m:r>
            <m:t>Z</m:t>
          </m:r>
          <m:r>
            <m:t>o</m:t>
          </m:r>
          <m:r>
            <m:t>n</m:t>
          </m:r>
          <m:sSub>
            <m:e>
              <m:r>
                <m:t>e</m:t>
              </m:r>
            </m:e>
            <m:sub>
              <m:r>
                <m:t>i</m:t>
              </m:r>
              <m:r>
                <m:t>j</m:t>
              </m:r>
            </m:sub>
          </m:sSub>
          <m:r>
            <m:rPr>
              <m:sty m:val="p"/>
            </m:rPr>
            <m:t>+</m:t>
          </m:r>
          <m:d>
            <m:dPr>
              <m:begChr m:val="("/>
              <m:endChr m:val=")"/>
              <m:sepChr m:val=""/>
              <m:grow/>
            </m:dPr>
            <m:e>
              <m:r>
                <m:rPr>
                  <m:sty m:val="p"/>
                </m:rPr>
                <m:t>−</m:t>
              </m:r>
              <m:r>
                <m:t>0.12</m:t>
              </m:r>
            </m:e>
          </m:d>
          <m:r>
            <m:rPr>
              <m:sty m:val="p"/>
            </m:rPr>
            <m:t>⋅</m:t>
          </m:r>
          <m:sSub>
            <m:e>
              <m:r>
                <m:t>μ</m:t>
              </m:r>
            </m:e>
            <m:sub>
              <m:r>
                <m:t>j</m:t>
              </m:r>
            </m:sub>
          </m:sSub>
        </m:oMath>
      </m:oMathPara>
    </w:p>
    <w:p>
      <w:pPr>
        <w:pStyle w:val="FirstParagraph"/>
      </w:pPr>
      <w:r>
        <w:t xml:space="preserve">La Tabla</w:t>
      </w:r>
      <w:r>
        <w:t xml:space="preserve"> </w:t>
      </w:r>
      <w:r>
        <w:t xml:space="preserve">8.12</w:t>
      </w:r>
      <w:r>
        <w:t xml:space="preserve"> </w:t>
      </w:r>
      <w:r>
        <w:t xml:space="preserve">presenta el intercepto efectivo</w:t>
      </w:r>
      <w:r>
        <w:t xml:space="preserve"> </w:t>
      </w:r>
      <m:oMath>
        <m:sSub>
          <m:e>
            <m:r>
              <m:t>B</m:t>
            </m:r>
          </m:e>
          <m:sub>
            <m:r>
              <m:t>0</m:t>
            </m:r>
          </m:sub>
        </m:sSub>
      </m:oMath>
      <w:r>
        <w:t xml:space="preserve"> </w:t>
      </w:r>
      <w:r>
        <w:t xml:space="preserve">calculado para cada combinación de estrato y zona:</w:t>
      </w:r>
    </w:p>
    <w:p>
      <w:pPr>
        <w:pStyle w:val="SourceCode"/>
      </w:pPr>
      <w:r>
        <w:rPr>
          <w:rStyle w:val="NormalTok"/>
        </w:rPr>
        <w:t xml:space="preserve">Coef_Estimado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B0 =</w:t>
      </w:r>
      <w:r>
        <w:rPr>
          <w:rStyle w:val="NormalTok"/>
        </w:rPr>
        <w:t xml:space="preserve"> </w:t>
      </w:r>
      <w:r>
        <w:rPr>
          <w:rStyle w:val="FunctionTok"/>
        </w:rPr>
        <w:t xml:space="preserve">ifelse</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StringTok"/>
        </w:rPr>
        <w:t xml:space="preserve">`</w:t>
      </w:r>
      <w:r>
        <w:rPr>
          <w:rStyle w:val="AttributeTok"/>
        </w:rPr>
        <w:t xml:space="preserve">(Intercept)</w:t>
      </w:r>
      <w:r>
        <w:rPr>
          <w:rStyle w:val="StringTok"/>
        </w:rPr>
        <w:t xml:space="preserve">`</w:t>
      </w:r>
      <w:r>
        <w:rPr>
          <w:rStyle w:val="NormalTok"/>
        </w:rPr>
        <w:t xml:space="preserve"> </w:t>
      </w:r>
      <w:r>
        <w:rPr>
          <w:rStyle w:val="SpecialCharTok"/>
        </w:rPr>
        <w:t xml:space="preserve">+</w:t>
      </w:r>
      <w:r>
        <w:rPr>
          <w:rStyle w:val="NormalTok"/>
        </w:rPr>
        <w:t xml:space="preserve"> mu.y </w:t>
      </w:r>
      <w:r>
        <w:rPr>
          <w:rStyle w:val="SpecialCharTok"/>
        </w:rPr>
        <w:t xml:space="preserve">*</w:t>
      </w:r>
      <w:r>
        <w:rPr>
          <w:rStyle w:val="NormalTok"/>
        </w:rPr>
        <w:t xml:space="preserve"> mu.x </w:t>
      </w:r>
      <w:r>
        <w:rPr>
          <w:rStyle w:val="SpecialCharTok"/>
        </w:rPr>
        <w:t xml:space="preserve">+</w:t>
      </w:r>
      <w:r>
        <w:rPr>
          <w:rStyle w:val="NormalTok"/>
        </w:rPr>
        <w:t xml:space="preserve"> ZoneUrban,</w:t>
      </w:r>
      <w:r>
        <w:br/>
      </w:r>
      <w:r>
        <w:rPr>
          <w:rStyle w:val="NormalTok"/>
        </w:rPr>
        <w:t xml:space="preserve">                </w:t>
      </w:r>
      <w:r>
        <w:rPr>
          <w:rStyle w:val="StringTok"/>
        </w:rPr>
        <w:t xml:space="preserve">`</w:t>
      </w:r>
      <w:r>
        <w:rPr>
          <w:rStyle w:val="AttributeTok"/>
        </w:rPr>
        <w:t xml:space="preserve">(Intercept)</w:t>
      </w:r>
      <w:r>
        <w:rPr>
          <w:rStyle w:val="StringTok"/>
        </w:rPr>
        <w:t xml:space="preserve">`</w:t>
      </w:r>
      <w:r>
        <w:rPr>
          <w:rStyle w:val="NormalTok"/>
        </w:rPr>
        <w:t xml:space="preserve"> </w:t>
      </w:r>
      <w:r>
        <w:rPr>
          <w:rStyle w:val="SpecialCharTok"/>
        </w:rPr>
        <w:t xml:space="preserve">+</w:t>
      </w:r>
      <w:r>
        <w:rPr>
          <w:rStyle w:val="NormalTok"/>
        </w:rPr>
        <w:t xml:space="preserve"> mu.y </w:t>
      </w:r>
      <w:r>
        <w:rPr>
          <w:rStyle w:val="SpecialCharTok"/>
        </w:rPr>
        <w:t xml:space="preserve">*</w:t>
      </w:r>
      <w:r>
        <w:rPr>
          <w:rStyle w:val="NormalTok"/>
        </w:rPr>
        <w:t xml:space="preserve"> mu.x)</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(Stratum, Zone, B0, Expenditure)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505" w:name="tab:tab-b0-calculado"/>
      <w:bookmarkEnd w:id="505"/>
      <w:r>
        <w:t xml:space="preserve">Cuadro 8.12:</w:t>
      </w:r>
      <w:r>
        <w:t xml:space="preserve"> </w:t>
      </w:r>
      <w:r>
        <w:t xml:space="preserve">Intercepto efectivo por estrato y zona en el modelo con gasto medio contextual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Stratum</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B0</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44.54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1.594</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1.989</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1.748</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1.580</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1.132</w:t>
            </w:r>
          </w:p>
        </w:tc>
      </w:tr>
      <w:tr>
        <w:trPr>
          <w:trHeight w:val="55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-30.55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1.569</w:t>
            </w:r>
          </w:p>
        </w:tc>
      </w:tr>
    </w:tbl>
    <w:p>
      <w:pPr>
        <w:pStyle w:val="BodyText"/>
      </w:pPr>
      <w:r>
        <w:t xml:space="preserve">La Figura</w:t>
      </w:r>
      <w:r>
        <w:t xml:space="preserve"> </w:t>
      </w:r>
      <w:r>
        <w:t xml:space="preserve">8.12</w:t>
      </w:r>
      <w:r>
        <w:t xml:space="preserve"> </w:t>
      </w:r>
      <w:r>
        <w:t xml:space="preserve">presenta el ajuste del modelo desagregado por zona: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encuesta_plot,</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geom_jitter</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Zone)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data =</w:t>
      </w:r>
      <w:r>
        <w:rPr>
          <w:rStyle w:val="NormalTok"/>
        </w:rPr>
        <w:t xml:space="preserve"> Coef_Estimado,</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slope =</w:t>
      </w:r>
      <w:r>
        <w:rPr>
          <w:rStyle w:val="NormalTok"/>
        </w:rPr>
        <w:t xml:space="preserve"> Expenditure,</w:t>
      </w:r>
      <w:r>
        <w:br/>
      </w:r>
      <w:r>
        <w:rPr>
          <w:rStyle w:val="NormalTok"/>
        </w:rPr>
        <w:t xml:space="preserve">                            </w:t>
      </w:r>
      <w:r>
        <w:rPr>
          <w:rStyle w:val="AttributeTok"/>
        </w:rPr>
        <w:t xml:space="preserve">intercept =</w:t>
      </w:r>
      <w:r>
        <w:rPr>
          <w:rStyle w:val="NormalTok"/>
        </w:rPr>
        <w:t xml:space="preserve"> B0,</w:t>
      </w:r>
      <w:r>
        <w:br/>
      </w:r>
      <w:r>
        <w:rPr>
          <w:rStyle w:val="NormalTok"/>
        </w:rPr>
        <w:t xml:space="preserv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733800" cy="2489200"/>
            <wp:effectExtent b="0" l="0" r="0" t="0"/>
            <wp:docPr descr="Figura 8.12: Rectas de regresión estimadas por estrato, desagregadas por zona (urbana y rural)" title="" id="507" name="Picture"/>
            <a:graphic>
              <a:graphicData uri="http://schemas.openxmlformats.org/drawingml/2006/picture">
                <pic:pic>
                  <pic:nvPicPr>
                    <pic:cNvPr descr="08-Multinivel_files/figure-docx/fig-zona-facet-1.png" id="508" name="Picture"/>
                    <pic:cNvPicPr>
                      <a:picLocks noChangeArrowheads="1" noChangeAspect="1"/>
                    </pic:cNvPicPr>
                  </pic:nvPicPr>
                  <pic:blipFill>
                    <a:blip r:embed="rId50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09" w:name="fig:fig-zona-facet"/>
      <w:bookmarkEnd w:id="509"/>
      <w:r>
        <w:t xml:space="preserve">Figura 8.12: Rectas de regresión estimadas por estrato, desagregadas por zona (urbana y rural)</w:t>
      </w:r>
    </w:p>
    <w:bookmarkEnd w:id="510"/>
    <w:bookmarkEnd w:id="511"/>
    <w:bookmarkStart w:id="547" w:name="sec-logistica-multinivel"/>
    <w:p>
      <w:pPr>
        <w:pStyle w:val="Heading2"/>
      </w:pPr>
      <w:r>
        <w:rPr>
          <w:rStyle w:val="SectionNumber"/>
        </w:rPr>
        <w:t xml:space="preserve">8.7</w:t>
      </w:r>
      <w:r>
        <w:tab/>
      </w:r>
      <w:r>
        <w:t xml:space="preserve">Modelos logísticos multinivel</w:t>
      </w:r>
    </w:p>
    <w:p>
      <w:pPr>
        <w:pStyle w:val="FirstParagraph"/>
      </w:pPr>
      <w:r>
        <w:t xml:space="preserve">Los modelos logísticos multinivel extienden el modelo logístico binario al contexto de datos con estructura jerárquica. Cuando los individuos están agrupados en unidades de nivel superior, como estratos o conglomerados, la probabilidad de un resultado binario puede variar sistemáticamente entre grupos, y los coeficientes del modelo pueden diferir según el grupo al que pertenece cada individuo. Estos modelos son ampliamente utilizados en epidemiología, ciencias sociales y análisis de encuestas de hogares</w:t>
      </w:r>
      <w:r>
        <w:t xml:space="preserve"> </w:t>
      </w:r>
      <w:r>
        <w:t xml:space="preserve">(</w:t>
      </w:r>
      <w:hyperlink w:anchor="ref-merlo2006brief">
        <w:r>
          <w:rPr>
            <w:rStyle w:val="Hyperlink"/>
          </w:rPr>
          <w:t xml:space="preserve">Merlo et al., 2006</w:t>
        </w:r>
      </w:hyperlink>
      <w:r>
        <w:t xml:space="preserve">)</w:t>
      </w:r>
      <w:r>
        <w:t xml:space="preserve">.</w:t>
      </w:r>
    </w:p>
    <w:p>
      <w:pPr>
        <w:pStyle w:val="BodyText"/>
      </w:pPr>
      <w:r>
        <w:t xml:space="preserve">Sea</w:t>
      </w:r>
      <w:r>
        <w:t xml:space="preserve"> </w:t>
      </w:r>
      <m:oMath>
        <m:sSub>
          <m:e>
            <m:r>
              <m:t>y</m:t>
            </m:r>
          </m:e>
          <m:sub>
            <m:r>
              <m:t>i</m:t>
            </m:r>
            <m:r>
              <m:t>j</m:t>
            </m:r>
          </m:sub>
        </m:sSub>
        <m:r>
          <m:rPr>
            <m:sty m:val="p"/>
          </m:rPr>
          <m:t>=</m:t>
        </m:r>
        <m:r>
          <m:t>1</m:t>
        </m:r>
      </m:oMath>
      <w:r>
        <w:t xml:space="preserve"> </w:t>
      </w:r>
      <w:r>
        <w:t xml:space="preserve">si el individuo</w:t>
      </w:r>
      <w:r>
        <w:t xml:space="preserve"> </w:t>
      </w:r>
      <m:oMath>
        <m:r>
          <m:t>i</m:t>
        </m:r>
      </m:oMath>
      <w:r>
        <w:t xml:space="preserve"> </w:t>
      </w:r>
      <w:r>
        <w:t xml:space="preserve">en el estrato</w:t>
      </w:r>
      <w:r>
        <w:t xml:space="preserve"> </w:t>
      </w:r>
      <m:oMath>
        <m:r>
          <m:t>j</m:t>
        </m:r>
      </m:oMath>
      <w:r>
        <w:t xml:space="preserve"> </w:t>
      </w:r>
      <w:r>
        <w:t xml:space="preserve">se encuentra por encima de la línea de pobreza, y</w:t>
      </w:r>
      <w:r>
        <w:t xml:space="preserve"> </w:t>
      </w:r>
      <m:oMath>
        <m:sSub>
          <m:e>
            <m:r>
              <m:t>y</m:t>
            </m:r>
          </m:e>
          <m:sub>
            <m:r>
              <m:t>i</m:t>
            </m:r>
            <m:r>
              <m:t>j</m:t>
            </m:r>
          </m:sub>
        </m:sSub>
        <m:r>
          <m:rPr>
            <m:sty m:val="p"/>
          </m:rPr>
          <m:t>=</m:t>
        </m:r>
        <m:r>
          <m:t>0</m:t>
        </m:r>
      </m:oMath>
      <w:r>
        <w:t xml:space="preserve"> </w:t>
      </w:r>
      <w:r>
        <w:t xml:space="preserve">en caso contrario. La probabilidad de que</w:t>
      </w:r>
      <w:r>
        <w:t xml:space="preserve"> </w:t>
      </w:r>
      <m:oMath>
        <m:sSub>
          <m:e>
            <m:r>
              <m:t>y</m:t>
            </m:r>
          </m:e>
          <m:sub>
            <m:r>
              <m:t>i</m:t>
            </m:r>
            <m:r>
              <m:t>j</m:t>
            </m:r>
          </m:sub>
        </m:sSub>
        <m:r>
          <m:rPr>
            <m:sty m:val="p"/>
          </m:rPr>
          <m:t>=</m:t>
        </m:r>
        <m:r>
          <m:t>1</m:t>
        </m:r>
      </m:oMath>
      <w:r>
        <w:t xml:space="preserve"> </w:t>
      </w:r>
      <w:r>
        <w:t xml:space="preserve">se modela como:</w:t>
      </w:r>
    </w:p>
    <w:p>
      <w:pPr>
        <w:pStyle w:val="BodyText"/>
      </w:pPr>
      <m:oMathPara>
        <m:oMathParaPr>
          <m:jc m:val="center"/>
        </m:oMathParaPr>
        <m:oMath>
          <m:r>
            <m:t>P</m:t>
          </m:r>
          <m:r>
            <m:t>r</m:t>
          </m:r>
          <m:d>
            <m:dPr>
              <m:begChr m:val="("/>
              <m:endChr m:val=")"/>
              <m:sepChr m:val=""/>
              <m:grow/>
            </m:dPr>
            <m:e>
              <m:sSub>
                <m:e>
                  <m:r>
                    <m:t>y</m:t>
                  </m:r>
                </m:e>
                <m:sub>
                  <m:r>
                    <m:t>i</m:t>
                  </m:r>
                  <m:r>
                    <m:t>j</m:t>
                  </m:r>
                </m:sub>
              </m:sSub>
              <m:r>
                <m:rPr>
                  <m:sty m:val="p"/>
                </m:rPr>
                <m:t>=</m:t>
              </m:r>
              <m:r>
                <m:t>1</m:t>
              </m:r>
              <m:r>
                <m:rPr>
                  <m:sty m:val="p"/>
                </m:rPr>
                <m:t>∣</m:t>
              </m:r>
              <m:sSub>
                <m:e>
                  <m:r>
                    <m:t>x</m:t>
                  </m:r>
                </m:e>
                <m:sub>
                  <m:r>
                    <m:t>i</m:t>
                  </m:r>
                </m:sub>
              </m:sSub>
              <m:r>
                <m:rPr>
                  <m:sty m:val="p"/>
                </m:rPr>
                <m:t>:</m:t>
              </m:r>
              <m:r>
                <m:rPr>
                  <m:sty m:val="b"/>
                </m:rPr>
                <m:t>β</m:t>
              </m:r>
            </m:e>
          </m:d>
          <m:r>
            <m:rPr>
              <m:sty m:val="p"/>
            </m:rPr>
            <m:t>=</m:t>
          </m:r>
          <m:f>
            <m:fPr>
              <m:type m:val="bar"/>
            </m:fPr>
            <m:num>
              <m:r>
                <m:t>1</m:t>
              </m:r>
            </m:num>
            <m:den>
              <m:r>
                <m:t>1</m:t>
              </m:r>
              <m:r>
                <m:rPr>
                  <m:sty m:val="p"/>
                </m:rPr>
                <m:t>+</m:t>
              </m:r>
              <m:r>
                <m:rPr>
                  <m:sty m:val="p"/>
                </m:rPr>
                <m:t>exp</m:t>
              </m:r>
              <m:d>
                <m:dPr>
                  <m:begChr m:val="("/>
                  <m:endChr m:val=")"/>
                  <m:sepChr m:val=""/>
                  <m:grow/>
                </m:dPr>
                <m:e>
                  <m:r>
                    <m:rPr>
                      <m:sty m:val="p"/>
                    </m:rPr>
                    <m:t>−</m:t>
                  </m:r>
                  <m:sSub>
                    <m:e>
                      <m:r>
                        <m:rPr>
                          <m:sty m:val="b"/>
                        </m:rPr>
                        <m:t>β</m:t>
                      </m:r>
                    </m:e>
                    <m:sub>
                      <m:r>
                        <m:t>j</m:t>
                      </m:r>
                    </m:sub>
                  </m:sSub>
                  <m:sSub>
                    <m:e>
                      <m:r>
                        <m:rPr>
                          <m:sty m:val="b"/>
                        </m:rPr>
                        <m:t>x</m:t>
                      </m:r>
                    </m:e>
                    <m:sub>
                      <m:r>
                        <m:t>i</m:t>
                      </m:r>
                      <m:r>
                        <m:t>j</m:t>
                      </m:r>
                    </m:sub>
                  </m:sSub>
                </m:e>
              </m:d>
            </m:den>
          </m:f>
        </m:oMath>
      </m:oMathPara>
    </w:p>
    <w:p>
      <w:pPr>
        <w:pStyle w:val="FirstParagraph"/>
      </w:pPr>
      <w:r>
        <w:t xml:space="preserve">o, equivalentemente, en escala logit:</w:t>
      </w:r>
    </w:p>
    <w:p>
      <w:pPr>
        <w:pStyle w:val="BodyText"/>
      </w:pPr>
      <m:oMathPara>
        <m:oMathParaPr>
          <m:jc m:val="center"/>
        </m:oMathParaPr>
        <m:oMath>
          <m:r>
            <m:rPr>
              <m:sty m:val="p"/>
            </m:rPr>
            <m:t>log</m:t>
          </m:r>
          <m:d>
            <m:dPr>
              <m:begChr m:val="("/>
              <m:endChr m:val=")"/>
              <m:sepChr m:val=""/>
              <m:grow/>
            </m:dPr>
            <m:e>
              <m:f>
                <m:fPr>
                  <m:type m:val="bar"/>
                </m:fPr>
                <m:num>
                  <m:sSub>
                    <m:e>
                      <m:r>
                        <m:t>π</m:t>
                      </m:r>
                    </m:e>
                    <m:sub>
                      <m:r>
                        <m:t>i</m:t>
                      </m:r>
                      <m:r>
                        <m:t>j</m:t>
                      </m:r>
                    </m:sub>
                  </m:sSub>
                </m:num>
                <m:den>
                  <m:r>
                    <m:t>1</m:t>
                  </m:r>
                  <m:r>
                    <m:rPr>
                      <m:sty m:val="p"/>
                    </m:rPr>
                    <m:t>−</m:t>
                  </m:r>
                  <m:sSub>
                    <m:e>
                      <m:r>
                        <m:t>π</m:t>
                      </m:r>
                    </m:e>
                    <m:sub>
                      <m:r>
                        <m:t>i</m:t>
                      </m:r>
                      <m:r>
                        <m:t>j</m:t>
                      </m:r>
                    </m:sub>
                  </m:sSub>
                </m:den>
              </m:f>
            </m:e>
          </m:d>
          <m:r>
            <m:rPr>
              <m:sty m:val="p"/>
            </m:rPr>
            <m:t>=</m:t>
          </m:r>
          <m:sSub>
            <m:e>
              <m:r>
                <m:rPr>
                  <m:sty m:val="b"/>
                </m:rPr>
                <m:t>β</m:t>
              </m:r>
            </m:e>
            <m:sub>
              <m:r>
                <m:t>j</m:t>
              </m:r>
            </m:sub>
          </m:sSub>
          <m:sSub>
            <m:e>
              <m:r>
                <m:rPr>
                  <m:sty m:val="b"/>
                </m:rPr>
                <m:t>x</m:t>
              </m:r>
            </m:e>
            <m:sub>
              <m:r>
                <m:t>i</m:t>
              </m:r>
              <m:r>
                <m:t>j</m:t>
              </m:r>
            </m:sub>
          </m:sSub>
        </m:oMath>
      </m:oMathPara>
    </w:p>
    <w:p>
      <w:pPr>
        <w:pStyle w:val="FirstParagraph"/>
      </w:pPr>
      <w:r>
        <w:t xml:space="preserve">donde</w:t>
      </w:r>
      <w:r>
        <w:t xml:space="preserve"> </w:t>
      </w:r>
      <m:oMath>
        <m:sSub>
          <m:e>
            <m:r>
              <m:t>π</m:t>
            </m:r>
          </m:e>
          <m:sub>
            <m:r>
              <m:t>i</m:t>
            </m:r>
            <m:r>
              <m:t>j</m:t>
            </m:r>
          </m:sub>
        </m:sSub>
        <m:r>
          <m:rPr>
            <m:sty m:val="p"/>
          </m:rPr>
          <m:t>=</m:t>
        </m:r>
        <m:r>
          <m:t>P</m:t>
        </m:r>
        <m:r>
          <m:t>r</m:t>
        </m:r>
        <m:d>
          <m:dPr>
            <m:begChr m:val="("/>
            <m:endChr m:val=")"/>
            <m:sepChr m:val=""/>
            <m:grow/>
          </m:dPr>
          <m:e>
            <m:sSub>
              <m:e>
                <m:r>
                  <m:t>y</m:t>
                </m:r>
              </m:e>
              <m:sub>
                <m:r>
                  <m:t>i</m:t>
                </m:r>
                <m:r>
                  <m:t>j</m:t>
                </m:r>
              </m:sub>
            </m:sSub>
            <m:r>
              <m:rPr>
                <m:sty m:val="p"/>
              </m:rPr>
              <m:t>=</m:t>
            </m:r>
            <m:r>
              <m:t>1</m:t>
            </m:r>
            <m:r>
              <m:rPr>
                <m:sty m:val="p"/>
              </m:rPr>
              <m:t>∣</m:t>
            </m:r>
            <m:sSub>
              <m:e>
                <m:r>
                  <m:t>x</m:t>
                </m:r>
              </m:e>
              <m:sub>
                <m:r>
                  <m:t>i</m:t>
                </m:r>
              </m:sub>
            </m:sSub>
            <m:r>
              <m:rPr>
                <m:sty m:val="p"/>
              </m:rPr>
              <m:t>:</m:t>
            </m:r>
            <m:r>
              <m:rPr>
                <m:sty m:val="b"/>
              </m:rPr>
              <m:t>β</m:t>
            </m:r>
          </m:e>
        </m:d>
      </m:oMath>
      <w:r>
        <w:t xml:space="preserve">.</w:t>
      </w:r>
    </w:p>
    <w:p>
      <w:pPr>
        <w:pStyle w:val="BodyText"/>
      </w:pPr>
      <w:r>
        <w:t xml:space="preserve">Para la ejemplificación, se redefine la submuestra de estratos seleccionando aquellos con mayor variabilidad en el gasto, y se construye la variable dicotómica de pobreza:</w:t>
      </w:r>
    </w:p>
    <w:p>
      <w:pPr>
        <w:pStyle w:val="SourceCode"/>
      </w:pPr>
      <w:r>
        <w:rPr>
          <w:rStyle w:val="NormalTok"/>
        </w:rPr>
        <w:t xml:space="preserve">encuesta_plot </w:t>
      </w:r>
      <w:r>
        <w:rPr>
          <w:rStyle w:val="OtherTok"/>
        </w:rPr>
        <w:t xml:space="preserve">&lt;-</w:t>
      </w:r>
      <w:r>
        <w:rPr>
          <w:rStyle w:val="NormalTok"/>
        </w:rPr>
        <w:t xml:space="preserve"> encuesta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(Stratum, Expenditure) </w:t>
      </w:r>
      <w:r>
        <w:rPr>
          <w:rStyle w:val="SpecialCharTok"/>
        </w:rPr>
        <w:t xml:space="preserve">%&gt;%</w:t>
      </w:r>
      <w:r>
        <w:br/>
      </w:r>
      <w:r>
        <w:rPr>
          <w:rStyle w:val="NormalTok"/>
        </w:rPr>
        <w:t xml:space="preserve">  </w:t>
      </w:r>
      <w:r>
        <w:rPr>
          <w:rStyle w:val="FunctionTok"/>
        </w:rPr>
        <w:t xml:space="preserve">unique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sd =</w:t>
      </w:r>
      <w:r>
        <w:rPr>
          <w:rStyle w:val="NormalTok"/>
        </w:rPr>
        <w:t xml:space="preserve"> </w:t>
      </w:r>
      <w:r>
        <w:rPr>
          <w:rStyle w:val="FunctionTok"/>
        </w:rPr>
        <w:t xml:space="preserve">sd</w:t>
      </w:r>
      <w:r>
        <w:rPr>
          <w:rStyle w:val="NormalTok"/>
        </w:rPr>
        <w:t xml:space="preserve">(Expenditure))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(sd))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sd)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20L) </w:t>
      </w:r>
      <w:r>
        <w:rPr>
          <w:rStyle w:val="SpecialCharTok"/>
        </w:rPr>
        <w:t xml:space="preserve">%&gt;%</w:t>
      </w:r>
      <w:r>
        <w:br/>
      </w:r>
      <w:r>
        <w:rPr>
          <w:rStyle w:val="NormalTok"/>
        </w:rPr>
        <w:t xml:space="preserve">  </w:t>
      </w:r>
      <w:r>
        <w:rPr>
          <w:rStyle w:val="FunctionTok"/>
        </w:rPr>
        <w:t xml:space="preserve">inner_join</w:t>
      </w:r>
      <w:r>
        <w:rPr>
          <w:rStyle w:val="NormalTok"/>
        </w:rPr>
        <w:t xml:space="preserve">(encuesta)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(Poverty, Expenditure, Stratum, Sex, Region, Zone)</w:t>
      </w:r>
      <w:r>
        <w:br/>
      </w:r>
      <w:r>
        <w:br/>
      </w:r>
      <w:r>
        <w:rPr>
          <w:rStyle w:val="NormalTok"/>
        </w:rPr>
        <w:t xml:space="preserve">encuesta      </w:t>
      </w:r>
      <w:r>
        <w:rPr>
          <w:rStyle w:val="OtherTok"/>
        </w:rPr>
        <w:t xml:space="preserve">&lt;-</w:t>
      </w:r>
      <w:r>
        <w:rPr>
          <w:rStyle w:val="NormalTok"/>
        </w:rPr>
        <w:t xml:space="preserve"> encuesta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pobreza =</w:t>
      </w:r>
      <w:r>
        <w:rPr>
          <w:rStyle w:val="NormalTok"/>
        </w:rPr>
        <w:t xml:space="preserve"> </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encuesta_plot </w:t>
      </w:r>
      <w:r>
        <w:rPr>
          <w:rStyle w:val="OtherTok"/>
        </w:rPr>
        <w:t xml:space="preserve">&lt;-</w:t>
      </w:r>
      <w:r>
        <w:rPr>
          <w:rStyle w:val="NormalTok"/>
        </w:rPr>
        <w:t xml:space="preserve"> encuesta_plot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pobreza =</w:t>
      </w:r>
      <w:r>
        <w:rPr>
          <w:rStyle w:val="NormalTok"/>
        </w:rPr>
        <w:t xml:space="preserve"> </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p>
    <w:p>
      <w:pPr>
        <w:pStyle w:val="FirstParagraph"/>
      </w:pPr>
      <w:r>
        <w:t xml:space="preserve">La Figura</w:t>
      </w:r>
      <w:r>
        <w:t xml:space="preserve"> </w:t>
      </w:r>
      <w:r>
        <w:t xml:space="preserve">8.13</w:t>
      </w:r>
      <w:r>
        <w:t xml:space="preserve"> </w:t>
      </w:r>
      <w:r>
        <w:t xml:space="preserve">presenta la relación entre gasto y probabilidad de pobreza, con una curva logística ajustada: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encuesta, </w:t>
      </w:r>
      <w:r>
        <w:rPr>
          <w:rStyle w:val="FunctionTok"/>
        </w:rPr>
        <w:t xml:space="preserve">aes</w:t>
      </w:r>
      <w:r>
        <w:rPr>
          <w:rStyle w:val="NormalTok"/>
        </w:rPr>
        <w:t xml:space="preserve">(</w:t>
      </w:r>
      <w:r>
        <w:rPr>
          <w:rStyle w:val="AttributeTok"/>
        </w:rPr>
        <w:t xml:space="preserve">y =</w:t>
      </w:r>
      <w:r>
        <w:rPr>
          <w:rStyle w:val="NormalTok"/>
        </w:rPr>
        <w:t xml:space="preserve"> pobreza,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method =</w:t>
      </w:r>
      <w:r>
        <w:rPr>
          <w:rStyle w:val="NormalTok"/>
        </w:rPr>
        <w:t xml:space="preserve"> </w:t>
      </w:r>
      <w:r>
        <w:rPr>
          <w:rStyle w:val="StringTok"/>
        </w:rPr>
        <w:t xml:space="preserve">"glm"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"Pobreza (1 = pobre)"</w:t>
      </w:r>
      <w:r>
        <w:rPr>
          <w:rStyle w:val="NormalTok"/>
        </w:rPr>
        <w:t xml:space="preserve">, </w:t>
      </w:r>
      <w:r>
        <w:rPr>
          <w:rStyle w:val="AttributeTok"/>
        </w:rPr>
        <w:t xml:space="preserve">x =</w:t>
      </w:r>
      <w:r>
        <w:rPr>
          <w:rStyle w:val="NormalTok"/>
        </w:rPr>
        <w:t xml:space="preserve"> </w:t>
      </w:r>
      <w:r>
        <w:rPr>
          <w:rStyle w:val="StringTok"/>
        </w:rPr>
        <w:t xml:space="preserve">"Gasto"</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8.13: Relación entre gasto y condición de pobreza con curva logística ajustada" title="" id="513" name="Picture"/>
            <a:graphic>
              <a:graphicData uri="http://schemas.openxmlformats.org/drawingml/2006/picture">
                <pic:pic>
                  <pic:nvPicPr>
                    <pic:cNvPr descr="08-Multinivel_files/figure-docx/fig-logit-pobreza-gasto-1.png" id="514" name="Picture"/>
                    <pic:cNvPicPr>
                      <a:picLocks noChangeArrowheads="1" noChangeAspect="1"/>
                    </pic:cNvPicPr>
                  </pic:nvPicPr>
                  <pic:blipFill>
                    <a:blip r:embed="rId51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15" w:name="fig:fig-logit-pobreza-gasto"/>
      <w:bookmarkEnd w:id="515"/>
      <w:r>
        <w:t xml:space="preserve">Figura 8.13: Relación entre gasto y condición de pobreza con curva logística ajustada</w:t>
      </w:r>
    </w:p>
    <w:p>
      <w:pPr>
        <w:pStyle w:val="BodyText"/>
      </w:pPr>
      <w:r>
        <w:t xml:space="preserve">A continuación, se ajustan modelos logísticos separados por estrato para ilustrar la heterogeneidad en la relación entre gasto y pobreza:</w:t>
      </w:r>
    </w:p>
    <w:p>
      <w:pPr>
        <w:pStyle w:val="SourceCode"/>
      </w:pPr>
      <w:r>
        <w:rPr>
          <w:rStyle w:val="NormalTok"/>
        </w:rPr>
        <w:t xml:space="preserve">auxLogit </w:t>
      </w:r>
      <w:r>
        <w:rPr>
          <w:rStyle w:val="OtherTok"/>
        </w:rPr>
        <w:t xml:space="preserve">&lt;-</w:t>
      </w:r>
      <w:r>
        <w:rPr>
          <w:rStyle w:val="NormalTok"/>
        </w:rPr>
        <w:t xml:space="preserve"> </w:t>
      </w:r>
      <w:r>
        <w:rPr>
          <w:rStyle w:val="ControlFlowTok"/>
        </w:rPr>
        <w:t xml:space="preserve">function</w:t>
      </w:r>
      <w:r>
        <w:rPr>
          <w:rStyle w:val="NormalTok"/>
        </w:rPr>
        <w:t xml:space="preserve">(x, b0, b1)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(b0 </w:t>
      </w:r>
      <w:r>
        <w:rPr>
          <w:rStyle w:val="SpecialCharTok"/>
        </w:rPr>
        <w:t xml:space="preserve">+</w:t>
      </w:r>
      <w:r>
        <w:rPr>
          <w:rStyle w:val="NormalTok"/>
        </w:rPr>
        <w:t xml:space="preserve"> b1 </w:t>
      </w:r>
      <w:r>
        <w:rPr>
          <w:rStyle w:val="SpecialCharTok"/>
        </w:rPr>
        <w:t xml:space="preserve">*</w:t>
      </w:r>
      <w:r>
        <w:rPr>
          <w:rStyle w:val="NormalTok"/>
        </w:rPr>
        <w:t xml:space="preserve"> x)))</w:t>
      </w:r>
      <w:r>
        <w:br/>
      </w:r>
      <w:r>
        <w:br/>
      </w:r>
      <w:r>
        <w:rPr>
          <w:rStyle w:val="NormalTok"/>
        </w:rPr>
        <w:t xml:space="preserve">B0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glm</w:t>
      </w:r>
      <w:r>
        <w:rPr>
          <w:rStyle w:val="NormalTok"/>
        </w:rPr>
        <w:t xml:space="preserve">(pobreza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encuesta_plot,</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br/>
      </w:r>
      <w:r>
        <w:rPr>
          <w:rStyle w:val="NormalTok"/>
        </w:rPr>
        <w:t xml:space="preserve">coef_Mod </w:t>
      </w:r>
      <w:r>
        <w:rPr>
          <w:rStyle w:val="OtherTok"/>
        </w:rPr>
        <w:t xml:space="preserve">&lt;-</w:t>
      </w:r>
      <w:r>
        <w:rPr>
          <w:rStyle w:val="NormalTok"/>
        </w:rPr>
        <w:t xml:space="preserve"> encuesta_plot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B1 =</w:t>
      </w:r>
      <w:r>
        <w:rPr>
          <w:rStyle w:val="NormalTok"/>
        </w:rPr>
        <w:t xml:space="preserve"> </w:t>
      </w:r>
      <w:r>
        <w:rPr>
          <w:rStyle w:val="FunctionTok"/>
        </w:rPr>
        <w:t xml:space="preserve">coef</w:t>
      </w:r>
      <w:r>
        <w:rPr>
          <w:rStyle w:val="NormalTok"/>
        </w:rPr>
        <w:t xml:space="preserve">(</w:t>
      </w:r>
      <w:r>
        <w:rPr>
          <w:rStyle w:val="FunctionTok"/>
        </w:rPr>
        <w:t xml:space="preserve">glm</w:t>
      </w:r>
      <w:r>
        <w:rPr>
          <w:rStyle w:val="NormalTok"/>
        </w:rPr>
        <w:t xml:space="preserve">(pobreza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Expenditure,</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B0 =</w:t>
      </w:r>
      <w:r>
        <w:rPr>
          <w:rStyle w:val="NormalTok"/>
        </w:rPr>
        <w:t xml:space="preserve"> B0)</w:t>
      </w:r>
    </w:p>
    <w:p>
      <w:pPr>
        <w:pStyle w:val="FirstParagraph"/>
      </w:pPr>
      <w:r>
        <w:t xml:space="preserve">La Figura</w:t>
      </w:r>
      <w:r>
        <w:t xml:space="preserve"> </w:t>
      </w:r>
      <w:r>
        <w:t xml:space="preserve">8.14</w:t>
      </w:r>
      <w:r>
        <w:t xml:space="preserve"> </w:t>
      </w:r>
      <w:r>
        <w:t xml:space="preserve">muestra la curva logística ajustada para cada estrato. La variación en las pendientes entre estratos sugiere que el efecto del gasto sobre la probabilidad de pobreza difiere de forma importante entre grupos:</w:t>
      </w:r>
    </w:p>
    <w:p>
      <w:pPr>
        <w:pStyle w:val="SourceCode"/>
      </w:pPr>
      <w:r>
        <w:rPr>
          <w:rStyle w:val="NormalTok"/>
        </w:rPr>
        <w:t xml:space="preserve">pred_logit </w:t>
      </w:r>
      <w:r>
        <w:rPr>
          <w:rStyle w:val="OtherTok"/>
        </w:rPr>
        <w:t xml:space="preserve">&lt;-</w:t>
      </w:r>
      <w:r>
        <w:rPr>
          <w:rStyle w:val="NormalTok"/>
        </w:rPr>
        <w:t xml:space="preserve"> coef_Mod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Expenditure =</w:t>
      </w:r>
      <w:r>
        <w:rPr>
          <w:rStyle w:val="NormalTok"/>
        </w:rPr>
        <w:t xml:space="preserve"> </w:t>
      </w:r>
      <w:r>
        <w:rPr>
          <w:rStyle w:val="FunctionTok"/>
        </w:rPr>
        <w:t xml:space="preserve">list</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2000</w:t>
      </w:r>
      <w:r>
        <w:rPr>
          <w:rStyle w:val="NormalTok"/>
        </w:rPr>
        <w:t xml:space="preserve">, </w:t>
      </w:r>
      <w:r>
        <w:rPr>
          <w:rStyle w:val="AttributeTok"/>
        </w:rPr>
        <w:t xml:space="preserve">length =</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unnest_legacy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Prob =</w:t>
      </w:r>
      <w:r>
        <w:rPr>
          <w:rStyle w:val="NormalTok"/>
        </w:rPr>
        <w:t xml:space="preserve"> </w:t>
      </w:r>
      <w:r>
        <w:rPr>
          <w:rStyle w:val="FunctionTok"/>
        </w:rPr>
        <w:t xml:space="preserve">auxLogit</w:t>
      </w:r>
      <w:r>
        <w:rPr>
          <w:rStyle w:val="NormalTok"/>
        </w:rPr>
        <w:t xml:space="preserve">(Expenditure, B0, B1))</w:t>
      </w:r>
      <w:r>
        <w:br/>
      </w:r>
      <w:r>
        <w:br/>
      </w:r>
      <w:r>
        <w:rPr>
          <w:rStyle w:val="FunctionTok"/>
        </w:rPr>
        <w:t xml:space="preserve">ggplot</w:t>
      </w:r>
      <w:r>
        <w:rPr>
          <w:rStyle w:val="NormalTok"/>
        </w:rPr>
        <w:t xml:space="preserve">(</w:t>
      </w:r>
      <w:r>
        <w:rPr>
          <w:rStyle w:val="AttributeTok"/>
        </w:rPr>
        <w:t xml:space="preserve">data =</w:t>
      </w:r>
      <w:r>
        <w:rPr>
          <w:rStyle w:val="NormalTok"/>
        </w:rPr>
        <w:t xml:space="preserve"> pred_logit,</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Prob,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"Probabilidad de pobreza"</w:t>
      </w:r>
      <w:r>
        <w:rPr>
          <w:rStyle w:val="NormalTok"/>
        </w:rPr>
        <w:t xml:space="preserve">, </w:t>
      </w:r>
      <w:r>
        <w:rPr>
          <w:rStyle w:val="AttributeTok"/>
        </w:rPr>
        <w:t xml:space="preserve">x =</w:t>
      </w:r>
      <w:r>
        <w:rPr>
          <w:rStyle w:val="NormalTok"/>
        </w:rPr>
        <w:t xml:space="preserve"> </w:t>
      </w:r>
      <w:r>
        <w:rPr>
          <w:rStyle w:val="StringTok"/>
        </w:rPr>
        <w:t xml:space="preserve">"Gasto"</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3733800" cy="2489200"/>
            <wp:effectExtent b="0" l="0" r="0" t="0"/>
            <wp:docPr descr="Figura 8.14: Curvas logísticas ajustadas por estrato para la probabilidad de pobreza en función del gasto" title="" id="517" name="Picture"/>
            <a:graphic>
              <a:graphicData uri="http://schemas.openxmlformats.org/drawingml/2006/picture">
                <pic:pic>
                  <pic:nvPicPr>
                    <pic:cNvPr descr="08-Multinivel_files/figure-docx/fig-logit-por-estrato-1.png" id="518" name="Picture"/>
                    <pic:cNvPicPr>
                      <a:picLocks noChangeArrowheads="1" noChangeAspect="1"/>
                    </pic:cNvPicPr>
                  </pic:nvPicPr>
                  <pic:blipFill>
                    <a:blip r:embed="rId51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19" w:name="fig:fig-logit-por-estrato"/>
      <w:bookmarkEnd w:id="519"/>
      <w:r>
        <w:t xml:space="preserve">Figura 8.14: Curvas logísticas ajustadas por estrato para la probabilidad de pobreza en función del gasto</w:t>
      </w:r>
    </w:p>
    <w:bookmarkStart w:id="523" w:name="modelo-nulo-logístico"/>
    <w:p>
      <w:pPr>
        <w:pStyle w:val="Heading3"/>
      </w:pPr>
      <w:r>
        <w:rPr>
          <w:rStyle w:val="SectionNumber"/>
        </w:rPr>
        <w:t xml:space="preserve">8.7.1</w:t>
      </w:r>
      <w:r>
        <w:tab/>
      </w:r>
      <w:r>
        <w:t xml:space="preserve">Modelo nulo logístico</w:t>
      </w:r>
    </w:p>
    <w:p>
      <w:pPr>
        <w:pStyle w:val="FirstParagraph"/>
      </w:pPr>
      <w:r>
        <w:t xml:space="preserve">El modelo nulo para la variable pobreza se especifica como un modelo multinivel de dos niveles con intercepto aleatorio por estrato:</w:t>
      </w:r>
    </w:p>
    <w:p>
      <w:pPr>
        <w:pStyle w:val="BodyText"/>
      </w:pPr>
      <m:oMathPara>
        <m:oMathParaPr>
          <m:jc m:val="center"/>
        </m:oMathParaPr>
        <m:oMath>
          <m:sSub>
            <m:e>
              <m:r>
                <m:t>Y</m:t>
              </m:r>
            </m:e>
            <m:sub>
              <m:r>
                <m:t>i</m:t>
              </m:r>
              <m:r>
                <m:t>j</m:t>
              </m:r>
            </m:sub>
          </m:sSub>
          <m:r>
            <m:rPr>
              <m:sty m:val="p"/>
            </m:rPr>
            <m:t>∼</m:t>
          </m:r>
          <m:r>
            <m:rPr>
              <m:nor/>
              <m:sty m:val="p"/>
            </m:rPr>
            <m:t>Bernoulli</m:t>
          </m:r>
          <m:d>
            <m:dPr>
              <m:begChr m:val="("/>
              <m:endChr m:val=")"/>
              <m:sepChr m:val=""/>
              <m:grow/>
            </m:dPr>
            <m:e>
              <m:sSub>
                <m:e>
                  <m:r>
                    <m:t>π</m:t>
                  </m:r>
                </m:e>
                <m:sub>
                  <m:r>
                    <m:t>i</m:t>
                  </m:r>
                  <m:r>
                    <m:t>j</m:t>
                  </m:r>
                </m:sub>
              </m:sSub>
            </m:e>
          </m:d>
        </m:oMath>
      </m:oMathPara>
    </w:p>
    <w:p>
      <w:pPr>
        <w:pStyle w:val="FirstParagraph"/>
      </w:pPr>
      <m:oMathPara>
        <m:oMathParaPr>
          <m:jc m:val="center"/>
        </m:oMathParaPr>
        <m:oMath>
          <m:r>
            <m:rPr>
              <m:nor/>
              <m:sty m:val="p"/>
            </m:rPr>
            <m:t>logit</m:t>
          </m:r>
          <m:d>
            <m:dPr>
              <m:begChr m:val="("/>
              <m:endChr m:val=")"/>
              <m:sepChr m:val=""/>
              <m:grow/>
            </m:dPr>
            <m:e>
              <m:sSub>
                <m:e>
                  <m:r>
                    <m:t>π</m:t>
                  </m:r>
                </m:e>
                <m:sub>
                  <m:r>
                    <m:t>i</m:t>
                  </m:r>
                  <m:r>
                    <m:t>j</m:t>
                  </m:r>
                </m:sub>
              </m:sSub>
            </m:e>
          </m:d>
          <m:r>
            <m:rPr>
              <m:sty m:val="p"/>
            </m:rPr>
            <m:t>=</m:t>
          </m:r>
          <m:sSub>
            <m:e>
              <m:r>
                <m:t>β</m:t>
              </m:r>
            </m:e>
            <m:sub>
              <m:r>
                <m:t>0</m:t>
              </m:r>
              <m:r>
                <m:t>j</m:t>
              </m:r>
            </m:sub>
          </m:sSub>
        </m:oMath>
      </m:oMathPara>
    </w:p>
    <w:p>
      <w:pPr>
        <w:pStyle w:val="FirstParagraph"/>
      </w:pPr>
      <m:oMathPara>
        <m:oMathParaPr>
          <m:jc m:val="center"/>
        </m:oMathParaPr>
        <m:oMath>
          <m:sSub>
            <m:e>
              <m:r>
                <m:t>β</m:t>
              </m:r>
            </m:e>
            <m:sub>
              <m:r>
                <m:t>0</m:t>
              </m:r>
              <m:r>
                <m:t>j</m:t>
              </m:r>
            </m:sub>
          </m:sSub>
          <m:r>
            <m:rPr>
              <m:sty m:val="p"/>
            </m:rPr>
            <m:t>=</m:t>
          </m:r>
          <m:sSub>
            <m:e>
              <m:r>
                <m:t>γ</m:t>
              </m:r>
            </m:e>
            <m:sub>
              <m:r>
                <m:t>00</m:t>
              </m:r>
            </m:sub>
          </m:sSub>
          <m:r>
            <m:rPr>
              <m:sty m:val="p"/>
            </m:rPr>
            <m:t>+</m:t>
          </m:r>
          <m:sSub>
            <m:e>
              <m:r>
                <m:t>τ</m:t>
              </m:r>
            </m:e>
            <m:sub>
              <m:r>
                <m:t>0</m:t>
              </m:r>
              <m:r>
                <m:t>j</m:t>
              </m:r>
            </m:sub>
          </m:sSub>
          <m:r>
            <m:rPr>
              <m:sty m:val="p"/>
            </m:rPr>
            <m:t>,</m:t>
          </m:r>
          <m:r>
            <m:t>  </m:t>
          </m:r>
          <m:sSub>
            <m:e>
              <m:r>
                <m:t>τ</m:t>
              </m:r>
            </m:e>
            <m:sub>
              <m:r>
                <m:t>0</m:t>
              </m:r>
              <m:r>
                <m:t>j</m:t>
              </m:r>
            </m:sub>
          </m:sSub>
          <m:r>
            <m:rPr>
              <m:sty m:val="p"/>
            </m:rPr>
            <m:t>∼</m:t>
          </m:r>
          <m:r>
            <m:t>N</m:t>
          </m:r>
          <m:d>
            <m:dPr>
              <m:begChr m:val="("/>
              <m:endChr m:val=")"/>
              <m:sepChr m:val=""/>
              <m:grow/>
            </m:dPr>
            <m:e>
              <m:r>
                <m:t>0</m:t>
              </m:r>
              <m:r>
                <m:rPr>
                  <m:sty m:val="p"/>
                </m:rPr>
                <m:t>,</m:t>
              </m:r>
              <m:sSubSup>
                <m:e>
                  <m:r>
                    <m:t>σ</m:t>
                  </m:r>
                </m:e>
                <m:sub>
                  <m:r>
                    <m:t>τ</m:t>
                  </m:r>
                </m:sub>
                <m:sup>
                  <m:r>
                    <m:t>2</m:t>
                  </m:r>
                </m:sup>
              </m:sSubSup>
            </m:e>
          </m:d>
        </m:oMath>
      </m:oMathPara>
    </w:p>
    <w:p>
      <w:pPr>
        <w:pStyle w:val="FirstParagraph"/>
      </w:pPr>
      <w:r>
        <w:t xml:space="preserve">donde</w:t>
      </w:r>
      <w:r>
        <w:t xml:space="preserve"> </w:t>
      </w:r>
      <m:oMath>
        <m:r>
          <m:t>i</m:t>
        </m:r>
      </m:oMath>
      <w:r>
        <w:t xml:space="preserve"> </w:t>
      </w:r>
      <w:r>
        <w:t xml:space="preserve">representa al individuo y</w:t>
      </w:r>
      <w:r>
        <w:t xml:space="preserve"> </w:t>
      </w:r>
      <m:oMath>
        <m:r>
          <m:t>j</m:t>
        </m:r>
      </m:oMath>
      <w:r>
        <w:t xml:space="preserve"> </w:t>
      </w:r>
      <w:r>
        <w:t xml:space="preserve">al estrato.</w:t>
      </w:r>
    </w:p>
    <w:p>
      <w:pPr>
        <w:pStyle w:val="BodyText"/>
      </w:pPr>
      <w:r>
        <w:t xml:space="preserve">Bajo el enfoque de variable latente, la ICC del modelo logístico se calcula como:</w:t>
      </w:r>
    </w:p>
    <w:p>
      <w:pPr>
        <w:pStyle w:val="BodyText"/>
      </w:pPr>
      <m:oMathPara>
        <m:oMathParaPr>
          <m:jc m:val="center"/>
        </m:oMathParaPr>
        <m:oMath>
          <m:r>
            <m:t>ρ</m:t>
          </m:r>
          <m:r>
            <m:rPr>
              <m:sty m:val="p"/>
            </m:rPr>
            <m:t>=</m:t>
          </m:r>
          <m:f>
            <m:fPr>
              <m:type m:val="bar"/>
            </m:fPr>
            <m:num>
              <m:sSubSup>
                <m:e>
                  <m:r>
                    <m:t>σ</m:t>
                  </m:r>
                </m:e>
                <m:sub>
                  <m:r>
                    <m:t>τ</m:t>
                  </m:r>
                </m:sub>
                <m:sup>
                  <m:r>
                    <m:t>2</m:t>
                  </m:r>
                </m:sup>
              </m:sSubSup>
            </m:num>
            <m:den>
              <m:sSubSup>
                <m:e>
                  <m:r>
                    <m:t>σ</m:t>
                  </m:r>
                </m:e>
                <m:sub>
                  <m:r>
                    <m:t>τ</m:t>
                  </m:r>
                </m:sub>
                <m:sup>
                  <m:r>
                    <m:t>2</m:t>
                  </m:r>
                </m:sup>
              </m:sSubSup>
              <m:r>
                <m:rPr>
                  <m:sty m:val="p"/>
                </m:rPr>
                <m:t>+</m:t>
              </m:r>
              <m:f>
                <m:fPr>
                  <m:type m:val="bar"/>
                </m:fPr>
                <m:num>
                  <m:sSup>
                    <m:e>
                      <m:r>
                        <m:t>π</m:t>
                      </m:r>
                    </m:e>
                    <m:sup>
                      <m:r>
                        <m:t>2</m:t>
                      </m:r>
                    </m:sup>
                  </m:sSup>
                </m:num>
                <m:den>
                  <m:r>
                    <m:t>3</m:t>
                  </m:r>
                </m:den>
              </m:f>
            </m:den>
          </m:f>
        </m:oMath>
      </m:oMathPara>
    </w:p>
    <w:p>
      <w:pPr>
        <w:pStyle w:val="FirstParagraph"/>
      </w:pPr>
      <w:r>
        <w:t xml:space="preserve">Note que en los modelos logísticos multinivel (GLMM) no se especifica un residual explícito de nivel 1 como en los modelos lineales multinivel. La variabilidad individual está incorporada en la distribución binomial del modelo. Para el cálculo de la correlación intraclase (ICC) se utiliza el enfoque de variable latente, donde la varianza de nivel 1 se aproxima mediante</w:t>
      </w:r>
      <w:r>
        <w:t xml:space="preserve"> </w:t>
      </w:r>
      <m:oMath>
        <m:sSup>
          <m:e>
            <m:r>
              <m:t>π</m:t>
            </m:r>
          </m:e>
          <m:sup>
            <m:r>
              <m:t>2</m:t>
            </m:r>
          </m:sup>
        </m:sSup>
        <m:r>
          <m:rPr>
            <m:sty m:val="p"/>
          </m:rPr>
          <m:t>/</m:t>
        </m:r>
        <m:r>
          <m:t>3</m:t>
        </m:r>
      </m:oMath>
      <w:r>
        <w:t xml:space="preserve">, correspondiente a la varianza de la distribución logística estándar</w:t>
      </w:r>
      <w:r>
        <w:t xml:space="preserve"> </w:t>
      </w:r>
      <w:r>
        <w:t xml:space="preserve">(</w:t>
      </w:r>
      <w:hyperlink w:anchor="ref-snijders2011">
        <w:r>
          <w:rPr>
            <w:rStyle w:val="Hyperlink"/>
          </w:rPr>
          <w:t xml:space="preserve">Snijders &amp; Bosker, 2011</w:t>
        </w:r>
      </w:hyperlink>
      <w:r>
        <w:t xml:space="preserve">)</w:t>
      </w:r>
      <w:r>
        <w:t xml:space="preserve">.</w:t>
      </w:r>
    </w:p>
    <w:p>
      <w:pPr>
        <w:pStyle w:val="BodyText"/>
      </w:pPr>
      <w:r>
        <w:t xml:space="preserve">El ajuste en</w:t>
      </w:r>
      <w:r>
        <w:t xml:space="preserve"> </w:t>
      </w:r>
      <w:r>
        <w:rPr>
          <w:rStyle w:val="VerbatimChar"/>
        </w:rPr>
        <w:t xml:space="preserve">R</w:t>
      </w:r>
      <w:r>
        <w:t xml:space="preserve"> </w:t>
      </w:r>
      <w:r>
        <w:t xml:space="preserve">se realiza de la siguiente manera:</w:t>
      </w:r>
    </w:p>
    <w:p>
      <w:pPr>
        <w:pStyle w:val="SourceCode"/>
      </w:pPr>
      <w:r>
        <w:rPr>
          <w:rStyle w:val="NormalTok"/>
        </w:rPr>
        <w:t xml:space="preserve">mod_logist_null </w:t>
      </w:r>
      <w:r>
        <w:rPr>
          <w:rStyle w:val="OtherTok"/>
        </w:rPr>
        <w:t xml:space="preserve">&lt;-</w:t>
      </w:r>
      <w:r>
        <w:rPr>
          <w:rStyle w:val="NormalTok"/>
        </w:rPr>
        <w:t xml:space="preserve"> </w:t>
      </w:r>
      <w:r>
        <w:rPr>
          <w:rStyle w:val="FunctionTok"/>
        </w:rPr>
        <w:t xml:space="preserve">glmer</w:t>
      </w:r>
      <w:r>
        <w:rPr>
          <w:rStyle w:val="NormalTok"/>
        </w:rPr>
        <w:t xml:space="preserve">(pobreza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AttributeTok"/>
        </w:rPr>
        <w:t xml:space="preserve">weights =</w:t>
      </w:r>
      <w:r>
        <w:rPr>
          <w:rStyle w:val="NormalTok"/>
        </w:rPr>
        <w:t xml:space="preserve"> wk2,</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p>
    <w:p>
      <w:pPr>
        <w:pStyle w:val="FirstParagraph"/>
      </w:pPr>
      <w:r>
        <w:t xml:space="preserve">Los coeficientes del modelo nulo logístico por estrato se presentan en la Tabla</w:t>
      </w:r>
      <w:r>
        <w:t xml:space="preserve"> </w:t>
      </w:r>
      <w:r>
        <w:t xml:space="preserve">8.13</w:t>
      </w:r>
      <w:r>
        <w:t xml:space="preserve">:</w:t>
      </w:r>
    </w:p>
    <w:p>
      <w:pPr>
        <w:pStyle w:val="SourceCode"/>
      </w:pPr>
      <w:r>
        <w:rPr>
          <w:rStyle w:val="FunctionTok"/>
        </w:rPr>
        <w:t xml:space="preserve">coef</w:t>
      </w:r>
      <w:r>
        <w:rPr>
          <w:rStyle w:val="NormalTok"/>
        </w:rPr>
        <w:t xml:space="preserve">(mod_logist_null)</w:t>
      </w:r>
      <w:r>
        <w:rPr>
          <w:rStyle w:val="SpecialCharTok"/>
        </w:rPr>
        <w:t xml:space="preserve">$</w:t>
      </w:r>
      <w:r>
        <w:rPr>
          <w:rStyle w:val="NormalTok"/>
        </w:rPr>
        <w:t xml:space="preserve">Stratum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12L)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20" w:name="tab:tab-coef-logit-nulo"/>
      <w:bookmarkEnd w:id="520"/>
      <w:r>
        <w:t xml:space="preserve">Cuadro 8.13:</w:t>
      </w:r>
      <w:r>
        <w:t xml:space="preserve"> </w:t>
      </w:r>
      <w:r>
        <w:t xml:space="preserve">Interceptos estimados por estrato en el modelo logístico nulo (primeros 12 estratos)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w:t>
            </w:r>
          </w:p>
        </w:tc>
      </w:tr>
      <w:tr>
        <w:trPr>
          <w:trHeight w:val="553"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-0.833</w:t>
            </w:r>
          </w:p>
        </w:tc>
      </w:tr>
      <w:tr>
        <w:trPr>
          <w:trHeight w:val="55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-0.013</w:t>
            </w:r>
          </w:p>
        </w:tc>
      </w:tr>
      <w:tr>
        <w:trPr>
          <w:trHeight w:val="55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-2.602</w:t>
            </w:r>
          </w:p>
        </w:tc>
      </w:tr>
      <w:tr>
        <w:trPr>
          <w:trHeight w:val="55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-2.777</w:t>
            </w:r>
          </w:p>
        </w:tc>
      </w:tr>
      <w:tr>
        <w:trPr>
          <w:trHeight w:val="55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-1.027</w:t>
            </w:r>
          </w:p>
        </w:tc>
      </w:tr>
      <w:tr>
        <w:trPr>
          <w:trHeight w:val="55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1.010</w:t>
            </w:r>
          </w:p>
        </w:tc>
      </w:tr>
      <w:tr>
        <w:trPr>
          <w:trHeight w:val="55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-1.013</w:t>
            </w:r>
          </w:p>
        </w:tc>
      </w:tr>
      <w:tr>
        <w:trPr>
          <w:trHeight w:val="55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0.204</w:t>
            </w:r>
          </w:p>
        </w:tc>
      </w:tr>
      <w:tr>
        <w:trPr>
          <w:trHeight w:val="55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2.197</w:t>
            </w:r>
          </w:p>
        </w:tc>
      </w:tr>
      <w:tr>
        <w:trPr>
          <w:trHeight w:val="55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-0.595</w:t>
            </w:r>
          </w:p>
        </w:tc>
      </w:tr>
      <w:tr>
        <w:trPr>
          <w:trHeight w:val="55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-1.299</w:t>
            </w:r>
          </w:p>
        </w:tc>
      </w:tr>
      <w:tr>
        <w:trPr>
          <w:trHeight w:val="553" w:hRule="auto"/>
        </w:trPr>
        body12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0.282</w:t>
            </w:r>
          </w:p>
        </w:tc>
      </w:tr>
    </w:tbl>
    <w:p>
      <w:pPr>
        <w:pStyle w:val="BodyText"/>
      </w:pPr>
      <w:r>
        <w:t xml:space="preserve">La correlación intraclase y las primeras predicciones del modelo se presentan en la Tabla</w:t>
      </w:r>
      <w:r>
        <w:t xml:space="preserve"> </w:t>
      </w:r>
      <w:r>
        <w:t xml:space="preserve">8.14</w:t>
      </w:r>
      <w:r>
        <w:t xml:space="preserve">:</w:t>
      </w:r>
    </w:p>
    <w:p>
      <w:pPr>
        <w:pStyle w:val="SourceCode"/>
      </w:pPr>
      <w:r>
        <w:rPr>
          <w:rStyle w:val="NormalTok"/>
        </w:rPr>
        <w:t xml:space="preserve">icc_val  </w:t>
      </w:r>
      <w:r>
        <w:rPr>
          <w:rStyle w:val="OtherTok"/>
        </w:rPr>
        <w:t xml:space="preserve">&lt;-</w:t>
      </w:r>
      <w:r>
        <w:rPr>
          <w:rStyle w:val="NormalTok"/>
        </w:rPr>
        <w:t xml:space="preserve"> performance</w:t>
      </w:r>
      <w:r>
        <w:rPr>
          <w:rStyle w:val="SpecialCharTok"/>
        </w:rPr>
        <w:t xml:space="preserve">::</w:t>
      </w:r>
      <w:r>
        <w:rPr>
          <w:rStyle w:val="FunctionTok"/>
        </w:rPr>
        <w:t xml:space="preserve">icc</w:t>
      </w:r>
      <w:r>
        <w:rPr>
          <w:rStyle w:val="NormalTok"/>
        </w:rPr>
        <w:t xml:space="preserve">(mod_logist_null)</w:t>
      </w:r>
      <w:r>
        <w:br/>
      </w:r>
      <w:r>
        <w:rPr>
          <w:rStyle w:val="NormalTok"/>
        </w:rPr>
        <w:t xml:space="preserve">tab_pred </w:t>
      </w:r>
      <w:r>
        <w:rPr>
          <w:rStyle w:val="OtherTok"/>
        </w:rPr>
        <w:t xml:space="preserve">&lt;-</w:t>
      </w:r>
      <w:r>
        <w:rPr>
          <w:rStyle w:val="NormalTok"/>
        </w:rPr>
        <w:t xml:space="preserve"> </w:t>
      </w:r>
      <w:r>
        <w:rPr>
          <w:rStyle w:val="FunctionTok"/>
        </w:rPr>
        <w:t xml:space="preserve">data.frame</w:t>
      </w:r>
      <w:r>
        <w:rPr>
          <w:rStyle w:val="NormalTok"/>
        </w:rPr>
        <w:t xml:space="preserve">(Predicción </w:t>
      </w:r>
      <w:r>
        <w:rPr>
          <w:rStyle w:val="OtherTok"/>
        </w:rPr>
        <w:t xml:space="preserve">=</w:t>
      </w:r>
      <w:r>
        <w:rPr>
          <w:rStyle w:val="NormalTok"/>
        </w:rPr>
        <w:t xml:space="preserve"> </w:t>
      </w:r>
      <w:r>
        <w:rPr>
          <w:rStyle w:val="FunctionTok"/>
        </w:rPr>
        <w:t xml:space="preserve">predict</w:t>
      </w:r>
      <w:r>
        <w:rPr>
          <w:rStyle w:val="NormalTok"/>
        </w:rPr>
        <w:t xml:space="preserve">(mod_logist_null,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Pobreza    =</w:t>
      </w:r>
      <w:r>
        <w:rPr>
          <w:rStyle w:val="NormalTok"/>
        </w:rPr>
        <w:t xml:space="preserve"> encuesta</w:t>
      </w:r>
      <w:r>
        <w:rPr>
          <w:rStyle w:val="SpecialCharTok"/>
        </w:rPr>
        <w:t xml:space="preserve">$</w:t>
      </w:r>
      <w:r>
        <w:rPr>
          <w:rStyle w:val="NormalTok"/>
        </w:rPr>
        <w:t xml:space="preserve">pobreza,</w:t>
      </w:r>
      <w:r>
        <w:br/>
      </w:r>
      <w:r>
        <w:rPr>
          <w:rStyle w:val="NormalTok"/>
        </w:rPr>
        <w:t xml:space="preserve">  </w:t>
      </w:r>
      <w:r>
        <w:rPr>
          <w:rStyle w:val="AttributeTok"/>
        </w:rPr>
        <w:t xml:space="preserve">Estrato    =</w:t>
      </w:r>
      <w:r>
        <w:rPr>
          <w:rStyle w:val="NormalTok"/>
        </w:rPr>
        <w:t xml:space="preserve"> encuesta</w:t>
      </w:r>
      <w:r>
        <w:rPr>
          <w:rStyle w:val="SpecialCharTok"/>
        </w:rPr>
        <w:t xml:space="preserve">$</w:t>
      </w:r>
      <w:r>
        <w:rPr>
          <w:rStyle w:val="NormalTok"/>
        </w:rPr>
        <w:t xml:space="preserve">Stratum</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w:t>
      </w:r>
    </w:p>
    <w:p>
      <w:pPr>
        <w:pStyle w:val="TableCaption"/>
      </w:pPr>
      <w:bookmarkStart w:id="521" w:name="tab:tab-icc-pred-logit-nulo"/>
      <w:bookmarkEnd w:id="521"/>
      <w:r>
        <w:t xml:space="preserve">Cuadro 8.14:</w:t>
      </w:r>
      <w:r>
        <w:t xml:space="preserve"> </w:t>
      </w:r>
      <w:r>
        <w:t xml:space="preserve">Predicciones del modelo logístico nulo y variable observada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Predicción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Estrato</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idStrt003</w:t>
            </w:r>
          </w:p>
        </w:tc>
      </w:tr>
      <w:tr>
        <w:trPr>
          <w:trHeight w:val="55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idStrt004</w:t>
            </w:r>
          </w:p>
        </w:tc>
      </w:tr>
    </w:tbl>
    <w:p>
      <w:pPr>
        <w:pStyle w:val="BodyText"/>
      </w:pPr>
      <w:r>
        <w:t xml:space="preserve">La Tabla</w:t>
      </w:r>
      <w:r>
        <w:t xml:space="preserve"> </w:t>
      </w:r>
      <w:r>
        <w:t xml:space="preserve">8.15</w:t>
      </w:r>
      <w:r>
        <w:t xml:space="preserve"> </w:t>
      </w:r>
      <w:r>
        <w:t xml:space="preserve">verifica la calibración del modelo comparando las medias ponderadas de las predicciones y de la variable observada:</w:t>
      </w:r>
    </w:p>
    <w:p>
      <w:pPr>
        <w:pStyle w:val="SourceCode"/>
      </w:pPr>
      <w:r>
        <w:rPr>
          <w:rStyle w:val="FunctionTok"/>
        </w:rPr>
        <w:t xml:space="preserve">data.frame</w:t>
      </w:r>
      <w:r>
        <w:rPr>
          <w:rStyle w:val="NormalTok"/>
        </w:rPr>
        <w:t xml:space="preserve">(</w:t>
      </w:r>
      <w:r>
        <w:br/>
      </w:r>
      <w:r>
        <w:rPr>
          <w:rStyle w:val="NormalTok"/>
        </w:rPr>
        <w:t xml:space="preserve">  Estadístico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"Media ponderada observada"</w:t>
      </w:r>
      <w:r>
        <w:rPr>
          <w:rStyle w:val="NormalTok"/>
        </w:rPr>
        <w:t xml:space="preserve">, </w:t>
      </w:r>
      <w:r>
        <w:rPr>
          <w:rStyle w:val="StringTok"/>
        </w:rPr>
        <w:t xml:space="preserve">"Media ponderada predicha"</w:t>
      </w:r>
      <w:r>
        <w:rPr>
          <w:rStyle w:val="NormalTok"/>
        </w:rPr>
        <w:t xml:space="preserve">),</w:t>
      </w:r>
      <w:r>
        <w:br/>
      </w:r>
      <w:r>
        <w:rPr>
          <w:rStyle w:val="NormalTok"/>
        </w:rPr>
        <w:t xml:space="preserve">  </w:t>
      </w:r>
      <w:r>
        <w:rPr>
          <w:rStyle w:val="AttributeTok"/>
        </w:rPr>
        <w:t xml:space="preserve">Valor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(encuesta</w:t>
      </w:r>
      <w:r>
        <w:rPr>
          <w:rStyle w:val="SpecialCharTok"/>
        </w:rPr>
        <w:t xml:space="preserve">$</w:t>
      </w:r>
      <w:r>
        <w:rPr>
          <w:rStyle w:val="NormalTok"/>
        </w:rPr>
        <w:t xml:space="preserve">pobreza, encuesta</w:t>
      </w:r>
      <w:r>
        <w:rPr>
          <w:rStyle w:val="SpecialCharTok"/>
        </w:rPr>
        <w:t xml:space="preserve">$</w:t>
      </w:r>
      <w:r>
        <w:rPr>
          <w:rStyle w:val="NormalTok"/>
        </w:rPr>
        <w:t xml:space="preserve">wk2), </w:t>
      </w:r>
      <w:r>
        <w:rPr>
          <w:rStyle w:val="DecValTok"/>
        </w:rPr>
        <w:t xml:space="preserve">4</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w:t>
      </w:r>
      <w:r>
        <w:rPr>
          <w:rStyle w:val="FunctionTok"/>
        </w:rPr>
        <w:t xml:space="preserve">predict</w:t>
      </w:r>
      <w:r>
        <w:rPr>
          <w:rStyle w:val="NormalTok"/>
        </w:rPr>
        <w:t xml:space="preserve">(mod_logist_null, </w:t>
      </w:r>
      <w:r>
        <w:rPr>
          <w:rStyle w:val="AttributeTok"/>
        </w:rPr>
        <w:t xml:space="preserve">type =</w:t>
      </w:r>
      <w:r>
        <w:rPr>
          <w:rStyle w:val="NormalTok"/>
        </w:rPr>
        <w:t xml:space="preserve"> </w:t>
      </w:r>
      <w:r>
        <w:rPr>
          <w:rStyle w:val="StringTok"/>
        </w:rPr>
        <w:t xml:space="preserve">"response"</w:t>
      </w:r>
      <w:r>
        <w:rPr>
          <w:rStyle w:val="NormalTok"/>
        </w:rPr>
        <w:t xml:space="preserve">), encuesta</w:t>
      </w:r>
      <w:r>
        <w:rPr>
          <w:rStyle w:val="SpecialCharTok"/>
        </w:rPr>
        <w:t xml:space="preserve">$</w:t>
      </w:r>
      <w:r>
        <w:rPr>
          <w:rStyle w:val="NormalTok"/>
        </w:rPr>
        <w:t xml:space="preserve">wk2),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22" w:name="tab:tab-calibracion-logit-nulo"/>
      <w:bookmarkEnd w:id="522"/>
      <w:r>
        <w:t xml:space="preserve">Cuadro 8.15:</w:t>
      </w:r>
      <w:r>
        <w:t xml:space="preserve"> </w:t>
      </w:r>
      <w:r>
        <w:t xml:space="preserve">Verificación de calibración del modelo logístico nulo: media ponderada predicha versus observada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Estadístico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Valor</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Media ponderada observada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0.386</w:t>
            </w:r>
          </w:p>
        </w:tc>
      </w:tr>
      <w:tr>
        <w:trPr>
          <w:trHeight w:val="59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Media ponderada predicha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0.385</w:t>
            </w:r>
          </w:p>
        </w:tc>
      </w:tr>
    </w:tbl>
    <w:p>
      <w:pPr>
        <w:pStyle w:val="BodyText"/>
      </w:pPr>
      <w:r>
        <w:t xml:space="preserve">Las estimaciones son muy similares, lo que indica que el modelo está bien calibrado a nivel global.</w:t>
      </w:r>
    </w:p>
    <w:bookmarkEnd w:id="523"/>
    <w:bookmarkStart w:id="531" w:name="X3ee99b28a37bdb153259d94f8ac694b8b6d99b1"/>
    <w:p>
      <w:pPr>
        <w:pStyle w:val="Heading3"/>
      </w:pPr>
      <w:r>
        <w:rPr>
          <w:rStyle w:val="SectionNumber"/>
        </w:rPr>
        <w:t xml:space="preserve">8.7.2</w:t>
      </w:r>
      <w:r>
        <w:tab/>
      </w:r>
      <w:r>
        <w:t xml:space="preserve">Modelo logístico con intercepto aleatorio</w:t>
      </w:r>
    </w:p>
    <w:p>
      <w:pPr>
        <w:pStyle w:val="FirstParagraph"/>
      </w:pPr>
      <w:r>
        <w:t xml:space="preserve">El modelo con intercepto aleatorio para la variable pobreza permite que el nivel base de la probabilidad de pobreza varíe entre estratos, mientras que el efecto del gasto es común para todos ellos. Este modelo se especifica como:</w:t>
      </w:r>
    </w:p>
    <w:p>
      <w:pPr>
        <w:pStyle w:val="BodyText"/>
      </w:pPr>
      <m:oMathPara>
        <m:oMathParaPr>
          <m:jc m:val="center"/>
        </m:oMathParaPr>
        <m:oMath>
          <m:sSub>
            <m:e>
              <m:r>
                <m:t>Y</m:t>
              </m:r>
            </m:e>
            <m:sub>
              <m:r>
                <m:t>i</m:t>
              </m:r>
              <m:r>
                <m:t>j</m:t>
              </m:r>
            </m:sub>
          </m:sSub>
          <m:r>
            <m:rPr>
              <m:sty m:val="p"/>
            </m:rPr>
            <m:t>∼</m:t>
          </m:r>
          <m:r>
            <m:rPr>
              <m:nor/>
              <m:sty m:val="p"/>
            </m:rPr>
            <m:t>Bernoulli</m:t>
          </m:r>
          <m:d>
            <m:dPr>
              <m:begChr m:val="("/>
              <m:endChr m:val=")"/>
              <m:sepChr m:val=""/>
              <m:grow/>
            </m:dPr>
            <m:e>
              <m:sSub>
                <m:e>
                  <m:r>
                    <m:t>π</m:t>
                  </m:r>
                </m:e>
                <m:sub>
                  <m:r>
                    <m:t>i</m:t>
                  </m:r>
                  <m:r>
                    <m:t>j</m:t>
                  </m:r>
                </m:sub>
              </m:sSub>
            </m:e>
          </m:d>
        </m:oMath>
      </m:oMathPara>
    </w:p>
    <w:p>
      <w:pPr>
        <w:pStyle w:val="FirstParagraph"/>
      </w:pPr>
      <m:oMathPara>
        <m:oMathParaPr>
          <m:jc m:val="center"/>
        </m:oMathParaPr>
        <m:oMath>
          <m:r>
            <m:rPr>
              <m:nor/>
              <m:sty m:val="p"/>
            </m:rPr>
            <m:t>logit</m:t>
          </m:r>
          <m:d>
            <m:dPr>
              <m:begChr m:val="("/>
              <m:endChr m:val=")"/>
              <m:sepChr m:val=""/>
              <m:grow/>
            </m:dPr>
            <m:e>
              <m:sSub>
                <m:e>
                  <m:r>
                    <m:t>π</m:t>
                  </m:r>
                </m:e>
                <m:sub>
                  <m:r>
                    <m:t>i</m:t>
                  </m:r>
                  <m:r>
                    <m:t>j</m:t>
                  </m:r>
                </m:sub>
              </m:sSub>
            </m:e>
          </m:d>
          <m:r>
            <m:rPr>
              <m:sty m:val="p"/>
            </m:rPr>
            <m:t>=</m:t>
          </m:r>
          <m:sSub>
            <m:e>
              <m:r>
                <m:t>β</m:t>
              </m:r>
            </m:e>
            <m:sub>
              <m:r>
                <m:t>0</m:t>
              </m:r>
              <m:r>
                <m:t>j</m:t>
              </m:r>
            </m:sub>
          </m:sSub>
          <m:r>
            <m:rPr>
              <m:sty m:val="p"/>
            </m:rPr>
            <m:t>+</m:t>
          </m:r>
          <m:sSub>
            <m:e>
              <m:r>
                <m:t>β</m:t>
              </m:r>
            </m:e>
            <m:sub>
              <m:r>
                <m:t>1</m:t>
              </m:r>
            </m:sub>
          </m:sSub>
          <m:r>
            <m:t> </m:t>
          </m:r>
          <m:sSub>
            <m:e>
              <m:r>
                <m:rPr>
                  <m:nor/>
                  <m:sty m:val="p"/>
                </m:rPr>
                <m:t>Gasto</m:t>
              </m:r>
            </m:e>
            <m:sub>
              <m:r>
                <m:t>i</m:t>
              </m:r>
              <m:r>
                <m:t>j</m:t>
              </m:r>
            </m:sub>
          </m:sSub>
        </m:oMath>
      </m:oMathPara>
    </w:p>
    <w:p>
      <w:pPr>
        <w:pStyle w:val="FirstParagraph"/>
      </w:pPr>
      <w:r>
        <w:t xml:space="preserve">con:</w:t>
      </w:r>
    </w:p>
    <w:p>
      <w:pPr>
        <w:pStyle w:val="BodyText"/>
      </w:pPr>
      <m:oMathPara>
        <m:oMathParaPr>
          <m:jc m:val="center"/>
        </m:oMathParaPr>
        <m:oMath>
          <m:sSub>
            <m:e>
              <m:r>
                <m:t>β</m:t>
              </m:r>
            </m:e>
            <m:sub>
              <m:r>
                <m:t>0</m:t>
              </m:r>
              <m:r>
                <m:t>j</m:t>
              </m:r>
            </m:sub>
          </m:sSub>
          <m:r>
            <m:rPr>
              <m:sty m:val="p"/>
            </m:rPr>
            <m:t>=</m:t>
          </m:r>
          <m:sSub>
            <m:e>
              <m:r>
                <m:t>γ</m:t>
              </m:r>
            </m:e>
            <m:sub>
              <m:r>
                <m:t>00</m:t>
              </m:r>
            </m:sub>
          </m:sSub>
          <m:r>
            <m:rPr>
              <m:sty m:val="p"/>
            </m:rPr>
            <m:t>+</m:t>
          </m:r>
          <m:sSub>
            <m:e>
              <m:r>
                <m:t>τ</m:t>
              </m:r>
            </m:e>
            <m:sub>
              <m:r>
                <m:t>0</m:t>
              </m:r>
              <m:r>
                <m:t>j</m:t>
              </m:r>
            </m:sub>
          </m:sSub>
          <m:r>
            <m:rPr>
              <m:sty m:val="p"/>
            </m:rPr>
            <m:t>,</m:t>
          </m:r>
          <m:r>
            <m:t>  </m:t>
          </m:r>
          <m:sSub>
            <m:e>
              <m:r>
                <m:t>τ</m:t>
              </m:r>
            </m:e>
            <m:sub>
              <m:r>
                <m:t>0</m:t>
              </m:r>
              <m:r>
                <m:t>j</m:t>
              </m:r>
            </m:sub>
          </m:sSub>
          <m:r>
            <m:rPr>
              <m:sty m:val="p"/>
            </m:rPr>
            <m:t>∼</m:t>
          </m:r>
          <m:r>
            <m:t>N</m:t>
          </m:r>
          <m:d>
            <m:dPr>
              <m:begChr m:val="("/>
              <m:endChr m:val=")"/>
              <m:sepChr m:val=""/>
              <m:grow/>
            </m:dPr>
            <m:e>
              <m:r>
                <m:t>0</m:t>
              </m:r>
              <m:r>
                <m:rPr>
                  <m:sty m:val="p"/>
                </m:rPr>
                <m:t>,</m:t>
              </m:r>
              <m:sSubSup>
                <m:e>
                  <m:r>
                    <m:t>σ</m:t>
                  </m:r>
                </m:e>
                <m:sub>
                  <m:r>
                    <m:t>τ</m:t>
                  </m:r>
                </m:sub>
                <m:sup>
                  <m:r>
                    <m:t>2</m:t>
                  </m:r>
                </m:sup>
              </m:sSubSup>
            </m:e>
          </m:d>
          <m:r>
            <m:rPr>
              <m:sty m:val="p"/>
            </m:rPr>
            <m:t>,</m:t>
          </m:r>
        </m:oMath>
      </m:oMathPara>
    </w:p>
    <w:p>
      <w:pPr>
        <w:pStyle w:val="FirstParagraph"/>
      </w:pPr>
      <w:r>
        <w:t xml:space="preserve">donde</w:t>
      </w:r>
      <w:r>
        <w:t xml:space="preserve"> </w:t>
      </w:r>
      <m:oMath>
        <m:r>
          <m:t>i</m:t>
        </m:r>
      </m:oMath>
      <w:r>
        <w:t xml:space="preserve"> </w:t>
      </w:r>
      <w:r>
        <w:t xml:space="preserve">representa al individuo y</w:t>
      </w:r>
      <w:r>
        <w:t xml:space="preserve"> </w:t>
      </w:r>
      <m:oMath>
        <m:r>
          <m:t>j</m:t>
        </m:r>
      </m:oMath>
      <w:r>
        <w:t xml:space="preserve"> </w:t>
      </w:r>
      <w:r>
        <w:t xml:space="preserve">al estrato. En este modelo, únicamente el intercepto varía entre estratos, mientras que la pendiente asociada al gasto es fija.</w:t>
      </w:r>
    </w:p>
    <w:p>
      <w:pPr>
        <w:pStyle w:val="SourceCode"/>
      </w:pPr>
      <w:r>
        <w:rPr>
          <w:rStyle w:val="NormalTok"/>
        </w:rPr>
        <w:t xml:space="preserve">mod_logit_Int_Aleatorio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pobreza </w:t>
      </w:r>
      <w:r>
        <w:rPr>
          <w:rStyle w:val="SpecialCharTok"/>
        </w:rPr>
        <w:t xml:space="preserve">~</w:t>
      </w:r>
      <w:r>
        <w:rPr>
          <w:rStyle w:val="NormalTok"/>
        </w:rPr>
        <w:t xml:space="preserve"> Expenditure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  </w:t>
      </w:r>
      <w:r>
        <w:rPr>
          <w:rStyle w:val="AttributeTok"/>
        </w:rPr>
        <w:t xml:space="preserve">weights =</w:t>
      </w:r>
      <w:r>
        <w:rPr>
          <w:rStyle w:val="NormalTok"/>
        </w:rPr>
        <w:t xml:space="preserve"> wk2</w:t>
      </w:r>
      <w:r>
        <w:br/>
      </w:r>
      <w:r>
        <w:rPr>
          <w:rStyle w:val="NormalTok"/>
        </w:rPr>
        <w:t xml:space="preserve">)</w:t>
      </w:r>
      <w:r>
        <w:br/>
      </w:r>
      <w:r>
        <w:rPr>
          <w:rStyle w:val="NormalTok"/>
        </w:rPr>
        <w:t xml:space="preserve">performance</w:t>
      </w:r>
      <w:r>
        <w:rPr>
          <w:rStyle w:val="SpecialCharTok"/>
        </w:rPr>
        <w:t xml:space="preserve">::</w:t>
      </w:r>
      <w:r>
        <w:rPr>
          <w:rStyle w:val="FunctionTok"/>
        </w:rPr>
        <w:t xml:space="preserve">icc</w:t>
      </w:r>
      <w:r>
        <w:rPr>
          <w:rStyle w:val="NormalTok"/>
        </w:rPr>
        <w:t xml:space="preserve">(mod_logit_Int_Aleatorio)</w:t>
      </w:r>
    </w:p>
    <w:p>
      <w:pPr>
        <w:pStyle w:val="SourceCode"/>
      </w:pPr>
      <w:r>
        <w:rPr>
          <w:rStyle w:val="VerbatimChar"/>
        </w:rPr>
        <w:t xml:space="preserve">## # Intraclass Correlation Coefficient</w:t>
      </w:r>
      <w:r>
        <w:br/>
      </w:r>
      <w:r>
        <w:rPr>
          <w:rStyle w:val="VerbatimChar"/>
        </w:rPr>
        <w:t xml:space="preserve">## </w:t>
      </w:r>
      <w:r>
        <w:br/>
      </w:r>
      <w:r>
        <w:rPr>
          <w:rStyle w:val="VerbatimChar"/>
        </w:rPr>
        <w:t xml:space="preserve">##     Adjusted ICC: 0.315</w:t>
      </w:r>
      <w:r>
        <w:br/>
      </w:r>
      <w:r>
        <w:rPr>
          <w:rStyle w:val="VerbatimChar"/>
        </w:rPr>
        <w:t xml:space="preserve">##   Unadjusted ICC: 0.187</w:t>
      </w:r>
    </w:p>
    <w:p>
      <w:pPr>
        <w:pStyle w:val="FirstParagraph"/>
      </w:pPr>
      <w:r>
        <w:t xml:space="preserve">Los coeficientes estimados por estrato se recogen en la Tabla</w:t>
      </w:r>
      <w:r>
        <w:t xml:space="preserve"> </w:t>
      </w:r>
      <w:r>
        <w:t xml:space="preserve">8.16</w:t>
      </w:r>
      <w:r>
        <w:t xml:space="preserve">:</w:t>
      </w:r>
    </w:p>
    <w:p>
      <w:pPr>
        <w:pStyle w:val="SourceCode"/>
      </w:pPr>
      <w:r>
        <w:rPr>
          <w:rStyle w:val="FunctionTok"/>
        </w:rPr>
        <w:t xml:space="preserve">coef</w:t>
      </w:r>
      <w:r>
        <w:rPr>
          <w:rStyle w:val="NormalTok"/>
        </w:rPr>
        <w:t xml:space="preserve">(mod_logit_Int_Aleatorio)</w:t>
      </w:r>
      <w:r>
        <w:rPr>
          <w:rStyle w:val="SpecialCharTok"/>
        </w:rPr>
        <w:t xml:space="preserve">$</w:t>
      </w:r>
      <w:r>
        <w:rPr>
          <w:rStyle w:val="NormalTok"/>
        </w:rPr>
        <w:t xml:space="preserve">Stratum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10L)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24" w:name="tab:tab-coef-logit-int-aleatorio"/>
      <w:bookmarkEnd w:id="524"/>
      <w:r>
        <w:t xml:space="preserve">Cuadro 8.16:</w:t>
      </w:r>
      <w:r>
        <w:t xml:space="preserve"> </w:t>
      </w:r>
      <w:r>
        <w:t xml:space="preserve">Coeficientes del modelo logístico con intercepto aleatorio por estrato (primeros 10 estratos)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r>
      <w:tr>
        <w:trPr>
          <w:trHeight w:val="553"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r>
        <w:trPr>
          <w:trHeight w:val="553"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1.121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-0.007</w:t>
            </w:r>
          </w:p>
        </w:tc>
      </w:tr>
    </w:tbl>
    <w:p>
      <w:pPr>
        <w:pStyle w:val="BodyText"/>
      </w:pPr>
      <w:r>
        <w:t xml:space="preserve">La Figura</w:t>
      </w:r>
      <w:r>
        <w:t xml:space="preserve"> </w:t>
      </w:r>
      <w:r>
        <w:t xml:space="preserve">8.15</w:t>
      </w:r>
      <w:r>
        <w:t xml:space="preserve"> </w:t>
      </w:r>
      <w:r>
        <w:t xml:space="preserve">presenta las curvas de probabilidad predichas por estrato:</w:t>
      </w:r>
    </w:p>
    <w:p>
      <w:pPr>
        <w:pStyle w:val="SourceCode"/>
      </w:pPr>
      <w:r>
        <w:rPr>
          <w:rStyle w:val="NormalTok"/>
        </w:rPr>
        <w:t xml:space="preserve">dat_pred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Expenditure =</w:t>
      </w:r>
      <w:r>
        <w:rPr>
          <w:rStyle w:val="NormalTok"/>
        </w:rPr>
        <w:t xml:space="preserve"> </w:t>
      </w:r>
      <w:r>
        <w:rPr>
          <w:rStyle w:val="FunctionTok"/>
        </w:rPr>
        <w:t xml:space="preserve">list</w:t>
      </w:r>
      <w:r>
        <w:rPr>
          <w:rStyle w:val="NormalTok"/>
        </w:rPr>
        <w:t xml:space="preserve">(</w:t>
      </w:r>
      <w:r>
        <w:rPr>
          <w:rStyle w:val="FunctionTok"/>
        </w:rPr>
        <w:t xml:space="preserve">seq</w:t>
      </w:r>
      <w:r>
        <w:rPr>
          <w:rStyle w:val="NormalTok"/>
        </w:rPr>
        <w:t xml:space="preserve">(</w:t>
      </w:r>
      <w:r>
        <w:rPr>
          <w:rStyle w:val="FunctionTok"/>
        </w:rPr>
        <w:t xml:space="preserve">min</w:t>
      </w:r>
      <w:r>
        <w:rPr>
          <w:rStyle w:val="NormalTok"/>
        </w:rPr>
        <w:t xml:space="preserve">(Expenditure), </w:t>
      </w:r>
      <w:r>
        <w:rPr>
          <w:rStyle w:val="FunctionTok"/>
        </w:rPr>
        <w:t xml:space="preserve">max</w:t>
      </w:r>
      <w:r>
        <w:rPr>
          <w:rStyle w:val="NormalTok"/>
        </w:rPr>
        <w:t xml:space="preserve">(Expenditure), </w:t>
      </w:r>
      <w:r>
        <w:rPr>
          <w:rStyle w:val="AttributeTok"/>
        </w:rPr>
        <w:t xml:space="preserve">len =</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unnest_legacy</w:t>
      </w:r>
      <w:r>
        <w:rPr>
          <w:rStyle w:val="NormalTok"/>
        </w:rPr>
        <w:t xml:space="preserve">()</w:t>
      </w:r>
      <w:r>
        <w:br/>
      </w:r>
      <w:r>
        <w:br/>
      </w:r>
      <w:r>
        <w:rPr>
          <w:rStyle w:val="NormalTok"/>
        </w:rPr>
        <w:t xml:space="preserve">dat_pred </w:t>
      </w:r>
      <w:r>
        <w:rPr>
          <w:rStyle w:val="OtherTok"/>
        </w:rPr>
        <w:t xml:space="preserve">&lt;-</w:t>
      </w:r>
      <w:r>
        <w:rPr>
          <w:rStyle w:val="NormalTok"/>
        </w:rPr>
        <w:t xml:space="preserve"> </w:t>
      </w:r>
      <w:r>
        <w:rPr>
          <w:rStyle w:val="FunctionTok"/>
        </w:rPr>
        <w:t xml:space="preserve">mutate</w:t>
      </w:r>
      <w:r>
        <w:rPr>
          <w:rStyle w:val="NormalTok"/>
        </w:rPr>
        <w:t xml:space="preserve">(dat_pred,</w:t>
      </w:r>
      <w:r>
        <w:br/>
      </w:r>
      <w:r>
        <w:rPr>
          <w:rStyle w:val="NormalTok"/>
        </w:rPr>
        <w:t xml:space="preserve">                   </w:t>
      </w:r>
      <w:r>
        <w:rPr>
          <w:rStyle w:val="AttributeTok"/>
        </w:rPr>
        <w:t xml:space="preserve">Proba =</w:t>
      </w:r>
      <w:r>
        <w:rPr>
          <w:rStyle w:val="NormalTok"/>
        </w:rPr>
        <w:t xml:space="preserve"> </w:t>
      </w:r>
      <w:r>
        <w:rPr>
          <w:rStyle w:val="FunctionTok"/>
        </w:rPr>
        <w:t xml:space="preserve">predict</w:t>
      </w:r>
      <w:r>
        <w:rPr>
          <w:rStyle w:val="NormalTok"/>
        </w:rPr>
        <w:t xml:space="preserve">(mod_logit_Int_Aleatorio,</w:t>
      </w:r>
      <w:r>
        <w:br/>
      </w:r>
      <w:r>
        <w:rPr>
          <w:rStyle w:val="NormalTok"/>
        </w:rPr>
        <w:t xml:space="preserve">                                   </w:t>
      </w:r>
      <w:r>
        <w:rPr>
          <w:rStyle w:val="AttributeTok"/>
        </w:rPr>
        <w:t xml:space="preserve">newdata =</w:t>
      </w:r>
      <w:r>
        <w:rPr>
          <w:rStyle w:val="NormalTok"/>
        </w:rPr>
        <w:t xml:space="preserve"> dat_pred,</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dat_pred,</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Proba,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encuesta, </w:t>
      </w:r>
      <w:r>
        <w:rPr>
          <w:rStyle w:val="FunctionTok"/>
        </w:rPr>
        <w:t xml:space="preserve">aes</w:t>
      </w:r>
      <w:r>
        <w:rPr>
          <w:rStyle w:val="NormalTok"/>
        </w:rPr>
        <w:t xml:space="preserve">(</w:t>
      </w:r>
      <w:r>
        <w:rPr>
          <w:rStyle w:val="AttributeTok"/>
        </w:rPr>
        <w:t xml:space="preserve">y =</w:t>
      </w:r>
      <w:r>
        <w:rPr>
          <w:rStyle w:val="NormalTok"/>
        </w:rPr>
        <w:t xml:space="preserve"> pobreza, </w:t>
      </w:r>
      <w:r>
        <w:rPr>
          <w:rStyle w:val="AttributeTok"/>
        </w:rPr>
        <w:t xml:space="preserve">x =</w:t>
      </w:r>
      <w:r>
        <w:rPr>
          <w:rStyle w:val="NormalTok"/>
        </w:rPr>
        <w:t xml:space="preserve"> Expenditure),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"Probabilidad de pobreza"</w:t>
      </w:r>
      <w:r>
        <w:rPr>
          <w:rStyle w:val="NormalTok"/>
        </w:rPr>
        <w:t xml:space="preserve">, </w:t>
      </w:r>
      <w:r>
        <w:rPr>
          <w:rStyle w:val="AttributeTok"/>
        </w:rPr>
        <w:t xml:space="preserve">x =</w:t>
      </w:r>
      <w:r>
        <w:rPr>
          <w:rStyle w:val="NormalTok"/>
        </w:rPr>
        <w:t xml:space="preserve"> </w:t>
      </w:r>
      <w:r>
        <w:rPr>
          <w:rStyle w:val="StringTok"/>
        </w:rPr>
        <w:t xml:space="preserve">"Gasto"</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3733800" cy="2489200"/>
            <wp:effectExtent b="0" l="0" r="0" t="0"/>
            <wp:docPr descr="Figura 8.15: Curvas de probabilidad predichas por estrato: modelo logístico con intercepto aleatorio" title="" id="526" name="Picture"/>
            <a:graphic>
              <a:graphicData uri="http://schemas.openxmlformats.org/drawingml/2006/picture">
                <pic:pic>
                  <pic:nvPicPr>
                    <pic:cNvPr descr="08-Multinivel_files/figure-docx/fig-logit-int-aleatorio-1.png" id="527" name="Picture"/>
                    <pic:cNvPicPr>
                      <a:picLocks noChangeArrowheads="1" noChangeAspect="1"/>
                    </pic:cNvPicPr>
                  </pic:nvPicPr>
                  <pic:blipFill>
                    <a:blip r:embed="rId525"/>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28" w:name="fig:fig-logit-int-aleatorio"/>
      <w:bookmarkEnd w:id="528"/>
      <w:r>
        <w:t xml:space="preserve">Figura 8.15: Curvas de probabilidad predichas por estrato: modelo logístico con intercepto aleatorio</w:t>
      </w:r>
    </w:p>
    <w:p>
      <w:pPr>
        <w:pStyle w:val="BodyText"/>
      </w:pPr>
      <w:r>
        <w:t xml:space="preserve">Las predicciones del modelo se presentan en la Tabla</w:t>
      </w:r>
      <w:r>
        <w:t xml:space="preserve"> </w:t>
      </w:r>
      <w:r>
        <w:t xml:space="preserve">8.17</w:t>
      </w:r>
      <w:r>
        <w:t xml:space="preserve">:</w:t>
      </w:r>
    </w:p>
    <w:p>
      <w:pPr>
        <w:pStyle w:val="SourceCode"/>
      </w:pPr>
      <w:r>
        <w:rPr>
          <w:rStyle w:val="NormalTok"/>
        </w:rPr>
        <w:t xml:space="preserve">tab_pred </w:t>
      </w:r>
      <w:r>
        <w:rPr>
          <w:rStyle w:val="OtherTok"/>
        </w:rPr>
        <w:t xml:space="preserve">&lt;-</w:t>
      </w:r>
      <w:r>
        <w:rPr>
          <w:rStyle w:val="NormalTok"/>
        </w:rPr>
        <w:t xml:space="preserve"> </w:t>
      </w:r>
      <w:r>
        <w:rPr>
          <w:rStyle w:val="FunctionTok"/>
        </w:rPr>
        <w:t xml:space="preserve">data.frame</w:t>
      </w:r>
      <w:r>
        <w:rPr>
          <w:rStyle w:val="NormalTok"/>
        </w:rPr>
        <w:t xml:space="preserve">(  Predicción </w:t>
      </w:r>
      <w:r>
        <w:rPr>
          <w:rStyle w:val="OtherTok"/>
        </w:rPr>
        <w:t xml:space="preserve">=</w:t>
      </w:r>
      <w:r>
        <w:rPr>
          <w:rStyle w:val="NormalTok"/>
        </w:rPr>
        <w:t xml:space="preserve"> </w:t>
      </w:r>
      <w:r>
        <w:rPr>
          <w:rStyle w:val="FunctionTok"/>
        </w:rPr>
        <w:t xml:space="preserve">predict</w:t>
      </w:r>
      <w:r>
        <w:rPr>
          <w:rStyle w:val="NormalTok"/>
        </w:rPr>
        <w:t xml:space="preserve">(mod_logit_Int_Aleatorio,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Pobreza    =</w:t>
      </w:r>
      <w:r>
        <w:rPr>
          <w:rStyle w:val="NormalTok"/>
        </w:rPr>
        <w:t xml:space="preserve"> encuesta</w:t>
      </w:r>
      <w:r>
        <w:rPr>
          <w:rStyle w:val="SpecialCharTok"/>
        </w:rPr>
        <w:t xml:space="preserve">$</w:t>
      </w:r>
      <w:r>
        <w:rPr>
          <w:rStyle w:val="NormalTok"/>
        </w:rPr>
        <w:t xml:space="preserve">pobreza,</w:t>
      </w:r>
      <w:r>
        <w:br/>
      </w:r>
      <w:r>
        <w:rPr>
          <w:rStyle w:val="NormalTok"/>
        </w:rPr>
        <w:t xml:space="preserve">  </w:t>
      </w:r>
      <w:r>
        <w:rPr>
          <w:rStyle w:val="AttributeTok"/>
        </w:rPr>
        <w:t xml:space="preserve">Estrato    =</w:t>
      </w:r>
      <w:r>
        <w:rPr>
          <w:rStyle w:val="NormalTok"/>
        </w:rPr>
        <w:t xml:space="preserve"> encuesta</w:t>
      </w:r>
      <w:r>
        <w:rPr>
          <w:rStyle w:val="SpecialCharTok"/>
        </w:rPr>
        <w:t xml:space="preserve">$</w:t>
      </w:r>
      <w:r>
        <w:rPr>
          <w:rStyle w:val="NormalTok"/>
        </w:rPr>
        <w:t xml:space="preserve">Stratum,</w:t>
      </w:r>
      <w:r>
        <w:br/>
      </w:r>
      <w:r>
        <w:rPr>
          <w:rStyle w:val="NormalTok"/>
        </w:rPr>
        <w:t xml:space="preserve">  </w:t>
      </w:r>
      <w:r>
        <w:rPr>
          <w:rStyle w:val="AttributeTok"/>
        </w:rPr>
        <w:t xml:space="preserve">wk2        =</w:t>
      </w:r>
      <w:r>
        <w:rPr>
          <w:rStyle w:val="NormalTok"/>
        </w:rPr>
        <w:t xml:space="preserve"> encuesta</w:t>
      </w:r>
      <w:r>
        <w:rPr>
          <w:rStyle w:val="SpecialCharTok"/>
        </w:rPr>
        <w:t xml:space="preserve">$</w:t>
      </w:r>
      <w:r>
        <w:rPr>
          <w:rStyle w:val="NormalTok"/>
        </w:rPr>
        <w:t xml:space="preserve">wk2</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w:t>
      </w:r>
    </w:p>
    <w:p>
      <w:pPr>
        <w:pStyle w:val="TableCaption"/>
      </w:pPr>
      <w:bookmarkStart w:id="529" w:name="tab:tab-pred-logit-int-aleatorio"/>
      <w:bookmarkEnd w:id="529"/>
      <w:r>
        <w:t xml:space="preserve">Cuadro 8.17:</w:t>
      </w:r>
      <w:r>
        <w:t xml:space="preserve"> </w:t>
      </w:r>
      <w:r>
        <w:t xml:space="preserve">Predicciones del modelo logístico con intercepto aleatorio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Predicción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Estrato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wk2</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0.777</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0.750</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0.746</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0.772</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0.744</w:t>
            </w:r>
          </w:p>
        </w:tc>
      </w:tr>
      <w:tr>
        <w:trPr>
          <w:trHeight w:val="55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0.168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0.751</w:t>
            </w:r>
          </w:p>
        </w:tc>
      </w:tr>
    </w:tbl>
    <w:p>
      <w:pPr>
        <w:pStyle w:val="BodyText"/>
      </w:pPr>
      <w:r>
        <w:t xml:space="preserve">La Tabla</w:t>
      </w:r>
      <w:r>
        <w:t xml:space="preserve"> </w:t>
      </w:r>
      <w:r>
        <w:t xml:space="preserve">8.18</w:t>
      </w:r>
      <w:r>
        <w:t xml:space="preserve"> </w:t>
      </w:r>
      <w:r>
        <w:t xml:space="preserve">verifica la calibración del modelo:</w:t>
      </w:r>
    </w:p>
    <w:p>
      <w:pPr>
        <w:pStyle w:val="SourceCode"/>
      </w:pPr>
      <w:r>
        <w:rPr>
          <w:rStyle w:val="NormalTok"/>
        </w:rPr>
        <w:t xml:space="preserve">tab_pred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predicha (ponderada)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(Predicción, wk2),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Media observada (ponderada)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(Pobreza, wk2), </w:t>
      </w:r>
      <w:r>
        <w:rPr>
          <w:rStyle w:val="DecValTok"/>
        </w:rPr>
        <w:t xml:space="preserve">4</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30" w:name="tab:tab-calibracion-logit-int"/>
      <w:bookmarkEnd w:id="530"/>
      <w:r>
        <w:t xml:space="preserve">Cuadro 8.18:</w:t>
      </w:r>
      <w:r>
        <w:t xml:space="preserve"> </w:t>
      </w:r>
      <w:r>
        <w:t xml:space="preserve">Verificación de calibración del modelo logístico con intercepto aleatorio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predicha (ponderada)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observada (ponderada)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0.207</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bl>
    <w:bookmarkEnd w:id="531"/>
    <w:bookmarkStart w:id="539" w:name="X081e7da5db606ea6978954e91b4ded67c7e8373"/>
    <w:p>
      <w:pPr>
        <w:pStyle w:val="Heading3"/>
      </w:pPr>
      <w:r>
        <w:rPr>
          <w:rStyle w:val="SectionNumber"/>
        </w:rPr>
        <w:t xml:space="preserve">8.7.3</w:t>
      </w:r>
      <w:r>
        <w:tab/>
      </w:r>
      <w:r>
        <w:t xml:space="preserve">Modelo logístico con intercepto y pendiente aleatoria</w:t>
      </w:r>
    </w:p>
    <w:p>
      <w:pPr>
        <w:pStyle w:val="FirstParagraph"/>
      </w:pPr>
      <w:r>
        <w:t xml:space="preserve">Este modelo permite que tanto el nivel base de la probabilidad de pobreza como el efecto del gasto varíen entre estratos. En consecuencia, cada estrato posee su propia recta logística, caracterizada por un intercepto y una pendiente específicos.</w:t>
      </w:r>
    </w:p>
    <w:p>
      <w:pPr>
        <w:pStyle w:val="BodyText"/>
      </w:pPr>
      <m:oMathPara>
        <m:oMathParaPr>
          <m:jc m:val="center"/>
        </m:oMathParaPr>
        <m:oMath>
          <m:sSub>
            <m:e>
              <m:r>
                <m:t>Y</m:t>
              </m:r>
            </m:e>
            <m:sub>
              <m:r>
                <m:t>i</m:t>
              </m:r>
              <m:r>
                <m:t>j</m:t>
              </m:r>
            </m:sub>
          </m:sSub>
          <m:r>
            <m:rPr>
              <m:sty m:val="p"/>
            </m:rPr>
            <m:t>∼</m:t>
          </m:r>
          <m:r>
            <m:rPr>
              <m:nor/>
              <m:sty m:val="p"/>
            </m:rPr>
            <m:t>Bernoulli</m:t>
          </m:r>
          <m:d>
            <m:dPr>
              <m:begChr m:val="("/>
              <m:endChr m:val=")"/>
              <m:sepChr m:val=""/>
              <m:grow/>
            </m:dPr>
            <m:e>
              <m:sSub>
                <m:e>
                  <m:r>
                    <m:t>π</m:t>
                  </m:r>
                </m:e>
                <m:sub>
                  <m:r>
                    <m:t>i</m:t>
                  </m:r>
                  <m:r>
                    <m:t>j</m:t>
                  </m:r>
                </m:sub>
              </m:sSub>
            </m:e>
          </m:d>
        </m:oMath>
      </m:oMathPara>
    </w:p>
    <w:p>
      <w:pPr>
        <w:pStyle w:val="FirstParagraph"/>
      </w:pPr>
      <m:oMathPara>
        <m:oMathParaPr>
          <m:jc m:val="center"/>
        </m:oMathParaPr>
        <m:oMath>
          <m:r>
            <m:rPr>
              <m:nor/>
              <m:sty m:val="p"/>
            </m:rPr>
            <m:t>logit</m:t>
          </m:r>
          <m:d>
            <m:dPr>
              <m:begChr m:val="("/>
              <m:endChr m:val=")"/>
              <m:sepChr m:val=""/>
              <m:grow/>
            </m:dPr>
            <m:e>
              <m:sSub>
                <m:e>
                  <m:r>
                    <m:t>π</m:t>
                  </m:r>
                </m:e>
                <m:sub>
                  <m:r>
                    <m:t>i</m:t>
                  </m:r>
                  <m:r>
                    <m:t>j</m:t>
                  </m:r>
                </m:sub>
              </m:sSub>
            </m:e>
          </m:d>
          <m:r>
            <m:rPr>
              <m:sty m:val="p"/>
            </m:rPr>
            <m:t>=</m:t>
          </m:r>
          <m:sSub>
            <m:e>
              <m:r>
                <m:t>β</m:t>
              </m:r>
            </m:e>
            <m:sub>
              <m:r>
                <m:t>0</m:t>
              </m:r>
              <m:r>
                <m:t>j</m:t>
              </m:r>
            </m:sub>
          </m:sSub>
          <m:r>
            <m:rPr>
              <m:sty m:val="p"/>
            </m:rPr>
            <m:t>+</m:t>
          </m:r>
          <m:sSub>
            <m:e>
              <m:r>
                <m:t>β</m:t>
              </m:r>
            </m:e>
            <m:sub>
              <m:r>
                <m:t>1</m:t>
              </m:r>
              <m:r>
                <m:t>j</m:t>
              </m:r>
            </m:sub>
          </m:sSub>
          <m:r>
            <m:t> </m:t>
          </m:r>
          <m:sSub>
            <m:e>
              <m:r>
                <m:rPr>
                  <m:nor/>
                  <m:sty m:val="p"/>
                </m:rPr>
                <m:t>Gasto</m:t>
              </m:r>
            </m:e>
            <m:sub>
              <m:r>
                <m:t>i</m:t>
              </m:r>
              <m:r>
                <m:t>j</m:t>
              </m:r>
            </m:sub>
          </m:sSub>
        </m:oMath>
      </m:oMathPara>
    </w:p>
    <w:p>
      <w:pPr>
        <w:pStyle w:val="FirstParagraph"/>
      </w:pPr>
      <w:r>
        <w:t xml:space="preserve">con:</w:t>
      </w:r>
    </w:p>
    <w:p>
      <w:pPr>
        <w:pStyle w:val="BodyText"/>
      </w:pPr>
      <m:oMathPara>
        <m:oMathParaPr>
          <m:jc m:val="center"/>
        </m:oMathParaPr>
        <m:oMath>
          <m:d>
            <m:dPr>
              <m:begChr m:val="("/>
              <m:endChr m:val=")"/>
              <m:sepChr m:val=""/>
              <m:grow/>
            </m:dPr>
            <m:e>
              <m:m>
                <m:mPr>
                  <m:baseJc m:val="center"/>
                  <m:plcHide m:val="1"/>
                  <m:mcs>
                    <m:mc>
                      <m:mcPr>
                        <m:mcJc m:val="center"/>
                        <m:count m:val="1"/>
                      </m:mcPr>
                    </m:mc>
                  </m:mcs>
                </m:mPr>
                <m:mr>
                  <m:e>
                    <m:sSub>
                      <m:e>
                        <m:r>
                          <m:t>β</m:t>
                        </m:r>
                      </m:e>
                      <m:sub>
                        <m:r>
                          <m:t>0</m:t>
                        </m:r>
                        <m:r>
                          <m:t>j</m:t>
                        </m:r>
                      </m:sub>
                    </m:sSub>
                  </m:e>
                </m:mr>
                <m:mr>
                  <m:e>
                    <m:sSub>
                      <m:e>
                        <m:r>
                          <m:t>β</m:t>
                        </m:r>
                      </m:e>
                      <m:sub>
                        <m:r>
                          <m:t>1</m:t>
                        </m:r>
                        <m:r>
                          <m:t>j</m:t>
                        </m:r>
                      </m:sub>
                    </m:sSub>
                  </m:e>
                </m:mr>
              </m:m>
            </m:e>
          </m:d>
          <m:r>
            <m:rPr>
              <m:sty m:val="p"/>
            </m:rPr>
            <m:t>=</m:t>
          </m:r>
          <m:d>
            <m:dPr>
              <m:begChr m:val="("/>
              <m:endChr m:val=")"/>
              <m:sepChr m:val=""/>
              <m:grow/>
            </m:dPr>
            <m:e>
              <m:m>
                <m:mPr>
                  <m:baseJc m:val="center"/>
                  <m:plcHide m:val="1"/>
                  <m:mcs>
                    <m:mc>
                      <m:mcPr>
                        <m:mcJc m:val="center"/>
                        <m:count m:val="1"/>
                      </m:mcPr>
                    </m:mc>
                  </m:mcs>
                </m:mPr>
                <m:mr>
                  <m:e>
                    <m:sSub>
                      <m:e>
                        <m:r>
                          <m:t>γ</m:t>
                        </m:r>
                      </m:e>
                      <m:sub>
                        <m:r>
                          <m:t>00</m:t>
                        </m:r>
                      </m:sub>
                    </m:sSub>
                  </m:e>
                </m:mr>
                <m:mr>
                  <m:e>
                    <m:sSub>
                      <m:e>
                        <m:r>
                          <m:t>γ</m:t>
                        </m:r>
                      </m:e>
                      <m:sub>
                        <m:r>
                          <m:t>10</m:t>
                        </m:r>
                      </m:sub>
                    </m:sSub>
                  </m:e>
                </m:mr>
              </m:m>
            </m:e>
          </m:d>
          <m:r>
            <m:rPr>
              <m:sty m:val="p"/>
            </m:rPr>
            <m:t>+</m:t>
          </m:r>
          <m:d>
            <m:dPr>
              <m:begChr m:val="("/>
              <m:endChr m:val=")"/>
              <m:sepChr m:val=""/>
              <m:grow/>
            </m:dPr>
            <m:e>
              <m:m>
                <m:mPr>
                  <m:baseJc m:val="center"/>
                  <m:plcHide m:val="1"/>
                  <m:mcs>
                    <m:mc>
                      <m:mcPr>
                        <m:mcJc m:val="center"/>
                        <m:count m:val="1"/>
                      </m:mcPr>
                    </m:mc>
                  </m:mcs>
                </m:mPr>
                <m:mr>
                  <m:e>
                    <m:sSub>
                      <m:e>
                        <m:r>
                          <m:t>τ</m:t>
                        </m:r>
                      </m:e>
                      <m:sub>
                        <m:r>
                          <m:t>0</m:t>
                        </m:r>
                        <m:r>
                          <m:t>j</m:t>
                        </m:r>
                      </m:sub>
                    </m:sSub>
                  </m:e>
                </m:mr>
                <m:mr>
                  <m:e>
                    <m:sSub>
                      <m:e>
                        <m:r>
                          <m:t>τ</m:t>
                        </m:r>
                      </m:e>
                      <m:sub>
                        <m:r>
                          <m:t>1</m:t>
                        </m:r>
                        <m:r>
                          <m:t>j</m:t>
                        </m:r>
                      </m:sub>
                    </m:sSub>
                  </m:e>
                </m:mr>
              </m:m>
            </m:e>
          </m:d>
        </m:oMath>
      </m:oMathPara>
    </w:p>
    <w:p>
      <w:pPr>
        <w:pStyle w:val="FirstParagraph"/>
      </w:pPr>
      <m:oMathPara>
        <m:oMathParaPr>
          <m:jc m:val="center"/>
        </m:oMathParaPr>
        <m:oMath>
          <m:d>
            <m:dPr>
              <m:begChr m:val="("/>
              <m:endChr m:val=")"/>
              <m:sepChr m:val=""/>
              <m:grow/>
            </m:dPr>
            <m:e>
              <m:m>
                <m:mPr>
                  <m:baseJc m:val="center"/>
                  <m:plcHide m:val="1"/>
                  <m:mcs>
                    <m:mc>
                      <m:mcPr>
                        <m:mcJc m:val="center"/>
                        <m:count m:val="1"/>
                      </m:mcPr>
                    </m:mc>
                  </m:mcs>
                </m:mPr>
                <m:mr>
                  <m:e>
                    <m:sSub>
                      <m:e>
                        <m:r>
                          <m:t>τ</m:t>
                        </m:r>
                      </m:e>
                      <m:sub>
                        <m:r>
                          <m:t>0</m:t>
                        </m:r>
                        <m:r>
                          <m:t>j</m:t>
                        </m:r>
                      </m:sub>
                    </m:sSub>
                  </m:e>
                </m:mr>
                <m:mr>
                  <m:e>
                    <m:sSub>
                      <m:e>
                        <m:r>
                          <m:t>τ</m:t>
                        </m:r>
                      </m:e>
                      <m:sub>
                        <m:r>
                          <m:t>1</m:t>
                        </m:r>
                        <m:r>
                          <m:t>j</m:t>
                        </m:r>
                      </m:sub>
                    </m:sSub>
                  </m:e>
                </m:mr>
              </m:m>
            </m:e>
          </m:d>
          <m:r>
            <m:rPr>
              <m:sty m:val="p"/>
            </m:rPr>
            <m:t>∼</m:t>
          </m:r>
          <m:r>
            <m:t>N</m:t>
          </m:r>
          <m:r>
            <m:t>​</m:t>
          </m:r>
          <m:d>
            <m:dPr>
              <m:begChr m:val="("/>
              <m:endChr m:val=")"/>
              <m:sepChr m:val=""/>
              <m:grow/>
            </m:dPr>
            <m:e>
              <m:d>
                <m:dPr>
                  <m:begChr m:val="("/>
                  <m:endChr m:val=")"/>
                  <m:sepChr m:val=""/>
                  <m:grow/>
                </m:dPr>
                <m:e>
                  <m:m>
                    <m:mPr>
                      <m:baseJc m:val="center"/>
                      <m:plcHide m:val="1"/>
                      <m:mcs>
                        <m:mc>
                          <m:mcPr>
                            <m:mcJc m:val="center"/>
                            <m:count m:val="1"/>
                          </m:mcPr>
                        </m:mc>
                      </m:mcs>
                    </m:mPr>
                    <m:mr>
                      <m:e>
                        <m:r>
                          <m:t>0</m:t>
                        </m:r>
                      </m:e>
                    </m:mr>
                    <m:mr>
                      <m:e>
                        <m:r>
                          <m:t>0</m:t>
                        </m:r>
                      </m:e>
                    </m:mr>
                  </m:m>
                </m:e>
              </m:d>
              <m:r>
                <m:rPr>
                  <m:sty m:val="p"/>
                </m:rPr>
                <m:t>,</m:t>
              </m:r>
              <m:r>
                <m:t> </m:t>
              </m:r>
              <m:d>
                <m:dPr>
                  <m:begChr m:val="("/>
                  <m:endChr m:val=")"/>
                  <m:sepChr m:val=""/>
                  <m:grow/>
                </m:dPr>
                <m:e>
                  <m:m>
                    <m:mPr>
                      <m:baseJc m:val="center"/>
                      <m:plcHide m:val="1"/>
                      <m:mcs>
                        <m:mc>
                          <m:mcPr>
                            <m:mcJc m:val="center"/>
                            <m:count m:val="1"/>
                          </m:mcPr>
                        </m:mc>
                        <m:mc>
                          <m:mcPr>
                            <m:mcJc m:val="center"/>
                            <m:count m:val="1"/>
                          </m:mcPr>
                        </m:mc>
                      </m:mcs>
                    </m:mPr>
                    <m:mr>
                      <m:e>
                        <m:sSubSup>
                          <m:e>
                            <m:r>
                              <m:t>σ</m:t>
                            </m:r>
                          </m:e>
                          <m:sub>
                            <m:r>
                              <m:t>0</m:t>
                            </m:r>
                          </m:sub>
                          <m:sup>
                            <m:r>
                              <m:t>2</m:t>
                            </m:r>
                          </m:sup>
                        </m:sSubSup>
                      </m:e>
                      <m:e>
                        <m:sSub>
                          <m:e>
                            <m:r>
                              <m:t>σ</m:t>
                            </m:r>
                          </m:e>
                          <m:sub>
                            <m:r>
                              <m:t>01</m:t>
                            </m:r>
                          </m:sub>
                        </m:sSub>
                      </m:e>
                    </m:mr>
                    <m:mr>
                      <m:e>
                        <m:sSub>
                          <m:e>
                            <m:r>
                              <m:t>σ</m:t>
                            </m:r>
                          </m:e>
                          <m:sub>
                            <m:r>
                              <m:t>01</m:t>
                            </m:r>
                          </m:sub>
                        </m:sSub>
                      </m:e>
                      <m:e>
                        <m:sSubSup>
                          <m:e>
                            <m:r>
                              <m:t>σ</m:t>
                            </m:r>
                          </m:e>
                          <m:sub>
                            <m:r>
                              <m:t>1</m:t>
                            </m:r>
                          </m:sub>
                          <m:sup>
                            <m:r>
                              <m:t>2</m:t>
                            </m:r>
                          </m:sup>
                        </m:sSubSup>
                      </m:e>
                    </m:mr>
                  </m:m>
                </m:e>
              </m:d>
            </m:e>
          </m:d>
        </m:oMath>
      </m:oMathPara>
    </w:p>
    <w:p>
      <w:pPr>
        <w:pStyle w:val="FirstParagraph"/>
      </w:pPr>
      <w:r>
        <w:t xml:space="preserve">En este modelo, los efectos aleatorios del intercepto y la pendiente pueden estar correlacionados, lo que permite capturar heterogeneidad en la relación entre gasto y pobreza entre estratos.</w:t>
      </w:r>
    </w:p>
    <w:p>
      <w:pPr>
        <w:pStyle w:val="BodyText"/>
      </w:pPr>
      <w:r>
        <w:t xml:space="preserve">La implementación en R es la siguiente:</w:t>
      </w:r>
    </w:p>
    <w:p>
      <w:pPr>
        <w:pStyle w:val="SourceCode"/>
      </w:pPr>
      <w:r>
        <w:rPr>
          <w:rStyle w:val="NormalTok"/>
        </w:rPr>
        <w:t xml:space="preserve">mod_logit_Pen_Aleatorio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pobreza </w:t>
      </w:r>
      <w:r>
        <w:rPr>
          <w:rStyle w:val="SpecialCharTok"/>
        </w:rPr>
        <w:t xml:space="preserve">~</w:t>
      </w:r>
      <w:r>
        <w:rPr>
          <w:rStyle w:val="NormalTok"/>
        </w:rPr>
        <w:t xml:space="preserve"> Expenditure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AttributeTok"/>
        </w:rPr>
        <w:t xml:space="preserve">weights =</w:t>
      </w:r>
      <w:r>
        <w:rPr>
          <w:rStyle w:val="NormalTok"/>
        </w:rPr>
        <w:t xml:space="preserve"> wk2,</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rPr>
          <w:rStyle w:val="NormalTok"/>
        </w:rPr>
        <w:t xml:space="preserve">performance</w:t>
      </w:r>
      <w:r>
        <w:rPr>
          <w:rStyle w:val="SpecialCharTok"/>
        </w:rPr>
        <w:t xml:space="preserve">::</w:t>
      </w:r>
      <w:r>
        <w:rPr>
          <w:rStyle w:val="FunctionTok"/>
        </w:rPr>
        <w:t xml:space="preserve">icc</w:t>
      </w:r>
      <w:r>
        <w:rPr>
          <w:rStyle w:val="NormalTok"/>
        </w:rPr>
        <w:t xml:space="preserve">(mod_logit_Pen_Aleatorio)</w:t>
      </w:r>
    </w:p>
    <w:p>
      <w:pPr>
        <w:pStyle w:val="SourceCode"/>
      </w:pPr>
      <w:r>
        <w:rPr>
          <w:rStyle w:val="VerbatimChar"/>
        </w:rPr>
        <w:t xml:space="preserve">## # Intraclass Correlation Coefficient</w:t>
      </w:r>
      <w:r>
        <w:br/>
      </w:r>
      <w:r>
        <w:rPr>
          <w:rStyle w:val="VerbatimChar"/>
        </w:rPr>
        <w:t xml:space="preserve">## </w:t>
      </w:r>
      <w:r>
        <w:br/>
      </w:r>
      <w:r>
        <w:rPr>
          <w:rStyle w:val="VerbatimChar"/>
        </w:rPr>
        <w:t xml:space="preserve">##     Adjusted ICC: 0.886</w:t>
      </w:r>
      <w:r>
        <w:br/>
      </w:r>
      <w:r>
        <w:rPr>
          <w:rStyle w:val="VerbatimChar"/>
        </w:rPr>
        <w:t xml:space="preserve">##   Unadjusted ICC: 0.653</w:t>
      </w:r>
    </w:p>
    <w:p>
      <w:pPr>
        <w:pStyle w:val="FirstParagraph"/>
      </w:pPr>
      <w:r>
        <w:t xml:space="preserve">Los coeficientes del modelo por estrato se muestran en la Tabla</w:t>
      </w:r>
      <w:r>
        <w:t xml:space="preserve"> </w:t>
      </w:r>
      <w:r>
        <w:t xml:space="preserve">8.19</w:t>
      </w:r>
      <w:r>
        <w:t xml:space="preserve">:</w:t>
      </w:r>
    </w:p>
    <w:p>
      <w:pPr>
        <w:pStyle w:val="SourceCode"/>
      </w:pPr>
      <w:r>
        <w:rPr>
          <w:rStyle w:val="FunctionTok"/>
        </w:rPr>
        <w:t xml:space="preserve">coef</w:t>
      </w:r>
      <w:r>
        <w:rPr>
          <w:rStyle w:val="NormalTok"/>
        </w:rPr>
        <w:t xml:space="preserve">(mod_logit_Pen_Aleatorio)</w:t>
      </w:r>
      <w:r>
        <w:rPr>
          <w:rStyle w:val="SpecialCharTok"/>
        </w:rPr>
        <w:t xml:space="preserve">$</w:t>
      </w:r>
      <w:r>
        <w:rPr>
          <w:rStyle w:val="NormalTok"/>
        </w:rPr>
        <w:t xml:space="preserve">Stratum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10L)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32" w:name="tab:tab-coef-logit-pendiente"/>
      <w:bookmarkEnd w:id="532"/>
      <w:r>
        <w:t xml:space="preserve">Cuadro 8.19:</w:t>
      </w:r>
      <w:r>
        <w:t xml:space="preserve"> </w:t>
      </w:r>
      <w:r>
        <w:t xml:space="preserve">Coeficientes del modelo logístico con intercepto y pendiente aleatoria por estrato (primeros 10 estratos)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(Intercept)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Expenditure</w:t>
            </w:r>
          </w:p>
        </w:tc>
      </w:tr>
      <w:tr>
        <w:trPr>
          <w:trHeight w:val="553"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5.245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-0.027</w:t>
            </w:r>
          </w:p>
        </w:tc>
      </w:tr>
      <w:tr>
        <w:trPr>
          <w:trHeight w:val="55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-0.039</w:t>
            </w:r>
          </w:p>
        </w:tc>
      </w:tr>
      <w:tr>
        <w:trPr>
          <w:trHeight w:val="55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r>
      <w:tr>
        <w:trPr>
          <w:trHeight w:val="55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r>
      <w:tr>
        <w:trPr>
          <w:trHeight w:val="55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-0.029</w:t>
            </w:r>
          </w:p>
        </w:tc>
      </w:tr>
      <w:tr>
        <w:trPr>
          <w:trHeight w:val="55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0.010</w:t>
            </w:r>
          </w:p>
        </w:tc>
      </w:tr>
      <w:tr>
        <w:trPr>
          <w:trHeight w:val="55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r>
      <w:tr>
        <w:trPr>
          <w:trHeight w:val="55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r>
      <w:tr>
        <w:trPr>
          <w:trHeight w:val="55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r>
      <w:tr>
        <w:trPr>
          <w:trHeight w:val="553"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-0.021</w:t>
            </w:r>
          </w:p>
        </w:tc>
      </w:tr>
    </w:tbl>
    <w:p>
      <w:pPr>
        <w:pStyle w:val="BodyText"/>
      </w:pPr>
      <w:r>
        <w:t xml:space="preserve">La Figura</w:t>
      </w:r>
      <w:r>
        <w:t xml:space="preserve"> </w:t>
      </w:r>
      <w:r>
        <w:t xml:space="preserve">8.16</w:t>
      </w:r>
      <w:r>
        <w:t xml:space="preserve"> </w:t>
      </w:r>
      <w:r>
        <w:t xml:space="preserve">muestra que las curvas predichas son más heterogéneas entre estratos que en el modelo anterior:</w:t>
      </w:r>
    </w:p>
    <w:p>
      <w:pPr>
        <w:pStyle w:val="SourceCode"/>
      </w:pPr>
      <w:r>
        <w:rPr>
          <w:rStyle w:val="NormalTok"/>
        </w:rPr>
        <w:t xml:space="preserve">dat_pred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Expenditure =</w:t>
      </w:r>
      <w:r>
        <w:rPr>
          <w:rStyle w:val="NormalTok"/>
        </w:rPr>
        <w:t xml:space="preserve"> </w:t>
      </w:r>
      <w:r>
        <w:rPr>
          <w:rStyle w:val="FunctionTok"/>
        </w:rPr>
        <w:t xml:space="preserve">list</w:t>
      </w:r>
      <w:r>
        <w:rPr>
          <w:rStyle w:val="NormalTok"/>
        </w:rPr>
        <w:t xml:space="preserve">(</w:t>
      </w:r>
      <w:r>
        <w:rPr>
          <w:rStyle w:val="FunctionTok"/>
        </w:rPr>
        <w:t xml:space="preserve">seq</w:t>
      </w:r>
      <w:r>
        <w:rPr>
          <w:rStyle w:val="NormalTok"/>
        </w:rPr>
        <w:t xml:space="preserve">(</w:t>
      </w:r>
      <w:r>
        <w:rPr>
          <w:rStyle w:val="FunctionTok"/>
        </w:rPr>
        <w:t xml:space="preserve">min</w:t>
      </w:r>
      <w:r>
        <w:rPr>
          <w:rStyle w:val="NormalTok"/>
        </w:rPr>
        <w:t xml:space="preserve">(Expenditure), </w:t>
      </w:r>
      <w:r>
        <w:rPr>
          <w:rStyle w:val="FunctionTok"/>
        </w:rPr>
        <w:t xml:space="preserve">max</w:t>
      </w:r>
      <w:r>
        <w:rPr>
          <w:rStyle w:val="NormalTok"/>
        </w:rPr>
        <w:t xml:space="preserve">(Expenditure), </w:t>
      </w:r>
      <w:r>
        <w:rPr>
          <w:rStyle w:val="AttributeTok"/>
        </w:rPr>
        <w:t xml:space="preserve">len =</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unnest_legacy</w:t>
      </w:r>
      <w:r>
        <w:rPr>
          <w:rStyle w:val="NormalTok"/>
        </w:rPr>
        <w:t xml:space="preserve">()</w:t>
      </w:r>
      <w:r>
        <w:br/>
      </w:r>
      <w:r>
        <w:br/>
      </w:r>
      <w:r>
        <w:rPr>
          <w:rStyle w:val="NormalTok"/>
        </w:rPr>
        <w:t xml:space="preserve">dat_pred </w:t>
      </w:r>
      <w:r>
        <w:rPr>
          <w:rStyle w:val="OtherTok"/>
        </w:rPr>
        <w:t xml:space="preserve">&lt;-</w:t>
      </w:r>
      <w:r>
        <w:rPr>
          <w:rStyle w:val="NormalTok"/>
        </w:rPr>
        <w:t xml:space="preserve"> </w:t>
      </w:r>
      <w:r>
        <w:rPr>
          <w:rStyle w:val="FunctionTok"/>
        </w:rPr>
        <w:t xml:space="preserve">mutate</w:t>
      </w:r>
      <w:r>
        <w:rPr>
          <w:rStyle w:val="NormalTok"/>
        </w:rPr>
        <w:t xml:space="preserve">(dat_pred,</w:t>
      </w:r>
      <w:r>
        <w:br/>
      </w:r>
      <w:r>
        <w:rPr>
          <w:rStyle w:val="NormalTok"/>
        </w:rPr>
        <w:t xml:space="preserve">                   </w:t>
      </w:r>
      <w:r>
        <w:rPr>
          <w:rStyle w:val="AttributeTok"/>
        </w:rPr>
        <w:t xml:space="preserve">Proba =</w:t>
      </w:r>
      <w:r>
        <w:rPr>
          <w:rStyle w:val="NormalTok"/>
        </w:rPr>
        <w:t xml:space="preserve"> </w:t>
      </w:r>
      <w:r>
        <w:rPr>
          <w:rStyle w:val="FunctionTok"/>
        </w:rPr>
        <w:t xml:space="preserve">predict</w:t>
      </w:r>
      <w:r>
        <w:rPr>
          <w:rStyle w:val="NormalTok"/>
        </w:rPr>
        <w:t xml:space="preserve">(mod_logit_Pen_Aleatorio,</w:t>
      </w:r>
      <w:r>
        <w:br/>
      </w:r>
      <w:r>
        <w:rPr>
          <w:rStyle w:val="NormalTok"/>
        </w:rPr>
        <w:t xml:space="preserve">                                   </w:t>
      </w:r>
      <w:r>
        <w:rPr>
          <w:rStyle w:val="AttributeTok"/>
        </w:rPr>
        <w:t xml:space="preserve">newdata =</w:t>
      </w:r>
      <w:r>
        <w:rPr>
          <w:rStyle w:val="NormalTok"/>
        </w:rPr>
        <w:t xml:space="preserve"> dat_pred,</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dat_pred,</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Proba,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encuesta, </w:t>
      </w:r>
      <w:r>
        <w:rPr>
          <w:rStyle w:val="FunctionTok"/>
        </w:rPr>
        <w:t xml:space="preserve">aes</w:t>
      </w:r>
      <w:r>
        <w:rPr>
          <w:rStyle w:val="NormalTok"/>
        </w:rPr>
        <w:t xml:space="preserve">(</w:t>
      </w:r>
      <w:r>
        <w:rPr>
          <w:rStyle w:val="AttributeTok"/>
        </w:rPr>
        <w:t xml:space="preserve">y =</w:t>
      </w:r>
      <w:r>
        <w:rPr>
          <w:rStyle w:val="NormalTok"/>
        </w:rPr>
        <w:t xml:space="preserve"> pobreza, </w:t>
      </w:r>
      <w:r>
        <w:rPr>
          <w:rStyle w:val="AttributeTok"/>
        </w:rPr>
        <w:t xml:space="preserve">x =</w:t>
      </w:r>
      <w:r>
        <w:rPr>
          <w:rStyle w:val="NormalTok"/>
        </w:rPr>
        <w:t xml:space="preserve"> Expenditure),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"Probabilidad de pobreza"</w:t>
      </w:r>
      <w:r>
        <w:rPr>
          <w:rStyle w:val="NormalTok"/>
        </w:rPr>
        <w:t xml:space="preserve">, </w:t>
      </w:r>
      <w:r>
        <w:rPr>
          <w:rStyle w:val="AttributeTok"/>
        </w:rPr>
        <w:t xml:space="preserve">x =</w:t>
      </w:r>
      <w:r>
        <w:rPr>
          <w:rStyle w:val="NormalTok"/>
        </w:rPr>
        <w:t xml:space="preserve"> </w:t>
      </w:r>
      <w:r>
        <w:rPr>
          <w:rStyle w:val="StringTok"/>
        </w:rPr>
        <w:t xml:space="preserve">"Gasto"</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3733800" cy="2489200"/>
            <wp:effectExtent b="0" l="0" r="0" t="0"/>
            <wp:docPr descr="Figura 8.16: Curvas de probabilidad predichas por estrato: modelo logístico con intercepto y pendiente aleatoria" title="" id="534" name="Picture"/>
            <a:graphic>
              <a:graphicData uri="http://schemas.openxmlformats.org/drawingml/2006/picture">
                <pic:pic>
                  <pic:nvPicPr>
                    <pic:cNvPr descr="08-Multinivel_files/figure-docx/fig-logit-pendiente-aleatoria-1.png" id="535" name="Picture"/>
                    <pic:cNvPicPr>
                      <a:picLocks noChangeArrowheads="1" noChangeAspect="1"/>
                    </pic:cNvPicPr>
                  </pic:nvPicPr>
                  <pic:blipFill>
                    <a:blip r:embed="rId53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36" w:name="fig:fig-logit-pendiente-aleatoria"/>
      <w:bookmarkEnd w:id="536"/>
      <w:r>
        <w:t xml:space="preserve">Figura 8.16: Curvas de probabilidad predichas por estrato: modelo logístico con intercepto y pendiente aleatoria</w:t>
      </w:r>
    </w:p>
    <w:p>
      <w:pPr>
        <w:pStyle w:val="BodyText"/>
      </w:pPr>
      <w:r>
        <w:t xml:space="preserve">Las predicciones del modelo y la verificación de calibración se presentan en las Tablas</w:t>
      </w:r>
      <w:r>
        <w:t xml:space="preserve"> </w:t>
      </w:r>
      <w:r>
        <w:t xml:space="preserve">8.20</w:t>
      </w:r>
      <w:r>
        <w:t xml:space="preserve"> </w:t>
      </w:r>
      <w:r>
        <w:t xml:space="preserve">y</w:t>
      </w:r>
      <w:r>
        <w:t xml:space="preserve"> </w:t>
      </w:r>
      <w:r>
        <w:t xml:space="preserve">8.21</w:t>
      </w:r>
      <w:r>
        <w:t xml:space="preserve">:</w:t>
      </w:r>
    </w:p>
    <w:p>
      <w:pPr>
        <w:pStyle w:val="SourceCode"/>
      </w:pPr>
      <w:r>
        <w:rPr>
          <w:rStyle w:val="NormalTok"/>
        </w:rPr>
        <w:t xml:space="preserve">tab_pred </w:t>
      </w:r>
      <w:r>
        <w:rPr>
          <w:rStyle w:val="OtherTok"/>
        </w:rPr>
        <w:t xml:space="preserve">&lt;-</w:t>
      </w:r>
      <w:r>
        <w:rPr>
          <w:rStyle w:val="NormalTok"/>
        </w:rPr>
        <w:t xml:space="preserve"> </w:t>
      </w:r>
      <w:r>
        <w:rPr>
          <w:rStyle w:val="FunctionTok"/>
        </w:rPr>
        <w:t xml:space="preserve">data.frame</w:t>
      </w:r>
      <w:r>
        <w:rPr>
          <w:rStyle w:val="NormalTok"/>
        </w:rPr>
        <w:t xml:space="preserve">(Predicción </w:t>
      </w:r>
      <w:r>
        <w:rPr>
          <w:rStyle w:val="OtherTok"/>
        </w:rPr>
        <w:t xml:space="preserve">=</w:t>
      </w:r>
      <w:r>
        <w:rPr>
          <w:rStyle w:val="NormalTok"/>
        </w:rPr>
        <w:t xml:space="preserve"> </w:t>
      </w:r>
      <w:r>
        <w:rPr>
          <w:rStyle w:val="FunctionTok"/>
        </w:rPr>
        <w:t xml:space="preserve">predict</w:t>
      </w:r>
      <w:r>
        <w:rPr>
          <w:rStyle w:val="NormalTok"/>
        </w:rPr>
        <w:t xml:space="preserve">(mod_logit_Pen_Aleatorio,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Pobreza    =</w:t>
      </w:r>
      <w:r>
        <w:rPr>
          <w:rStyle w:val="NormalTok"/>
        </w:rPr>
        <w:t xml:space="preserve"> encuesta</w:t>
      </w:r>
      <w:r>
        <w:rPr>
          <w:rStyle w:val="SpecialCharTok"/>
        </w:rPr>
        <w:t xml:space="preserve">$</w:t>
      </w:r>
      <w:r>
        <w:rPr>
          <w:rStyle w:val="NormalTok"/>
        </w:rPr>
        <w:t xml:space="preserve">pobreza,</w:t>
      </w:r>
      <w:r>
        <w:br/>
      </w:r>
      <w:r>
        <w:rPr>
          <w:rStyle w:val="NormalTok"/>
        </w:rPr>
        <w:t xml:space="preserve">  </w:t>
      </w:r>
      <w:r>
        <w:rPr>
          <w:rStyle w:val="AttributeTok"/>
        </w:rPr>
        <w:t xml:space="preserve">Estrato    =</w:t>
      </w:r>
      <w:r>
        <w:rPr>
          <w:rStyle w:val="NormalTok"/>
        </w:rPr>
        <w:t xml:space="preserve"> encuesta</w:t>
      </w:r>
      <w:r>
        <w:rPr>
          <w:rStyle w:val="SpecialCharTok"/>
        </w:rPr>
        <w:t xml:space="preserve">$</w:t>
      </w:r>
      <w:r>
        <w:rPr>
          <w:rStyle w:val="NormalTok"/>
        </w:rPr>
        <w:t xml:space="preserve">Stratum,</w:t>
      </w:r>
      <w:r>
        <w:br/>
      </w:r>
      <w:r>
        <w:rPr>
          <w:rStyle w:val="NormalTok"/>
        </w:rPr>
        <w:t xml:space="preserve">  </w:t>
      </w:r>
      <w:r>
        <w:rPr>
          <w:rStyle w:val="AttributeTok"/>
        </w:rPr>
        <w:t xml:space="preserve">wk2        =</w:t>
      </w:r>
      <w:r>
        <w:rPr>
          <w:rStyle w:val="NormalTok"/>
        </w:rPr>
        <w:t xml:space="preserve"> encuesta</w:t>
      </w:r>
      <w:r>
        <w:rPr>
          <w:rStyle w:val="SpecialCharTok"/>
        </w:rPr>
        <w:t xml:space="preserve">$</w:t>
      </w:r>
      <w:r>
        <w:rPr>
          <w:rStyle w:val="NormalTok"/>
        </w:rPr>
        <w:t xml:space="preserve">wk2</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w:t>
      </w:r>
    </w:p>
    <w:p>
      <w:pPr>
        <w:pStyle w:val="TableCaption"/>
      </w:pPr>
      <w:bookmarkStart w:id="537" w:name="tab:tab-pred-logit-pendiente"/>
      <w:bookmarkEnd w:id="537"/>
      <w:r>
        <w:t xml:space="preserve">Cuadro 8.20:</w:t>
      </w:r>
      <w:r>
        <w:t xml:space="preserve"> </w:t>
      </w:r>
      <w:r>
        <w:t xml:space="preserve">Predicciones del modelo logístico con intercepto y pendiente aleatoria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Predicción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Estrato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wk2</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0.777</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0.750</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0.746</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0.772</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0.744</w:t>
            </w:r>
          </w:p>
        </w:tc>
      </w:tr>
      <w:tr>
        <w:trPr>
          <w:trHeight w:val="55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0.751</w:t>
            </w:r>
          </w:p>
        </w:tc>
      </w:tr>
    </w:tbl>
    <w:p>
      <w:pPr>
        <w:pStyle w:val="SourceCode"/>
      </w:pPr>
      <w:r>
        <w:rPr>
          <w:rStyle w:val="NormalTok"/>
        </w:rPr>
        <w:t xml:space="preserve">tab_pred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predicha (ponderada)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(Predicción, wk2),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Media observada (ponderada)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(Pobreza, wk2), </w:t>
      </w:r>
      <w:r>
        <w:rPr>
          <w:rStyle w:val="DecValTok"/>
        </w:rPr>
        <w:t xml:space="preserve">4</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38" w:name="tab:tab-calibracion-logit-pendiente"/>
      <w:bookmarkEnd w:id="538"/>
      <w:r>
        <w:t xml:space="preserve">Cuadro 8.21:</w:t>
      </w:r>
      <w:r>
        <w:t xml:space="preserve"> </w:t>
      </w:r>
      <w:r>
        <w:t xml:space="preserve">Verificación de calibración del modelo logístico con intercepto y pendiente aleatoria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predicha (ponderada)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observada (ponderada)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bl>
    <w:bookmarkEnd w:id="539"/>
    <w:bookmarkStart w:id="546" w:name="extensión-con-variable-zona"/>
    <w:p>
      <w:pPr>
        <w:pStyle w:val="Heading3"/>
      </w:pPr>
      <w:r>
        <w:rPr>
          <w:rStyle w:val="SectionNumber"/>
        </w:rPr>
        <w:t xml:space="preserve">8.7.4</w:t>
      </w:r>
      <w:r>
        <w:tab/>
      </w:r>
      <w:r>
        <w:t xml:space="preserve">Extensión con variable zona</w:t>
      </w:r>
    </w:p>
    <w:p>
      <w:pPr>
        <w:pStyle w:val="FirstParagraph"/>
      </w:pPr>
      <w:r>
        <w:t xml:space="preserve">El modelo se extiende incorporando la variable zona y el gasto medio como predictores adicionales. En esta especificación, tanto el intercepto como los efectos del gasto, la zona y el gasto medio pueden variar entre estratos. De esta forma, cada estrato posee su propia superficie logística en función de estos predictores.</w:t>
      </w:r>
    </w:p>
    <w:p>
      <w:pPr>
        <w:pStyle w:val="BodyText"/>
      </w:pPr>
      <m:oMathPara>
        <m:oMathParaPr>
          <m:jc m:val="center"/>
        </m:oMathParaPr>
        <m:oMath>
          <m:sSub>
            <m:e>
              <m:r>
                <m:t>Y</m:t>
              </m:r>
            </m:e>
            <m:sub>
              <m:r>
                <m:t>i</m:t>
              </m:r>
              <m:r>
                <m:t>j</m:t>
              </m:r>
            </m:sub>
          </m:sSub>
          <m:r>
            <m:rPr>
              <m:sty m:val="p"/>
            </m:rPr>
            <m:t>∼</m:t>
          </m:r>
          <m:r>
            <m:rPr>
              <m:nor/>
              <m:sty m:val="p"/>
            </m:rPr>
            <m:t>Bernoulli</m:t>
          </m:r>
          <m:d>
            <m:dPr>
              <m:begChr m:val="("/>
              <m:endChr m:val=")"/>
              <m:sepChr m:val=""/>
              <m:grow/>
            </m:dPr>
            <m:e>
              <m:sSub>
                <m:e>
                  <m:r>
                    <m:t>π</m:t>
                  </m:r>
                </m:e>
                <m:sub>
                  <m:r>
                    <m:t>i</m:t>
                  </m:r>
                  <m:r>
                    <m:t>j</m:t>
                  </m:r>
                </m:sub>
              </m:sSub>
            </m:e>
          </m:d>
        </m:oMath>
      </m:oMathPara>
    </w:p>
    <w:p>
      <w:pPr>
        <w:pStyle w:val="FirstParagraph"/>
      </w:pPr>
      <m:oMathPara>
        <m:oMathParaPr>
          <m:jc m:val="center"/>
        </m:oMathParaPr>
        <m:oMath>
          <m:r>
            <m:rPr>
              <m:nor/>
              <m:sty m:val="p"/>
            </m:rPr>
            <m:t>logit</m:t>
          </m:r>
          <m:d>
            <m:dPr>
              <m:begChr m:val="("/>
              <m:endChr m:val=")"/>
              <m:sepChr m:val=""/>
              <m:grow/>
            </m:dPr>
            <m:e>
              <m:sSub>
                <m:e>
                  <m:r>
                    <m:t>π</m:t>
                  </m:r>
                </m:e>
                <m:sub>
                  <m:r>
                    <m:t>i</m:t>
                  </m:r>
                  <m:r>
                    <m:t>j</m:t>
                  </m:r>
                </m:sub>
              </m:sSub>
            </m:e>
          </m:d>
          <m:r>
            <m:rPr>
              <m:sty m:val="p"/>
            </m:rPr>
            <m:t>=</m:t>
          </m:r>
          <m:sSub>
            <m:e>
              <m:r>
                <m:t>β</m:t>
              </m:r>
            </m:e>
            <m:sub>
              <m:r>
                <m:t>0</m:t>
              </m:r>
              <m:r>
                <m:t>j</m:t>
              </m:r>
            </m:sub>
          </m:sSub>
          <m:r>
            <m:rPr>
              <m:sty m:val="p"/>
            </m:rPr>
            <m:t>+</m:t>
          </m:r>
          <m:sSub>
            <m:e>
              <m:r>
                <m:t>β</m:t>
              </m:r>
            </m:e>
            <m:sub>
              <m:r>
                <m:t>1</m:t>
              </m:r>
              <m:r>
                <m:t>j</m:t>
              </m:r>
            </m:sub>
          </m:sSub>
          <m:r>
            <m:t> </m:t>
          </m:r>
          <m:sSub>
            <m:e>
              <m:r>
                <m:rPr>
                  <m:nor/>
                  <m:sty m:val="p"/>
                </m:rPr>
                <m:t>Gasto</m:t>
              </m:r>
            </m:e>
            <m:sub>
              <m:r>
                <m:t>i</m:t>
              </m:r>
              <m:r>
                <m:t>j</m:t>
              </m:r>
            </m:sub>
          </m:sSub>
          <m:r>
            <m:rPr>
              <m:sty m:val="p"/>
            </m:rPr>
            <m:t>+</m:t>
          </m:r>
          <m:sSub>
            <m:e>
              <m:r>
                <m:t>β</m:t>
              </m:r>
            </m:e>
            <m:sub>
              <m:r>
                <m:t>2</m:t>
              </m:r>
              <m:r>
                <m:t>j</m:t>
              </m:r>
            </m:sub>
          </m:sSub>
          <m:r>
            <m:t> </m:t>
          </m:r>
          <m:sSub>
            <m:e>
              <m:r>
                <m:rPr>
                  <m:nor/>
                  <m:sty m:val="p"/>
                </m:rPr>
                <m:t>Zona</m:t>
              </m:r>
            </m:e>
            <m:sub>
              <m:r>
                <m:t>i</m:t>
              </m:r>
              <m:r>
                <m:t>j</m:t>
              </m:r>
            </m:sub>
          </m:sSub>
          <m:r>
            <m:rPr>
              <m:sty m:val="p"/>
            </m:rPr>
            <m:t>+</m:t>
          </m:r>
          <m:sSub>
            <m:e>
              <m:r>
                <m:t>β</m:t>
              </m:r>
            </m:e>
            <m:sub>
              <m:r>
                <m:t>3</m:t>
              </m:r>
              <m:r>
                <m:t>j</m:t>
              </m:r>
            </m:sub>
          </m:sSub>
          <m:r>
            <m:t> </m:t>
          </m:r>
          <m:sSub>
            <m:e>
              <m:r>
                <m:t>μ</m:t>
              </m:r>
            </m:e>
            <m:sub>
              <m:r>
                <m:t>i</m:t>
              </m:r>
              <m:r>
                <m:t>j</m:t>
              </m:r>
            </m:sub>
          </m:sSub>
        </m:oMath>
      </m:oMathPara>
    </w:p>
    <w:p>
      <w:pPr>
        <w:pStyle w:val="FirstParagraph"/>
      </w:pPr>
      <w:r>
        <w:t xml:space="preserve">con:</w:t>
      </w:r>
    </w:p>
    <w:p>
      <w:pPr>
        <w:pStyle w:val="BodyText"/>
      </w:pPr>
      <m:oMathPara>
        <m:oMathParaPr>
          <m:jc m:val="center"/>
        </m:oMathParaPr>
        <m:oMath>
          <m:d>
            <m:dPr>
              <m:begChr m:val="("/>
              <m:endChr m:val=")"/>
              <m:sepChr m:val=""/>
              <m:grow/>
            </m:dPr>
            <m:e>
              <m:m>
                <m:mPr>
                  <m:baseJc m:val="center"/>
                  <m:plcHide m:val="1"/>
                  <m:mcs>
                    <m:mc>
                      <m:mcPr>
                        <m:mcJc m:val="center"/>
                        <m:count m:val="1"/>
                      </m:mcPr>
                    </m:mc>
                  </m:mcs>
                </m:mPr>
                <m:mr>
                  <m:e>
                    <m:sSub>
                      <m:e>
                        <m:r>
                          <m:t>β</m:t>
                        </m:r>
                      </m:e>
                      <m:sub>
                        <m:r>
                          <m:t>0</m:t>
                        </m:r>
                        <m:r>
                          <m:t>j</m:t>
                        </m:r>
                      </m:sub>
                    </m:sSub>
                  </m:e>
                </m:mr>
                <m:mr>
                  <m:e>
                    <m:sSub>
                      <m:e>
                        <m:r>
                          <m:t>β</m:t>
                        </m:r>
                      </m:e>
                      <m:sub>
                        <m:r>
                          <m:t>1</m:t>
                        </m:r>
                        <m:r>
                          <m:t>j</m:t>
                        </m:r>
                      </m:sub>
                    </m:sSub>
                  </m:e>
                </m:mr>
                <m:mr>
                  <m:e>
                    <m:sSub>
                      <m:e>
                        <m:r>
                          <m:t>β</m:t>
                        </m:r>
                      </m:e>
                      <m:sub>
                        <m:r>
                          <m:t>2</m:t>
                        </m:r>
                        <m:r>
                          <m:t>j</m:t>
                        </m:r>
                      </m:sub>
                    </m:sSub>
                  </m:e>
                </m:mr>
                <m:mr>
                  <m:e>
                    <m:sSub>
                      <m:e>
                        <m:r>
                          <m:t>β</m:t>
                        </m:r>
                      </m:e>
                      <m:sub>
                        <m:r>
                          <m:t>3</m:t>
                        </m:r>
                        <m:r>
                          <m:t>j</m:t>
                        </m:r>
                      </m:sub>
                    </m:sSub>
                  </m:e>
                </m:mr>
              </m:m>
            </m:e>
          </m:d>
          <m:r>
            <m:rPr>
              <m:sty m:val="p"/>
            </m:rPr>
            <m:t>=</m:t>
          </m:r>
          <m:d>
            <m:dPr>
              <m:begChr m:val="("/>
              <m:endChr m:val=")"/>
              <m:sepChr m:val=""/>
              <m:grow/>
            </m:dPr>
            <m:e>
              <m:m>
                <m:mPr>
                  <m:baseJc m:val="center"/>
                  <m:plcHide m:val="1"/>
                  <m:mcs>
                    <m:mc>
                      <m:mcPr>
                        <m:mcJc m:val="center"/>
                        <m:count m:val="1"/>
                      </m:mcPr>
                    </m:mc>
                  </m:mcs>
                </m:mPr>
                <m:mr>
                  <m:e>
                    <m:sSub>
                      <m:e>
                        <m:r>
                          <m:t>γ</m:t>
                        </m:r>
                      </m:e>
                      <m:sub>
                        <m:r>
                          <m:t>00</m:t>
                        </m:r>
                      </m:sub>
                    </m:sSub>
                  </m:e>
                </m:mr>
                <m:mr>
                  <m:e>
                    <m:sSub>
                      <m:e>
                        <m:r>
                          <m:t>γ</m:t>
                        </m:r>
                      </m:e>
                      <m:sub>
                        <m:r>
                          <m:t>10</m:t>
                        </m:r>
                      </m:sub>
                    </m:sSub>
                  </m:e>
                </m:mr>
                <m:mr>
                  <m:e>
                    <m:sSub>
                      <m:e>
                        <m:r>
                          <m:t>γ</m:t>
                        </m:r>
                      </m:e>
                      <m:sub>
                        <m:r>
                          <m:t>20</m:t>
                        </m:r>
                      </m:sub>
                    </m:sSub>
                  </m:e>
                </m:mr>
                <m:mr>
                  <m:e>
                    <m:sSub>
                      <m:e>
                        <m:r>
                          <m:t>γ</m:t>
                        </m:r>
                      </m:e>
                      <m:sub>
                        <m:r>
                          <m:t>30</m:t>
                        </m:r>
                      </m:sub>
                    </m:sSub>
                  </m:e>
                </m:mr>
              </m:m>
            </m:e>
          </m:d>
          <m:r>
            <m:rPr>
              <m:sty m:val="p"/>
            </m:rPr>
            <m:t>+</m:t>
          </m:r>
          <m:d>
            <m:dPr>
              <m:begChr m:val="("/>
              <m:endChr m:val=")"/>
              <m:sepChr m:val=""/>
              <m:grow/>
            </m:dPr>
            <m:e>
              <m:m>
                <m:mPr>
                  <m:baseJc m:val="center"/>
                  <m:plcHide m:val="1"/>
                  <m:mcs>
                    <m:mc>
                      <m:mcPr>
                        <m:mcJc m:val="center"/>
                        <m:count m:val="1"/>
                      </m:mcPr>
                    </m:mc>
                  </m:mcs>
                </m:mPr>
                <m:mr>
                  <m:e>
                    <m:sSub>
                      <m:e>
                        <m:r>
                          <m:t>τ</m:t>
                        </m:r>
                      </m:e>
                      <m:sub>
                        <m:r>
                          <m:t>0</m:t>
                        </m:r>
                        <m:r>
                          <m:t>j</m:t>
                        </m:r>
                      </m:sub>
                    </m:sSub>
                  </m:e>
                </m:mr>
                <m:mr>
                  <m:e>
                    <m:sSub>
                      <m:e>
                        <m:r>
                          <m:t>τ</m:t>
                        </m:r>
                      </m:e>
                      <m:sub>
                        <m:r>
                          <m:t>1</m:t>
                        </m:r>
                        <m:r>
                          <m:t>j</m:t>
                        </m:r>
                      </m:sub>
                    </m:sSub>
                  </m:e>
                </m:mr>
                <m:mr>
                  <m:e>
                    <m:sSub>
                      <m:e>
                        <m:r>
                          <m:t>τ</m:t>
                        </m:r>
                      </m:e>
                      <m:sub>
                        <m:r>
                          <m:t>2</m:t>
                        </m:r>
                        <m:r>
                          <m:t>j</m:t>
                        </m:r>
                      </m:sub>
                    </m:sSub>
                  </m:e>
                </m:mr>
                <m:mr>
                  <m:e>
                    <m:sSub>
                      <m:e>
                        <m:r>
                          <m:t>τ</m:t>
                        </m:r>
                      </m:e>
                      <m:sub>
                        <m:r>
                          <m:t>3</m:t>
                        </m:r>
                        <m:r>
                          <m:t>j</m:t>
                        </m:r>
                      </m:sub>
                    </m:sSub>
                  </m:e>
                </m:mr>
              </m:m>
            </m:e>
          </m:d>
        </m:oMath>
      </m:oMathPara>
    </w:p>
    <w:p>
      <w:pPr>
        <w:pStyle w:val="FirstParagraph"/>
      </w:pPr>
      <m:oMathPara>
        <m:oMathParaPr>
          <m:jc m:val="center"/>
        </m:oMathParaPr>
        <m:oMath>
          <m:d>
            <m:dPr>
              <m:begChr m:val="("/>
              <m:endChr m:val=")"/>
              <m:sepChr m:val=""/>
              <m:grow/>
            </m:dPr>
            <m:e>
              <m:m>
                <m:mPr>
                  <m:baseJc m:val="center"/>
                  <m:plcHide m:val="1"/>
                  <m:mcs>
                    <m:mc>
                      <m:mcPr>
                        <m:mcJc m:val="center"/>
                        <m:count m:val="1"/>
                      </m:mcPr>
                    </m:mc>
                  </m:mcs>
                </m:mPr>
                <m:mr>
                  <m:e>
                    <m:sSub>
                      <m:e>
                        <m:r>
                          <m:t>τ</m:t>
                        </m:r>
                      </m:e>
                      <m:sub>
                        <m:r>
                          <m:t>0</m:t>
                        </m:r>
                        <m:r>
                          <m:t>j</m:t>
                        </m:r>
                      </m:sub>
                    </m:sSub>
                  </m:e>
                </m:mr>
                <m:mr>
                  <m:e>
                    <m:sSub>
                      <m:e>
                        <m:r>
                          <m:t>τ</m:t>
                        </m:r>
                      </m:e>
                      <m:sub>
                        <m:r>
                          <m:t>1</m:t>
                        </m:r>
                        <m:r>
                          <m:t>j</m:t>
                        </m:r>
                      </m:sub>
                    </m:sSub>
                  </m:e>
                </m:mr>
                <m:mr>
                  <m:e>
                    <m:sSub>
                      <m:e>
                        <m:r>
                          <m:t>τ</m:t>
                        </m:r>
                      </m:e>
                      <m:sub>
                        <m:r>
                          <m:t>2</m:t>
                        </m:r>
                        <m:r>
                          <m:t>j</m:t>
                        </m:r>
                      </m:sub>
                    </m:sSub>
                  </m:e>
                </m:mr>
                <m:mr>
                  <m:e>
                    <m:sSub>
                      <m:e>
                        <m:r>
                          <m:t>τ</m:t>
                        </m:r>
                      </m:e>
                      <m:sub>
                        <m:r>
                          <m:t>3</m:t>
                        </m:r>
                        <m:r>
                          <m:t>j</m:t>
                        </m:r>
                      </m:sub>
                    </m:sSub>
                  </m:e>
                </m:mr>
              </m:m>
            </m:e>
          </m:d>
          <m:r>
            <m:rPr>
              <m:sty m:val="p"/>
            </m:rPr>
            <m:t>∼</m:t>
          </m:r>
          <m:r>
            <m:t>N</m:t>
          </m:r>
          <m:r>
            <m:t>​</m:t>
          </m:r>
          <m:d>
            <m:dPr>
              <m:begChr m:val="("/>
              <m:endChr m:val=")"/>
              <m:sepChr m:val=""/>
              <m:grow/>
            </m:dPr>
            <m:e>
              <m:d>
                <m:dPr>
                  <m:begChr m:val="("/>
                  <m:endChr m:val=")"/>
                  <m:sepChr m:val=""/>
                  <m:grow/>
                </m:dPr>
                <m:e>
                  <m:m>
                    <m:mPr>
                      <m:baseJc m:val="center"/>
                      <m:plcHide m:val="1"/>
                      <m:mcs>
                        <m:mc>
                          <m:mcPr>
                            <m:mcJc m:val="center"/>
                            <m:count m:val="1"/>
                          </m:mcPr>
                        </m:mc>
                      </m:mcs>
                    </m:mPr>
                    <m:mr>
                      <m:e>
                        <m:r>
                          <m:t>0</m:t>
                        </m:r>
                      </m:e>
                    </m:mr>
                    <m:mr>
                      <m:e>
                        <m:r>
                          <m:t>0</m:t>
                        </m:r>
                      </m:e>
                    </m:mr>
                    <m:mr>
                      <m:e>
                        <m:r>
                          <m:t>0</m:t>
                        </m:r>
                      </m:e>
                    </m:mr>
                    <m:mr>
                      <m:e>
                        <m:r>
                          <m:t>0</m:t>
                        </m:r>
                      </m:e>
                    </m:mr>
                  </m:m>
                </m:e>
              </m:d>
              <m:r>
                <m:rPr>
                  <m:sty m:val="p"/>
                </m:rPr>
                <m:t>,</m:t>
              </m:r>
              <m:r>
                <m:rPr>
                  <m:sty m:val="b"/>
                </m:rPr>
                <m:t>Σ</m:t>
              </m:r>
            </m:e>
          </m:d>
        </m:oMath>
      </m:oMathPara>
    </w:p>
    <w:p>
      <w:pPr>
        <w:pStyle w:val="FirstParagraph"/>
      </w:pPr>
      <w:r>
        <w:t xml:space="preserve">donde</w:t>
      </w:r>
      <w:r>
        <w:t xml:space="preserve"> </w:t>
      </w:r>
      <m:oMath>
        <m:r>
          <m:t>Σ</m:t>
        </m:r>
      </m:oMath>
      <w:r>
        <w:t xml:space="preserve"> </w:t>
      </w:r>
      <w:r>
        <w:t xml:space="preserve">es la matriz completa de varianzas y covarianzas de los efectos aleatorios.</w:t>
      </w:r>
    </w:p>
    <w:p>
      <w:pPr>
        <w:pStyle w:val="BodyText"/>
      </w:pPr>
      <w:r>
        <w:t xml:space="preserve">La implementación en R es la siguiente:</w:t>
      </w:r>
    </w:p>
    <w:p>
      <w:pPr>
        <w:pStyle w:val="SourceCode"/>
      </w:pPr>
      <w:r>
        <w:rPr>
          <w:rStyle w:val="NormalTok"/>
        </w:rPr>
        <w:t xml:space="preserve">mod_logit_Pen_Aleatorio2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pobreza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Zone </w:t>
      </w:r>
      <w:r>
        <w:rPr>
          <w:rStyle w:val="SpecialCharTok"/>
        </w:rPr>
        <w:t xml:space="preserve">+</w:t>
      </w:r>
      <w:r>
        <w:rPr>
          <w:rStyle w:val="NormalTok"/>
        </w:rPr>
        <w:t xml:space="preserve"> mu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Expenditure </w:t>
      </w:r>
      <w:r>
        <w:rPr>
          <w:rStyle w:val="SpecialCharTok"/>
        </w:rPr>
        <w:t xml:space="preserve">+</w:t>
      </w:r>
      <w:r>
        <w:rPr>
          <w:rStyle w:val="NormalTok"/>
        </w:rPr>
        <w:t xml:space="preserve"> Zone </w:t>
      </w:r>
      <w:r>
        <w:rPr>
          <w:rStyle w:val="SpecialCharTok"/>
        </w:rPr>
        <w:t xml:space="preserve">+</w:t>
      </w:r>
      <w:r>
        <w:rPr>
          <w:rStyle w:val="NormalTok"/>
        </w:rPr>
        <w:t xml:space="preserve"> mu </w:t>
      </w:r>
      <w:r>
        <w:rPr>
          <w:rStyle w:val="SpecialCharTok"/>
        </w:rPr>
        <w:t xml:space="preserve">|</w:t>
      </w:r>
      <w:r>
        <w:rPr>
          <w:rStyle w:val="NormalTok"/>
        </w:rPr>
        <w:t xml:space="preserve"> Stratum),</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AttributeTok"/>
        </w:rPr>
        <w:t xml:space="preserve">weights =</w:t>
      </w:r>
      <w:r>
        <w:rPr>
          <w:rStyle w:val="NormalTok"/>
        </w:rPr>
        <w:t xml:space="preserve"> wk2,</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w:t>
      </w:r>
      <w:r>
        <w:br/>
      </w:r>
      <w:r>
        <w:rPr>
          <w:rStyle w:val="NormalTok"/>
        </w:rPr>
        <w:t xml:space="preserve">performance</w:t>
      </w:r>
      <w:r>
        <w:rPr>
          <w:rStyle w:val="SpecialCharTok"/>
        </w:rPr>
        <w:t xml:space="preserve">::</w:t>
      </w:r>
      <w:r>
        <w:rPr>
          <w:rStyle w:val="FunctionTok"/>
        </w:rPr>
        <w:t xml:space="preserve">icc</w:t>
      </w:r>
      <w:r>
        <w:rPr>
          <w:rStyle w:val="NormalTok"/>
        </w:rPr>
        <w:t xml:space="preserve">(mod_logit_Pen_Aleatorio2)</w:t>
      </w:r>
    </w:p>
    <w:p>
      <w:pPr>
        <w:pStyle w:val="SourceCode"/>
      </w:pPr>
      <w:r>
        <w:rPr>
          <w:rStyle w:val="VerbatimChar"/>
        </w:rPr>
        <w:t xml:space="preserve">## [1] NA</w:t>
      </w:r>
    </w:p>
    <w:p>
      <w:pPr>
        <w:pStyle w:val="FirstParagraph"/>
      </w:pPr>
      <w:r>
        <w:t xml:space="preserve">Aunque</w:t>
      </w:r>
      <w:r>
        <w:t xml:space="preserve"> </w:t>
      </w:r>
      <m:oMath>
        <m:r>
          <m:t>μ</m:t>
        </m:r>
      </m:oMath>
      <w:r>
        <w:t xml:space="preserve"> </w:t>
      </w:r>
      <w:r>
        <w:t xml:space="preserve">corresponde al gasto medio del estrato, en esta especificación se incorpora como covariable con pendiente aleatoria. Por tanto, el modelo no corresponde a una formulación clásica de variable contextual de nivel 2, sino a un modelo con efectos aleatorios asociados a dicha variable.</w:t>
      </w:r>
    </w:p>
    <w:p>
      <w:pPr>
        <w:pStyle w:val="BodyText"/>
      </w:pPr>
      <w:r>
        <w:t xml:space="preserve">La Figura</w:t>
      </w:r>
      <w:r>
        <w:t xml:space="preserve"> </w:t>
      </w:r>
      <w:r>
        <w:t xml:space="preserve">8.17</w:t>
      </w:r>
      <w:r>
        <w:t xml:space="preserve"> </w:t>
      </w:r>
      <w:r>
        <w:t xml:space="preserve">presenta las curvas de probabilidad predichas desagregadas por zona, mostrando una variación importante en el efecto del gasto sobre la pobreza entre zona urbana y rural:</w:t>
      </w:r>
    </w:p>
    <w:p>
      <w:pPr>
        <w:pStyle w:val="SourceCode"/>
      </w:pPr>
      <w:r>
        <w:rPr>
          <w:rStyle w:val="NormalTok"/>
        </w:rPr>
        <w:t xml:space="preserve">dat_pred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group_by</w:t>
      </w:r>
      <w:r>
        <w:rPr>
          <w:rStyle w:val="NormalTok"/>
        </w:rPr>
        <w:t xml:space="preserve">(Stratum, Zone, mu)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Expenditure =</w:t>
      </w:r>
      <w:r>
        <w:rPr>
          <w:rStyle w:val="NormalTok"/>
        </w:rPr>
        <w:t xml:space="preserve"> </w:t>
      </w:r>
      <w:r>
        <w:rPr>
          <w:rStyle w:val="FunctionTok"/>
        </w:rPr>
        <w:t xml:space="preserve">list</w:t>
      </w:r>
      <w:r>
        <w:rPr>
          <w:rStyle w:val="NormalTok"/>
        </w:rPr>
        <w:t xml:space="preserve">(</w:t>
      </w:r>
      <w:r>
        <w:rPr>
          <w:rStyle w:val="FunctionTok"/>
        </w:rPr>
        <w:t xml:space="preserve">seq</w:t>
      </w:r>
      <w:r>
        <w:rPr>
          <w:rStyle w:val="NormalTok"/>
        </w:rPr>
        <w:t xml:space="preserve">(</w:t>
      </w:r>
      <w:r>
        <w:rPr>
          <w:rStyle w:val="FunctionTok"/>
        </w:rPr>
        <w:t xml:space="preserve">min</w:t>
      </w:r>
      <w:r>
        <w:rPr>
          <w:rStyle w:val="NormalTok"/>
        </w:rPr>
        <w:t xml:space="preserve">(Expenditure), </w:t>
      </w:r>
      <w:r>
        <w:rPr>
          <w:rStyle w:val="FunctionTok"/>
        </w:rPr>
        <w:t xml:space="preserve">max</w:t>
      </w:r>
      <w:r>
        <w:rPr>
          <w:rStyle w:val="NormalTok"/>
        </w:rPr>
        <w:t xml:space="preserve">(Expenditure), </w:t>
      </w:r>
      <w:r>
        <w:rPr>
          <w:rStyle w:val="AttributeTok"/>
        </w:rPr>
        <w:t xml:space="preserve">len =</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unnest_legacy</w:t>
      </w:r>
      <w:r>
        <w:rPr>
          <w:rStyle w:val="NormalTok"/>
        </w:rPr>
        <w:t xml:space="preserve">()</w:t>
      </w:r>
      <w:r>
        <w:br/>
      </w:r>
      <w:r>
        <w:br/>
      </w:r>
      <w:r>
        <w:rPr>
          <w:rStyle w:val="NormalTok"/>
        </w:rPr>
        <w:t xml:space="preserve">dat_pred</w:t>
      </w:r>
      <w:r>
        <w:rPr>
          <w:rStyle w:val="SpecialCharTok"/>
        </w:rPr>
        <w:t xml:space="preserve">$</w:t>
      </w:r>
      <w:r>
        <w:rPr>
          <w:rStyle w:val="NormalTok"/>
        </w:rPr>
        <w:t xml:space="preserve">Proba </w:t>
      </w:r>
      <w:r>
        <w:rPr>
          <w:rStyle w:val="OtherTok"/>
        </w:rPr>
        <w:t xml:space="preserve">&lt;-</w:t>
      </w:r>
      <w:r>
        <w:rPr>
          <w:rStyle w:val="NormalTok"/>
        </w:rPr>
        <w:t xml:space="preserve"> </w:t>
      </w:r>
      <w:r>
        <w:rPr>
          <w:rStyle w:val="FunctionTok"/>
        </w:rPr>
        <w:t xml:space="preserve">predict</w:t>
      </w:r>
      <w:r>
        <w:rPr>
          <w:rStyle w:val="NormalTok"/>
        </w:rPr>
        <w:t xml:space="preserve">(mod_logit_Pen_Aleatorio2,</w:t>
      </w:r>
      <w:r>
        <w:br/>
      </w:r>
      <w:r>
        <w:rPr>
          <w:rStyle w:val="NormalTok"/>
        </w:rPr>
        <w:t xml:space="preserve">                          </w:t>
      </w:r>
      <w:r>
        <w:rPr>
          <w:rStyle w:val="AttributeTok"/>
        </w:rPr>
        <w:t xml:space="preserve">newdata =</w:t>
      </w:r>
      <w:r>
        <w:rPr>
          <w:rStyle w:val="NormalTok"/>
        </w:rPr>
        <w:t xml:space="preserve"> dat_pred,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dat_pred,</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Proba, </w:t>
      </w:r>
      <w:r>
        <w:rPr>
          <w:rStyle w:val="AttributeTok"/>
        </w:rPr>
        <w:t xml:space="preserve">x =</w:t>
      </w:r>
      <w:r>
        <w:rPr>
          <w:rStyle w:val="NormalTok"/>
        </w:rPr>
        <w:t xml:space="preserve"> Expenditure, </w:t>
      </w:r>
      <w:r>
        <w:rPr>
          <w:rStyle w:val="AttributeTok"/>
        </w:rPr>
        <w:t xml:space="preserve">colour =</w:t>
      </w:r>
      <w:r>
        <w:rPr>
          <w:rStyle w:val="NormalTok"/>
        </w:rPr>
        <w:t xml:space="preserve"> Stratum))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Zone)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encuesta, </w:t>
      </w:r>
      <w:r>
        <w:rPr>
          <w:rStyle w:val="FunctionTok"/>
        </w:rPr>
        <w:t xml:space="preserve">aes</w:t>
      </w:r>
      <w:r>
        <w:rPr>
          <w:rStyle w:val="NormalTok"/>
        </w:rPr>
        <w:t xml:space="preserve">(</w:t>
      </w:r>
      <w:r>
        <w:rPr>
          <w:rStyle w:val="AttributeTok"/>
        </w:rPr>
        <w:t xml:space="preserve">y =</w:t>
      </w:r>
      <w:r>
        <w:rPr>
          <w:rStyle w:val="NormalTok"/>
        </w:rPr>
        <w:t xml:space="preserve"> pobreza, </w:t>
      </w:r>
      <w:r>
        <w:rPr>
          <w:rStyle w:val="AttributeTok"/>
        </w:rPr>
        <w:t xml:space="preserve">x =</w:t>
      </w:r>
      <w:r>
        <w:rPr>
          <w:rStyle w:val="NormalTok"/>
        </w:rPr>
        <w:t xml:space="preserve"> Expenditure),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"Probabilidad de pobreza"</w:t>
      </w:r>
      <w:r>
        <w:rPr>
          <w:rStyle w:val="NormalTok"/>
        </w:rPr>
        <w:t xml:space="preserve">, </w:t>
      </w:r>
      <w:r>
        <w:rPr>
          <w:rStyle w:val="AttributeTok"/>
        </w:rPr>
        <w:t xml:space="preserve">x =</w:t>
      </w:r>
      <w:r>
        <w:rPr>
          <w:rStyle w:val="NormalTok"/>
        </w:rPr>
        <w:t xml:space="preserve"> </w:t>
      </w:r>
      <w:r>
        <w:rPr>
          <w:rStyle w:val="StringTok"/>
        </w:rPr>
        <w:t xml:space="preserve">"Gasto"</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CaptionedFigure"/>
      </w:pPr>
      <w:r>
        <w:drawing>
          <wp:inline>
            <wp:extent cx="3733800" cy="2489200"/>
            <wp:effectExtent b="0" l="0" r="0" t="0"/>
            <wp:docPr descr="Figura 8.17: Curvas de probabilidad de pobreza predichas por estrato y zona: modelo logístico con intercepto, pendiente y gasto medio contextual" title="" id="541" name="Picture"/>
            <a:graphic>
              <a:graphicData uri="http://schemas.openxmlformats.org/drawingml/2006/picture">
                <pic:pic>
                  <pic:nvPicPr>
                    <pic:cNvPr descr="08-Multinivel_files/figure-docx/fig-logit-zona-facet-1.png" id="542" name="Picture"/>
                    <pic:cNvPicPr>
                      <a:picLocks noChangeArrowheads="1" noChangeAspect="1"/>
                    </pic:cNvPicPr>
                  </pic:nvPicPr>
                  <pic:blipFill>
                    <a:blip r:embed="rId54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43" w:name="fig:fig-logit-zona-facet"/>
      <w:bookmarkEnd w:id="543"/>
      <w:r>
        <w:t xml:space="preserve">Figura 8.17: Curvas de probabilidad de pobreza predichas por estrato y zona: modelo logístico con intercepto, pendiente y gasto medio contextual</w:t>
      </w:r>
    </w:p>
    <w:p>
      <w:pPr>
        <w:pStyle w:val="BodyText"/>
      </w:pPr>
      <w:r>
        <w:t xml:space="preserve">Las predicciones por zona y la verificación de calibración se presentan en las Tablas</w:t>
      </w:r>
      <w:r>
        <w:t xml:space="preserve"> </w:t>
      </w:r>
      <w:r>
        <w:t xml:space="preserve">8.22</w:t>
      </w:r>
      <w:r>
        <w:t xml:space="preserve"> </w:t>
      </w:r>
      <w:r>
        <w:t xml:space="preserve">y</w:t>
      </w:r>
      <w:r>
        <w:t xml:space="preserve"> </w:t>
      </w:r>
      <w:r>
        <w:t xml:space="preserve">8.23</w:t>
      </w:r>
      <w:r>
        <w:t xml:space="preserve">:</w:t>
      </w:r>
    </w:p>
    <w:p>
      <w:pPr>
        <w:pStyle w:val="SourceCode"/>
      </w:pPr>
      <w:r>
        <w:rPr>
          <w:rStyle w:val="NormalTok"/>
        </w:rPr>
        <w:t xml:space="preserve">tab_pred </w:t>
      </w:r>
      <w:r>
        <w:rPr>
          <w:rStyle w:val="OtherTok"/>
        </w:rPr>
        <w:t xml:space="preserve">&lt;-</w:t>
      </w:r>
      <w:r>
        <w:rPr>
          <w:rStyle w:val="NormalTok"/>
        </w:rPr>
        <w:t xml:space="preserve"> </w:t>
      </w:r>
      <w:r>
        <w:rPr>
          <w:rStyle w:val="FunctionTok"/>
        </w:rPr>
        <w:t xml:space="preserve">data.frame</w:t>
      </w:r>
      <w:r>
        <w:rPr>
          <w:rStyle w:val="NormalTok"/>
        </w:rPr>
        <w:t xml:space="preserve">(Predicción </w:t>
      </w:r>
      <w:r>
        <w:rPr>
          <w:rStyle w:val="OtherTok"/>
        </w:rPr>
        <w:t xml:space="preserve">=</w:t>
      </w:r>
      <w:r>
        <w:rPr>
          <w:rStyle w:val="NormalTok"/>
        </w:rPr>
        <w:t xml:space="preserve"> </w:t>
      </w:r>
      <w:r>
        <w:rPr>
          <w:rStyle w:val="FunctionTok"/>
        </w:rPr>
        <w:t xml:space="preserve">predict</w:t>
      </w:r>
      <w:r>
        <w:rPr>
          <w:rStyle w:val="NormalTok"/>
        </w:rPr>
        <w:t xml:space="preserve">(mod_logit_Pen_Aleatorio2,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Pobreza    =</w:t>
      </w:r>
      <w:r>
        <w:rPr>
          <w:rStyle w:val="NormalTok"/>
        </w:rPr>
        <w:t xml:space="preserve"> encuesta</w:t>
      </w:r>
      <w:r>
        <w:rPr>
          <w:rStyle w:val="SpecialCharTok"/>
        </w:rPr>
        <w:t xml:space="preserve">$</w:t>
      </w:r>
      <w:r>
        <w:rPr>
          <w:rStyle w:val="NormalTok"/>
        </w:rPr>
        <w:t xml:space="preserve">pobreza,</w:t>
      </w:r>
      <w:r>
        <w:br/>
      </w:r>
      <w:r>
        <w:rPr>
          <w:rStyle w:val="NormalTok"/>
        </w:rPr>
        <w:t xml:space="preserve">  </w:t>
      </w:r>
      <w:r>
        <w:rPr>
          <w:rStyle w:val="AttributeTok"/>
        </w:rPr>
        <w:t xml:space="preserve">Estrato    =</w:t>
      </w:r>
      <w:r>
        <w:rPr>
          <w:rStyle w:val="NormalTok"/>
        </w:rPr>
        <w:t xml:space="preserve"> encuesta</w:t>
      </w:r>
      <w:r>
        <w:rPr>
          <w:rStyle w:val="SpecialCharTok"/>
        </w:rPr>
        <w:t xml:space="preserve">$</w:t>
      </w:r>
      <w:r>
        <w:rPr>
          <w:rStyle w:val="NormalTok"/>
        </w:rPr>
        <w:t xml:space="preserve">Stratum,</w:t>
      </w:r>
      <w:r>
        <w:br/>
      </w:r>
      <w:r>
        <w:rPr>
          <w:rStyle w:val="NormalTok"/>
        </w:rPr>
        <w:t xml:space="preserve">  </w:t>
      </w:r>
      <w:r>
        <w:rPr>
          <w:rStyle w:val="AttributeTok"/>
        </w:rPr>
        <w:t xml:space="preserve">Zona       =</w:t>
      </w:r>
      <w:r>
        <w:rPr>
          <w:rStyle w:val="NormalTok"/>
        </w:rPr>
        <w:t xml:space="preserve"> encuesta</w:t>
      </w:r>
      <w:r>
        <w:rPr>
          <w:rStyle w:val="SpecialCharTok"/>
        </w:rPr>
        <w:t xml:space="preserve">$</w:t>
      </w:r>
      <w:r>
        <w:rPr>
          <w:rStyle w:val="NormalTok"/>
        </w:rPr>
        <w:t xml:space="preserve">Zone,</w:t>
      </w:r>
      <w:r>
        <w:br/>
      </w:r>
      <w:r>
        <w:rPr>
          <w:rStyle w:val="NormalTok"/>
        </w:rPr>
        <w:t xml:space="preserve">  </w:t>
      </w:r>
      <w:r>
        <w:rPr>
          <w:rStyle w:val="AttributeTok"/>
        </w:rPr>
        <w:t xml:space="preserve">wk2        =</w:t>
      </w:r>
      <w:r>
        <w:rPr>
          <w:rStyle w:val="NormalTok"/>
        </w:rPr>
        <w:t xml:space="preserve"> encuesta</w:t>
      </w:r>
      <w:r>
        <w:rPr>
          <w:rStyle w:val="SpecialCharTok"/>
        </w:rPr>
        <w:t xml:space="preserve">$</w:t>
      </w:r>
      <w:r>
        <w:rPr>
          <w:rStyle w:val="NormalTok"/>
        </w:rPr>
        <w:t xml:space="preserve">wk2</w:t>
      </w:r>
      <w:r>
        <w:br/>
      </w:r>
      <w:r>
        <w:rPr>
          <w:rStyle w:val="NormalTok"/>
        </w:rPr>
        <w:t xml:space="preserve">) </w:t>
      </w:r>
      <w:r>
        <w:rPr>
          <w:rStyle w:val="SpecialCharTok"/>
        </w:rPr>
        <w:t xml:space="preserve">%&gt;%</w:t>
      </w:r>
      <w:r>
        <w:rPr>
          <w:rStyle w:val="NormalTok"/>
        </w:rPr>
        <w:t xml:space="preserve"> </w:t>
      </w:r>
      <w:r>
        <w:rPr>
          <w:rStyle w:val="FunctionTok"/>
        </w:rPr>
        <w:t xml:space="preserve">distinct</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6L)</w:t>
      </w:r>
    </w:p>
    <w:p>
      <w:pPr>
        <w:pStyle w:val="TableCaption"/>
      </w:pPr>
      <w:bookmarkStart w:id="544" w:name="tab:tab-pred-logit-zona"/>
      <w:bookmarkEnd w:id="544"/>
      <w:r>
        <w:t xml:space="preserve">Cuadro 8.22:</w:t>
      </w:r>
      <w:r>
        <w:t xml:space="preserve"> </w:t>
      </w:r>
      <w:r>
        <w:t xml:space="preserve">Predicciones del modelo logístico con zona (primeras 6 observaciones)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Predicción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Estrato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wk2</w:t>
            </w:r>
          </w:p>
        </w:tc>
      </w:tr>
      <w:tr>
        <w:trPr>
          <w:trHeight w:val="55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0.777</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0.750</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0.746</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0.772</w:t>
            </w:r>
          </w:p>
        </w:tc>
      </w:tr>
      <w:tr>
        <w:trPr>
          <w:trHeight w:val="55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0.744</w:t>
            </w:r>
          </w:p>
        </w:tc>
      </w:tr>
      <w:tr>
        <w:trPr>
          <w:trHeight w:val="553" w:hRule="auto"/>
        </w:trPr>
        body6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idStrt001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0.751</w:t>
            </w:r>
          </w:p>
        </w:tc>
      </w:tr>
    </w:tbl>
    <w:p>
      <w:pPr>
        <w:pStyle w:val="SourceCode"/>
      </w:pPr>
      <w:r>
        <w:rPr>
          <w:rStyle w:val="NormalTok"/>
        </w:rPr>
        <w:t xml:space="preserve">tab_pred </w:t>
      </w:r>
      <w:r>
        <w:rPr>
          <w:rStyle w:val="SpecialCharTok"/>
        </w:rPr>
        <w:t xml:space="preserve">%&gt;%</w:t>
      </w:r>
      <w:r>
        <w:br/>
      </w:r>
      <w:r>
        <w:rPr>
          <w:rStyle w:val="NormalTok"/>
        </w:rPr>
        <w:t xml:space="preserve">  </w:t>
      </w:r>
      <w:r>
        <w:rPr>
          <w:rStyle w:val="FunctionTok"/>
        </w:rPr>
        <w:t xml:space="preserve">group_by</w:t>
      </w:r>
      <w:r>
        <w:rPr>
          <w:rStyle w:val="NormalTok"/>
        </w:rPr>
        <w:t xml:space="preserve">(Zona)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predicha (ponderada)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(Predicción, wk2),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Media observada (ponderada)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(Pobreza, wk2), </w:t>
      </w:r>
      <w:r>
        <w:rPr>
          <w:rStyle w:val="DecValTok"/>
        </w:rPr>
        <w:t xml:space="preserve">4</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45" w:name="tab:tab-calibracion-logit-zona"/>
      <w:bookmarkEnd w:id="545"/>
      <w:r>
        <w:t xml:space="preserve">Cuadro 8.23:</w:t>
      </w:r>
      <w:r>
        <w:t xml:space="preserve"> </w:t>
      </w:r>
      <w:r>
        <w:t xml:space="preserve">Verificación de calibración del modelo logístico con zona: media ponderada predicha versus observada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predicha (ponderada)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observada (ponderada)</w:t>
            </w:r>
          </w:p>
        </w:tc>
      </w:tr>
      <w:tr>
        <w:trPr>
          <w:trHeight w:val="552"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bl>
    <w:p>
      <w:pPr>
        <w:pStyle w:val="BodyText"/>
      </w:pPr>
      <w:r>
        <w:t xml:space="preserve">Esta especificación permite capturar heterogeneidad entre estratos en la forma en que el gasto, la localización geográfica y el contexto promedio se asocian con la probabilidad de pobreza.</w:t>
      </w:r>
    </w:p>
    <w:bookmarkEnd w:id="546"/>
    <w:bookmarkEnd w:id="547"/>
    <w:bookmarkEnd w:id="548"/>
    <w:bookmarkStart w:id="832" w:name="cap-imputacion"/>
    <w:p>
      <w:pPr>
        <w:pStyle w:val="Heading1"/>
      </w:pPr>
      <w:r>
        <w:rPr>
          <w:rStyle w:val="SectionNumber"/>
        </w:rPr>
        <w:t xml:space="preserve">9</w:t>
      </w:r>
      <w:r>
        <w:tab/>
      </w:r>
      <w:r>
        <w:t xml:space="preserve">Procedimientos de imputación</w:t>
      </w:r>
    </w:p>
    <w:p>
      <w:pPr>
        <w:pStyle w:val="FirstParagraph"/>
      </w:pPr>
      <w:r>
        <w:t xml:space="preserve">La no respuesta en encuestas de hogares es un fenómeno estructural que se ha intensificado en los años posteriores a la pandemia de covid-19. Sus causas son diversas: cuestionarios largos, el desconocimiento de algunas características del hogar o la renuencia a proporcionar información de carácter sensible, entre otras. Cuando la no respuesta en un indicador es elevada, la calidad de las estimaciones obtenidas con los estimadores clásicos puede verse comprometida.</w:t>
      </w:r>
    </w:p>
    <w:p>
      <w:pPr>
        <w:pStyle w:val="BodyText"/>
      </w:pPr>
      <w:r>
        <w:t xml:space="preserve">La literatura especializada ha desarrollado diversas metodologías para abordar este problema. Entre las más utilizadas en el contexto de muestras complejas se encuentran la imputación múltiple</w:t>
      </w:r>
      <w:r>
        <w:t xml:space="preserve"> </w:t>
      </w:r>
      <w:r>
        <w:t xml:space="preserve">(</w:t>
      </w:r>
      <w:hyperlink w:anchor="ref-berglund2014multiple">
        <w:r>
          <w:rPr>
            <w:rStyle w:val="Hyperlink"/>
          </w:rPr>
          <w:t xml:space="preserve">Berglund &amp; Heeringa, 2014</w:t>
        </w:r>
      </w:hyperlink>
      <w:r>
        <w:t xml:space="preserve">;</w:t>
      </w:r>
      <w:r>
        <w:t xml:space="preserve"> </w:t>
      </w:r>
      <w:hyperlink w:anchor="ref-carpenter2013multiple">
        <w:r>
          <w:rPr>
            <w:rStyle w:val="Hyperlink"/>
          </w:rPr>
          <w:t xml:space="preserve">Carpenter &amp; Kenward, 2013</w:t>
        </w:r>
      </w:hyperlink>
      <w:r>
        <w:t xml:space="preserve">;</w:t>
      </w:r>
      <w:r>
        <w:t xml:space="preserve"> </w:t>
      </w:r>
      <w:hyperlink w:anchor="ref-raghunathan2016missing">
        <w:r>
          <w:rPr>
            <w:rStyle w:val="Hyperlink"/>
          </w:rPr>
          <w:t xml:space="preserve">Raghunathan, 2016</w:t>
        </w:r>
      </w:hyperlink>
      <w:r>
        <w:t xml:space="preserve">;</w:t>
      </w:r>
      <w:r>
        <w:t xml:space="preserve"> </w:t>
      </w:r>
      <w:hyperlink w:anchor="ref-vanbuuren2012flexible">
        <w:r>
          <w:rPr>
            <w:rStyle w:val="Hyperlink"/>
          </w:rPr>
          <w:t xml:space="preserve">van Buuren, 2018</w:t>
        </w:r>
      </w:hyperlink>
      <w:r>
        <w:t xml:space="preserve">)</w:t>
      </w:r>
      <w:r>
        <w:t xml:space="preserve">, la imputación fraccional</w:t>
      </w:r>
      <w:r>
        <w:t xml:space="preserve"> </w:t>
      </w:r>
      <w:r>
        <w:t xml:space="preserve">(</w:t>
      </w:r>
      <w:hyperlink w:anchor="ref-kim2004fractional">
        <w:r>
          <w:rPr>
            <w:rStyle w:val="Hyperlink"/>
          </w:rPr>
          <w:t xml:space="preserve">Kim &amp; Fuller, 2004</w:t>
        </w:r>
      </w:hyperlink>
      <w:r>
        <w:t xml:space="preserve">;</w:t>
      </w:r>
      <w:r>
        <w:t xml:space="preserve"> </w:t>
      </w:r>
      <w:hyperlink w:anchor="ref-kim2014statistical">
        <w:r>
          <w:rPr>
            <w:rStyle w:val="Hyperlink"/>
          </w:rPr>
          <w:t xml:space="preserve">Kim &amp; Shao, 2014</w:t>
        </w:r>
      </w:hyperlink>
      <w:r>
        <w:t xml:space="preserve">)</w:t>
      </w:r>
      <w:r>
        <w:t xml:space="preserve">, el bootstrap bayesiano de población finita</w:t>
      </w:r>
      <w:r>
        <w:t xml:space="preserve"> </w:t>
      </w:r>
      <w:r>
        <w:t xml:space="preserve">(</w:t>
      </w:r>
      <w:hyperlink w:anchor="ref-zhou2016resampling">
        <w:r>
          <w:rPr>
            <w:rStyle w:val="Hyperlink"/>
          </w:rPr>
          <w:t xml:space="preserve">Zhou et al., 2016</w:t>
        </w:r>
      </w:hyperlink>
      <w:r>
        <w:t xml:space="preserve">)</w:t>
      </w:r>
      <w:r>
        <w:t xml:space="preserve">, los métodos de máxima verosimilitud</w:t>
      </w:r>
      <w:r>
        <w:t xml:space="preserve"> </w:t>
      </w:r>
      <w:r>
        <w:t xml:space="preserve">(</w:t>
      </w:r>
      <w:hyperlink w:anchor="ref-chambers2012maximum">
        <w:r>
          <w:rPr>
            <w:rStyle w:val="Hyperlink"/>
          </w:rPr>
          <w:t xml:space="preserve">Chambers et al., 2012</w:t>
        </w:r>
      </w:hyperlink>
      <w:r>
        <w:t xml:space="preserve">)</w:t>
      </w:r>
      <w:r>
        <w:t xml:space="preserve">, entre otros.</w:t>
      </w:r>
    </w:p>
    <w:p>
      <w:pPr>
        <w:pStyle w:val="BodyText"/>
      </w:pPr>
      <w:r>
        <w:t xml:space="preserve">El objetivo de este capítulo es abordar el problema de los datos faltantes en encuestas de hogares, revisar las posibles causas y el impacto en la estimación de indicadores, y presentar soluciones aplicadas en</w:t>
      </w:r>
      <w:r>
        <w:t xml:space="preserve"> </w:t>
      </w:r>
      <w:r>
        <w:rPr>
          <w:rStyle w:val="VerbatimChar"/>
        </w:rPr>
        <w:t xml:space="preserve">R</w:t>
      </w:r>
      <w:r>
        <w:t xml:space="preserve">.</w:t>
      </w:r>
    </w:p>
    <w:bookmarkStart w:id="549" w:name="sec-mecanismos"/>
    <w:p>
      <w:pPr>
        <w:pStyle w:val="Heading2"/>
      </w:pPr>
      <w:r>
        <w:rPr>
          <w:rStyle w:val="SectionNumber"/>
        </w:rPr>
        <w:t xml:space="preserve">9.1</w:t>
      </w:r>
      <w:r>
        <w:tab/>
      </w:r>
      <w:r>
        <w:t xml:space="preserve">Mecanismos de datos faltantes</w:t>
      </w:r>
    </w:p>
    <w:p>
      <w:pPr>
        <w:pStyle w:val="FirstParagraph"/>
      </w:pPr>
      <w:r>
        <w:t xml:space="preserve">Sea</w:t>
      </w:r>
      <w:r>
        <w:t xml:space="preserve"> </w:t>
      </w:r>
      <m:oMath>
        <m:sSub>
          <m:e>
            <m:r>
              <m:rPr>
                <m:sty m:val="b"/>
              </m:rPr>
              <m:t>X</m:t>
            </m:r>
          </m:e>
          <m:sub>
            <m:r>
              <m:t>n</m:t>
            </m:r>
            <m:r>
              <m:rPr>
                <m:sty m:val="p"/>
              </m:rPr>
              <m:t>×</m:t>
            </m:r>
            <m:r>
              <m:t>p</m:t>
            </m:r>
          </m:sub>
        </m:sSub>
        <m:r>
          <m:rPr>
            <m:sty m:val="p"/>
          </m:rPr>
          <m:t>=</m:t>
        </m:r>
        <m:sSub>
          <m:e>
            <m:r>
              <m:t>x</m:t>
            </m:r>
          </m:e>
          <m:sub>
            <m:r>
              <m:t>i</m:t>
            </m:r>
            <m:r>
              <m:t>j</m:t>
            </m:r>
          </m:sub>
        </m:sSub>
      </m:oMath>
      <w:r>
        <w:t xml:space="preserve"> </w:t>
      </w:r>
      <w:r>
        <w:t xml:space="preserve">una matriz completa de datos, donde</w:t>
      </w:r>
      <w:r>
        <w:t xml:space="preserve"> </w:t>
      </w:r>
      <m:oMath>
        <m:sSub>
          <m:e>
            <m:r>
              <m:t>x</m:t>
            </m:r>
          </m:e>
          <m:sub>
            <m:r>
              <m:t>i</m:t>
            </m:r>
            <m:r>
              <m:t>j</m:t>
            </m:r>
          </m:sub>
        </m:sSub>
      </m:oMath>
      <w:r>
        <w:t xml:space="preserve"> </w:t>
      </w:r>
      <w:r>
        <w:t xml:space="preserve">es el valor de la variable</w:t>
      </w:r>
      <w:r>
        <w:t xml:space="preserve"> </w:t>
      </w:r>
      <m:oMath>
        <m:r>
          <m:t>j</m:t>
        </m:r>
      </m:oMath>
      <w:r>
        <w:t xml:space="preserve">, con</w:t>
      </w:r>
      <w:r>
        <w:t xml:space="preserve"> </w:t>
      </w:r>
      <m:oMath>
        <m:r>
          <m:t>j</m:t>
        </m:r>
        <m:r>
          <m:rPr>
            <m:sty m:val="p"/>
          </m:rPr>
          <m:t>=</m:t>
        </m:r>
        <m:r>
          <m:t>1</m:t>
        </m:r>
        <m:r>
          <m:rPr>
            <m:sty m:val="p"/>
          </m:rPr>
          <m:t>,</m:t>
        </m:r>
        <m:r>
          <m:rPr>
            <m:sty m:val="p"/>
          </m:rPr>
          <m:t>…</m:t>
        </m:r>
        <m:r>
          <m:rPr>
            <m:sty m:val="p"/>
          </m:rPr>
          <m:t>,</m:t>
        </m:r>
        <m:r>
          <m:t>p</m:t>
        </m:r>
      </m:oMath>
      <w:r>
        <w:t xml:space="preserve">, para el individuo</w:t>
      </w:r>
      <w:r>
        <w:t xml:space="preserve"> </w:t>
      </w:r>
      <m:oMath>
        <m:r>
          <m:t>i</m:t>
        </m:r>
      </m:oMath>
      <w:r>
        <w:t xml:space="preserve">, con</w:t>
      </w:r>
      <w:r>
        <w:t xml:space="preserve"> </w:t>
      </w:r>
      <m:oMath>
        <m:r>
          <m:t>i</m:t>
        </m:r>
        <m:r>
          <m:rPr>
            <m:sty m:val="p"/>
          </m:rPr>
          <m:t>=</m:t>
        </m:r>
        <m:r>
          <m:t>1</m:t>
        </m:r>
        <m:r>
          <m:rPr>
            <m:sty m:val="p"/>
          </m:rPr>
          <m:t>,</m:t>
        </m:r>
        <m:r>
          <m:rPr>
            <m:sty m:val="p"/>
          </m:rPr>
          <m:t>…</m:t>
        </m:r>
        <m:r>
          <m:rPr>
            <m:sty m:val="p"/>
          </m:rPr>
          <m:t>,</m:t>
        </m:r>
        <m:r>
          <m:t>n</m:t>
        </m:r>
      </m:oMath>
      <w:r>
        <w:t xml:space="preserve">. Se define la matriz indicadora</w:t>
      </w:r>
      <w:r>
        <w:t xml:space="preserve"> </w:t>
      </w:r>
      <m:oMath>
        <m:sSub>
          <m:e>
            <m:r>
              <m:rPr>
                <m:sty m:val="b"/>
              </m:rPr>
              <m:t>M</m:t>
            </m:r>
          </m:e>
          <m:sub>
            <m:r>
              <m:t>n</m:t>
            </m:r>
            <m:r>
              <m:rPr>
                <m:sty m:val="p"/>
              </m:rPr>
              <m:t>×</m:t>
            </m:r>
            <m:r>
              <m:t>p</m:t>
            </m:r>
          </m:sub>
        </m:sSub>
        <m:r>
          <m:rPr>
            <m:sty m:val="p"/>
          </m:rPr>
          <m:t>=</m:t>
        </m:r>
        <m:sSub>
          <m:e>
            <m:r>
              <m:t>m</m:t>
            </m:r>
          </m:e>
          <m:sub>
            <m:r>
              <m:t>i</m:t>
            </m:r>
            <m:r>
              <m:t>j</m:t>
            </m:r>
          </m:sub>
        </m:sSub>
      </m:oMath>
      <w:r>
        <w:t xml:space="preserve">, donde</w:t>
      </w:r>
      <w:r>
        <w:t xml:space="preserve"> </w:t>
      </w:r>
      <m:oMath>
        <m:sSub>
          <m:e>
            <m:r>
              <m:t>m</m:t>
            </m:r>
          </m:e>
          <m:sub>
            <m:r>
              <m:t>i</m:t>
            </m:r>
            <m:r>
              <m:t>j</m:t>
            </m:r>
          </m:sub>
        </m:sSub>
        <m:r>
          <m:rPr>
            <m:sty m:val="p"/>
          </m:rPr>
          <m:t>=</m:t>
        </m:r>
        <m:r>
          <m:t>1</m:t>
        </m:r>
      </m:oMath>
      <w:r>
        <w:t xml:space="preserve"> </w:t>
      </w:r>
      <w:r>
        <w:t xml:space="preserve">si el valor</w:t>
      </w:r>
      <w:r>
        <w:t xml:space="preserve"> </w:t>
      </w:r>
      <m:oMath>
        <m:sSub>
          <m:e>
            <m:r>
              <m:t>x</m:t>
            </m:r>
          </m:e>
          <m:sub>
            <m:r>
              <m:t>i</m:t>
            </m:r>
            <m:r>
              <m:t>j</m:t>
            </m:r>
          </m:sub>
        </m:sSub>
      </m:oMath>
      <w:r>
        <w:t xml:space="preserve"> </w:t>
      </w:r>
      <w:r>
        <w:t xml:space="preserve">es un dato faltante y</w:t>
      </w:r>
      <w:r>
        <w:t xml:space="preserve"> </w:t>
      </w:r>
      <m:oMath>
        <m:sSub>
          <m:e>
            <m:r>
              <m:t>m</m:t>
            </m:r>
          </m:e>
          <m:sub>
            <m:r>
              <m:t>i</m:t>
            </m:r>
            <m:r>
              <m:t>j</m:t>
            </m:r>
          </m:sub>
        </m:sSub>
        <m:r>
          <m:rPr>
            <m:sty m:val="p"/>
          </m:rPr>
          <m:t>=</m:t>
        </m:r>
        <m:r>
          <m:t>0</m:t>
        </m:r>
      </m:oMath>
      <w:r>
        <w:t xml:space="preserve"> </w:t>
      </w:r>
      <w:r>
        <w:t xml:space="preserve">si está presente. La media marginal de cada columna de</w:t>
      </w:r>
      <w:r>
        <w:t xml:space="preserve"> </w:t>
      </w:r>
      <m:oMath>
        <m:r>
          <m:rPr>
            <m:sty m:val="b"/>
          </m:rPr>
          <m:t>M</m:t>
        </m:r>
      </m:oMath>
      <w:r>
        <w:t xml:space="preserve"> </w:t>
      </w:r>
      <w:r>
        <w:t xml:space="preserve">puede interpretarse como la probabilidad de que</w:t>
      </w:r>
      <w:r>
        <w:t xml:space="preserve"> </w:t>
      </w:r>
      <m:oMath>
        <m:sSub>
          <m:e>
            <m:r>
              <m:t>x</m:t>
            </m:r>
          </m:e>
          <m:sub>
            <m:r>
              <m:t>i</m:t>
            </m:r>
            <m:r>
              <m:t>j</m:t>
            </m:r>
          </m:sub>
        </m:sSub>
      </m:oMath>
      <w:r>
        <w:t xml:space="preserve"> </w:t>
      </w:r>
      <w:r>
        <w:t xml:space="preserve">sea faltante.</w:t>
      </w:r>
    </w:p>
    <w:p>
      <w:pPr>
        <w:pStyle w:val="BodyText"/>
      </w:pPr>
      <w:r>
        <w:t xml:space="preserve">La literatura distingue tres mecanismos de datos faltantes:</w:t>
      </w:r>
    </w:p>
    <w:p>
      <w:pPr>
        <w:numPr>
          <w:ilvl w:val="0"/>
          <w:numId w:val="1046"/>
        </w:numPr>
      </w:pPr>
      <w:r>
        <w:rPr>
          <w:bCs/>
          <w:b/>
        </w:rPr>
        <w:t xml:space="preserve">MCAR</w:t>
      </w:r>
      <w:r>
        <w:t xml:space="preserve"> </w:t>
      </w:r>
      <w:r>
        <w:t xml:space="preserve">(</w:t>
      </w:r>
      <w:r>
        <w:rPr>
          <w:iCs/>
          <w:i/>
        </w:rPr>
        <w:t xml:space="preserve">Missing Completely at Random</w:t>
      </w:r>
      <w:r>
        <w:t xml:space="preserve">): la probabilidad de respuesta es independiente tanto de las variables observadas como de las no observadas. El mecanismo de pérdida es ignorable para inferencias basadas en muestreo y en máxima verosimilitud.</w:t>
      </w:r>
    </w:p>
    <w:p>
      <w:pPr>
        <w:numPr>
          <w:ilvl w:val="0"/>
          <w:numId w:val="1046"/>
        </w:numPr>
      </w:pPr>
      <w:r>
        <w:rPr>
          <w:bCs/>
          <w:b/>
        </w:rPr>
        <w:t xml:space="preserve">MAR</w:t>
      </w:r>
      <w:r>
        <w:t xml:space="preserve"> </w:t>
      </w:r>
      <w:r>
        <w:t xml:space="preserve">(</w:t>
      </w:r>
      <w:r>
        <w:rPr>
          <w:iCs/>
          <w:i/>
        </w:rPr>
        <w:t xml:space="preserve">Missing at Random</w:t>
      </w:r>
      <w:r>
        <w:t xml:space="preserve">): la probabilidad de respuesta es independiente de las variables no observadas, pero puede depender de las variables observadas. El mecanismo es ignorable para inferencias basadas en máxima verosimilitud.</w:t>
      </w:r>
    </w:p>
    <w:p>
      <w:pPr>
        <w:numPr>
          <w:ilvl w:val="0"/>
          <w:numId w:val="1046"/>
        </w:numPr>
      </w:pPr>
      <w:r>
        <w:rPr>
          <w:bCs/>
          <w:b/>
        </w:rPr>
        <w:t xml:space="preserve">MNAR</w:t>
      </w:r>
      <w:r>
        <w:t xml:space="preserve"> </w:t>
      </w:r>
      <w:r>
        <w:t xml:space="preserve">(</w:t>
      </w:r>
      <w:r>
        <w:rPr>
          <w:iCs/>
          <w:i/>
        </w:rPr>
        <w:t xml:space="preserve">Missing Not at Random</w:t>
      </w:r>
      <w:r>
        <w:t xml:space="preserve">): la probabilidad de respuesta no es independiente de las variables no observadas y, posiblemente, tampoco de las observadas. El mecanismo no es ignorable.</w:t>
      </w:r>
    </w:p>
    <w:p>
      <w:pPr>
        <w:pStyle w:val="FirstParagraph"/>
      </w:pPr>
      <w:r>
        <w:t xml:space="preserve">Las figuras de la sección introductoria del capítulo ilustran los patrones de observaciones faltantes de manera aleatoria y con un patrón identificado.</w:t>
      </w:r>
    </w:p>
    <w:bookmarkEnd w:id="549"/>
    <w:bookmarkStart w:id="552" w:name="sec-configuracion"/>
    <w:p>
      <w:pPr>
        <w:pStyle w:val="Heading2"/>
      </w:pPr>
      <w:r>
        <w:rPr>
          <w:rStyle w:val="SectionNumber"/>
        </w:rPr>
        <w:t xml:space="preserve">9.2</w:t>
      </w:r>
      <w:r>
        <w:tab/>
      </w:r>
      <w:r>
        <w:t xml:space="preserve">Configuración de los datos de ejemplo</w:t>
      </w:r>
    </w:p>
    <w:p>
      <w:pPr>
        <w:pStyle w:val="FirstParagraph"/>
      </w:pPr>
      <w:r>
        <w:t xml:space="preserve">Se cargan primero las librerías necesarias:</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(TeachingSampling)</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(magrittr)</w:t>
      </w:r>
      <w:r>
        <w:br/>
      </w:r>
      <w:r>
        <w:rPr>
          <w:rStyle w:val="FunctionTok"/>
        </w:rPr>
        <w:t xml:space="preserve">library</w:t>
      </w:r>
      <w:r>
        <w:rPr>
          <w:rStyle w:val="NormalTok"/>
        </w:rPr>
        <w:t xml:space="preserve">(tidyr)</w:t>
      </w:r>
    </w:p>
    <w:p>
      <w:pPr>
        <w:pStyle w:val="FirstParagraph"/>
      </w:pPr>
      <w:r>
        <w:t xml:space="preserve">Se lee la base de datos y se restringe a personas mayores de 15 años. Como referencia, se calculan las proporciones de empleo y el ingreso medio antes de introducir valores faltantes, presentada en la Tabla</w:t>
      </w:r>
      <w:r>
        <w:t xml:space="preserve"> </w:t>
      </w:r>
      <w:r>
        <w:t xml:space="preserve">9.1</w:t>
      </w:r>
      <w:r>
        <w:t xml:space="preserve"> </w:t>
      </w:r>
      <w:r>
        <w:t xml:space="preserve">y en la Tabla</w:t>
      </w:r>
      <w:r>
        <w:t xml:space="preserve"> </w:t>
      </w:r>
      <w:r>
        <w:t xml:space="preserve">9.2</w:t>
      </w:r>
      <w:r>
        <w:t xml:space="preserve">.</w:t>
      </w:r>
    </w:p>
    <w:p>
      <w:pPr>
        <w:pStyle w:val="SourceCode"/>
      </w:pP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r>
        <w:br/>
      </w:r>
      <w:r>
        <w:rPr>
          <w:rStyle w:val="NormalTok"/>
        </w:rPr>
        <w:t xml:space="preserve">encuesta  </w:t>
      </w:r>
      <w:r>
        <w:rPr>
          <w:rStyle w:val="OtherTok"/>
        </w:rPr>
        <w:t xml:space="preserve">&lt;-</w:t>
      </w:r>
      <w:r>
        <w:rPr>
          <w:rStyle w:val="NormalTok"/>
        </w:rPr>
        <w:t xml:space="preserve"> encuesta </w:t>
      </w:r>
      <w:r>
        <w:rPr>
          <w:rStyle w:val="SpecialCharTok"/>
        </w:rPr>
        <w:t xml:space="preserve">%&gt;%</w:t>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15</w:t>
      </w:r>
      <w:r>
        <w:rPr>
          <w:rStyle w:val="NormalTok"/>
        </w:rPr>
        <w:t xml:space="preserve">)</w:t>
      </w:r>
    </w:p>
    <w:p>
      <w:pPr>
        <w:pStyle w:val="SourceCode"/>
      </w:pPr>
      <w:r>
        <w:rPr>
          <w:rStyle w:val="NormalTok"/>
        </w:rPr>
        <w:t xml:space="preserve">res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50" w:name="tab:tab-prop-empleo-antes"/>
      <w:bookmarkEnd w:id="550"/>
      <w:r>
        <w:t xml:space="preserve">Cuadro 9.1:</w:t>
      </w:r>
      <w:r>
        <w:t xml:space="preserve"> </w:t>
      </w:r>
      <w:r>
        <w:t xml:space="preserve">Distribución del estado de empleo antes de introducir valores faltantes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 de empleo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Proporción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0.041</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0.374</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0.585</w:t>
            </w:r>
          </w:p>
        </w:tc>
      </w:tr>
    </w:tbl>
    <w:p>
      <w:pPr>
        <w:pStyle w:val="SourceCode"/>
      </w:pPr>
      <w:r>
        <w:rPr>
          <w:rStyle w:val="FunctionTok"/>
        </w:rPr>
        <w:t xml:space="preserve">data.frame</w:t>
      </w:r>
      <w:r>
        <w:rPr>
          <w:rStyle w:val="NormalTok"/>
        </w:rPr>
        <w:t xml:space="preserve">(</w:t>
      </w:r>
      <w:r>
        <w:br/>
      </w:r>
      <w:r>
        <w:rPr>
          <w:rStyle w:val="NormalTok"/>
        </w:rPr>
        <w:t xml:space="preserve">  Estadístico </w:t>
      </w:r>
      <w:r>
        <w:rPr>
          <w:rStyle w:val="OtherTok"/>
        </w:rPr>
        <w:t xml:space="preserve">=</w:t>
      </w:r>
      <w:r>
        <w:rPr>
          <w:rStyle w:val="NormalTok"/>
        </w:rPr>
        <w:t xml:space="preserve"> </w:t>
      </w:r>
      <w:r>
        <w:rPr>
          <w:rStyle w:val="StringTok"/>
        </w:rPr>
        <w:t xml:space="preserve">"Ingreso medio"</w:t>
      </w:r>
      <w:r>
        <w:rPr>
          <w:rStyle w:val="NormalTok"/>
        </w:rPr>
        <w:t xml:space="preserve">,</w:t>
      </w:r>
      <w:r>
        <w:br/>
      </w:r>
      <w:r>
        <w:rPr>
          <w:rStyle w:val="NormalTok"/>
        </w:rPr>
        <w:t xml:space="preserve">  </w:t>
      </w:r>
      <w:r>
        <w:rPr>
          <w:rStyle w:val="AttributeTok"/>
        </w:rPr>
        <w:t xml:space="preserve">Valor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51" w:name="tab:tab-ingreso-medio-antes"/>
      <w:bookmarkEnd w:id="551"/>
      <w:r>
        <w:t xml:space="preserve">Cuadro 9.2:</w:t>
      </w:r>
      <w:r>
        <w:t xml:space="preserve"> </w:t>
      </w:r>
      <w:r>
        <w:t xml:space="preserve">Ingreso medio de la muestra antes de introducir valores faltantes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Estadístico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Valor</w:t>
            </w:r>
          </w:p>
        </w:tc>
      </w:tr>
      <w:tr>
        <w:trPr>
          <w:trHeight w:val="593"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Ingreso medio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604.2</w:t>
            </w:r>
          </w:p>
        </w:tc>
      </w:tr>
    </w:tbl>
    <w:bookmarkEnd w:id="552"/>
    <w:bookmarkStart w:id="592" w:name="sec-simulacion"/>
    <w:p>
      <w:pPr>
        <w:pStyle w:val="Heading2"/>
      </w:pPr>
      <w:r>
        <w:rPr>
          <w:rStyle w:val="SectionNumber"/>
        </w:rPr>
        <w:t xml:space="preserve">9.3</w:t>
      </w:r>
      <w:r>
        <w:tab/>
      </w:r>
      <w:r>
        <w:t xml:space="preserve">Simulación de esquemas de datos faltantes</w:t>
      </w:r>
    </w:p>
    <w:p>
      <w:pPr>
        <w:pStyle w:val="FirstParagraph"/>
      </w:pPr>
      <w:r>
        <w:t xml:space="preserve">Para ejemplificar los distintos mecanismos, se introducen valores faltantes en la base de datos de forma controlada. Esto permite comparar las distribuciones con y sin datos faltantes, así como evaluar el desempeño de los métodos de imputación.</w:t>
      </w:r>
    </w:p>
    <w:bookmarkStart w:id="565" w:name="esquema-mcar"/>
    <w:p>
      <w:pPr>
        <w:pStyle w:val="Heading3"/>
      </w:pPr>
      <w:r>
        <w:rPr>
          <w:rStyle w:val="SectionNumber"/>
        </w:rPr>
        <w:t xml:space="preserve">9.3.1</w:t>
      </w:r>
      <w:r>
        <w:tab/>
      </w:r>
      <w:r>
        <w:t xml:space="preserve">Esquema MCAR</w:t>
      </w:r>
    </w:p>
    <w:p>
      <w:pPr>
        <w:pStyle w:val="FirstParagraph"/>
      </w:pPr>
      <w:r>
        <w:t xml:space="preserve">Se elimina aleatoriamente el 20% de las observaciones, de forma independiente de cualquier variable del estudio:</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encuesta_MCAR </w:t>
      </w:r>
      <w:r>
        <w:rPr>
          <w:rStyle w:val="OtherTok"/>
        </w:rPr>
        <w:t xml:space="preserve">&lt;-</w:t>
      </w:r>
      <w:r>
        <w:rPr>
          <w:rStyle w:val="NormalTok"/>
        </w:rPr>
        <w:t xml:space="preserve"> </w:t>
      </w:r>
      <w:r>
        <w:rPr>
          <w:rStyle w:val="FunctionTok"/>
        </w:rPr>
        <w:t xml:space="preserve">sample_frac</w:t>
      </w:r>
      <w:r>
        <w:rPr>
          <w:rStyle w:val="NormalTok"/>
        </w:rPr>
        <w:t xml:space="preserve">(encuesta, </w:t>
      </w:r>
      <w:r>
        <w:rPr>
          <w:rStyle w:val="FloatTok"/>
        </w:rPr>
        <w:t xml:space="preserve">0.8</w:t>
      </w:r>
      <w:r>
        <w:rPr>
          <w:rStyle w:val="NormalTok"/>
        </w:rPr>
        <w:t xml:space="preserve">)</w:t>
      </w:r>
      <w:r>
        <w:br/>
      </w:r>
      <w:r>
        <w:rPr>
          <w:rStyle w:val="NormalTok"/>
        </w:rPr>
        <w:t xml:space="preserve">dat_plot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encuesta_MCAR =</w:t>
      </w:r>
      <w:r>
        <w:rPr>
          <w:rStyle w:val="NormalTok"/>
        </w:rPr>
        <w:t xml:space="preserve"> encuesta_MCAR, </w:t>
      </w:r>
      <w:r>
        <w:rPr>
          <w:rStyle w:val="AttributeTok"/>
        </w:rPr>
        <w:t xml:space="preserve">encuesta =</w:t>
      </w:r>
      <w:r>
        <w:rPr>
          <w:rStyle w:val="NormalTok"/>
        </w:rPr>
        <w:t xml:space="preserve"> encuesta),</w:t>
      </w:r>
      <w:r>
        <w:br/>
      </w:r>
      <w:r>
        <w:rPr>
          <w:rStyle w:val="NormalTok"/>
        </w:rPr>
        <w:t xml:space="preserve">  </w:t>
      </w:r>
      <w:r>
        <w:rPr>
          <w:rStyle w:val="AttributeTok"/>
        </w:rPr>
        <w:t xml:space="preserve">.id =</w:t>
      </w:r>
      <w:r>
        <w:rPr>
          <w:rStyle w:val="NormalTok"/>
        </w:rPr>
        <w:t xml:space="preserve"> </w:t>
      </w:r>
      <w:r>
        <w:rPr>
          <w:rStyle w:val="StringTok"/>
        </w:rPr>
        <w:t xml:space="preserve">"Caso"</w:t>
      </w:r>
      <w:r>
        <w:br/>
      </w:r>
      <w:r>
        <w:rPr>
          <w:rStyle w:val="NormalTok"/>
        </w:rPr>
        <w:t xml:space="preserve">)</w:t>
      </w:r>
    </w:p>
    <w:p>
      <w:pPr>
        <w:pStyle w:val="FirstParagraph"/>
      </w:pPr>
      <w:r>
        <w:t xml:space="preserve">La Figura</w:t>
      </w:r>
      <w:r>
        <w:t xml:space="preserve"> </w:t>
      </w:r>
      <w:r>
        <w:t xml:space="preserve">9.1</w:t>
      </w:r>
      <w:r>
        <w:t xml:space="preserve"> </w:t>
      </w:r>
      <w:r>
        <w:t xml:space="preserve">muestra la distribución del ingreso por zona y sexo con y sin datos faltantes bajo el esquema MCAR. Al ser la eliminación completamente aleatoria, las distribuciones permanecen prácticamente inalteradas: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(dat_plot, </w:t>
      </w:r>
      <w:r>
        <w:rPr>
          <w:rStyle w:val="FunctionTok"/>
        </w:rPr>
        <w:t xml:space="preserve">aes</w:t>
      </w:r>
      <w:r>
        <w:rPr>
          <w:rStyle w:val="NormalTok"/>
        </w:rPr>
        <w:t xml:space="preserve">(</w:t>
      </w:r>
      <w:r>
        <w:rPr>
          <w:rStyle w:val="AttributeTok"/>
        </w:rPr>
        <w:t xml:space="preserve">x =</w:t>
      </w:r>
      <w:r>
        <w:rPr>
          <w:rStyle w:val="NormalTok"/>
        </w:rPr>
        <w:t xml:space="preserve"> Zone,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Caso)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(dat_plot, </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Caso)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CaptionedFigure"/>
      </w:pPr>
      <w:r>
        <w:drawing>
          <wp:inline>
            <wp:extent cx="3733800" cy="2489200"/>
            <wp:effectExtent b="0" l="0" r="0" t="0"/>
            <wp:docPr descr="Figura 9.1: Distribución del ingreso por zona y sexo: muestra completa versus esquema MCAR" title="" id="554" name="Picture"/>
            <a:graphic>
              <a:graphicData uri="http://schemas.openxmlformats.org/drawingml/2006/picture">
                <pic:pic>
                  <pic:nvPicPr>
                    <pic:cNvPr descr="09-Imputacion_files/figure-docx/fig-mcar-zona-sexo-1.png" id="555" name="Picture"/>
                    <pic:cNvPicPr>
                      <a:picLocks noChangeArrowheads="1" noChangeAspect="1"/>
                    </pic:cNvPicPr>
                  </pic:nvPicPr>
                  <pic:blipFill>
                    <a:blip r:embed="rId55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56" w:name="fig:fig-mcar-zona-sexo"/>
      <w:bookmarkEnd w:id="556"/>
      <w:r>
        <w:t xml:space="preserve">Figura 9.1: Distribución del ingreso por zona y sexo: muestra completa versus esquema MCAR</w:t>
      </w:r>
    </w:p>
    <w:p>
      <w:pPr>
        <w:pStyle w:val="BodyText"/>
      </w:pPr>
      <w:r>
        <w:t xml:space="preserve">La Figura</w:t>
      </w:r>
      <w:r>
        <w:t xml:space="preserve"> </w:t>
      </w:r>
      <w:r>
        <w:t xml:space="preserve">9.2</w:t>
      </w:r>
      <w:r>
        <w:t xml:space="preserve"> </w:t>
      </w:r>
      <w:r>
        <w:t xml:space="preserve">confirma que la distribución del ingreso no se altera bajo MCAR. La línea roja indica la media de la muestra completa:</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(dat_plot,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(dat_plot,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Sex)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CaptionedFigure"/>
      </w:pPr>
      <w:r>
        <w:drawing>
          <wp:inline>
            <wp:extent cx="3733800" cy="2489200"/>
            <wp:effectExtent b="0" l="0" r="0" t="0"/>
            <wp:docPr descr="Figura 9.2: Densidad del ingreso: muestra completa versus esquema MCAR, total y por sexo" title="" id="558" name="Picture"/>
            <a:graphic>
              <a:graphicData uri="http://schemas.openxmlformats.org/drawingml/2006/picture">
                <pic:pic>
                  <pic:nvPicPr>
                    <pic:cNvPr descr="09-Imputacion_files/figure-docx/fig-mcar-densidad-ingreso-1.png" id="559" name="Picture"/>
                    <pic:cNvPicPr>
                      <a:picLocks noChangeArrowheads="1" noChangeAspect="1"/>
                    </pic:cNvPicPr>
                  </pic:nvPicPr>
                  <pic:blipFill>
                    <a:blip r:embed="rId55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60" w:name="fig:fig-mcar-densidad-ingreso"/>
      <w:bookmarkEnd w:id="560"/>
      <w:r>
        <w:t xml:space="preserve">Figura 9.2: Densidad del ingreso: muestra completa versus esquema MCAR, total y por sexo</w:t>
      </w:r>
    </w:p>
    <w:p>
      <w:pPr>
        <w:pStyle w:val="BodyText"/>
      </w:pPr>
      <w:r>
        <w:t xml:space="preserve">La Figura</w:t>
      </w:r>
      <w:r>
        <w:t xml:space="preserve"> </w:t>
      </w:r>
      <w:r>
        <w:t xml:space="preserve">9.3</w:t>
      </w:r>
      <w:r>
        <w:t xml:space="preserve"> </w:t>
      </w:r>
      <w:r>
        <w:t xml:space="preserve">presenta el mismo análisis para la variable gasto, con resultados análogos: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(dat_plot,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Expenditure),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(dat_plot,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Sex)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Expenditure),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CaptionedFigure"/>
      </w:pPr>
      <w:r>
        <w:drawing>
          <wp:inline>
            <wp:extent cx="3733800" cy="2489200"/>
            <wp:effectExtent b="0" l="0" r="0" t="0"/>
            <wp:docPr descr="Figura 9.3: Densidad del gasto: muestra completa versus esquema MCAR, total y por sexo" title="" id="562" name="Picture"/>
            <a:graphic>
              <a:graphicData uri="http://schemas.openxmlformats.org/drawingml/2006/picture">
                <pic:pic>
                  <pic:nvPicPr>
                    <pic:cNvPr descr="09-Imputacion_files/figure-docx/fig-mcar-densidad-gasto-1.png" id="563" name="Picture"/>
                    <pic:cNvPicPr>
                      <a:picLocks noChangeArrowheads="1" noChangeAspect="1"/>
                    </pic:cNvPicPr>
                  </pic:nvPicPr>
                  <pic:blipFill>
                    <a:blip r:embed="rId56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64" w:name="fig:fig-mcar-densidad-gasto"/>
      <w:bookmarkEnd w:id="564"/>
      <w:r>
        <w:t xml:space="preserve">Figura 9.3: Densidad del gasto: muestra completa versus esquema MCAR, total y por sexo</w:t>
      </w:r>
    </w:p>
    <w:bookmarkEnd w:id="565"/>
    <w:bookmarkStart w:id="578" w:name="esquema-mar"/>
    <w:p>
      <w:pPr>
        <w:pStyle w:val="Heading3"/>
      </w:pPr>
      <w:r>
        <w:rPr>
          <w:rStyle w:val="SectionNumber"/>
        </w:rPr>
        <w:t xml:space="preserve">9.3.2</w:t>
      </w:r>
      <w:r>
        <w:tab/>
      </w:r>
      <w:r>
        <w:t xml:space="preserve">Esquema MAR</w:t>
      </w:r>
    </w:p>
    <w:p>
      <w:pPr>
        <w:pStyle w:val="FirstParagraph"/>
      </w:pPr>
      <w:r>
        <w:t xml:space="preserve">En el esquema MAR, la probabilidad de que un dato falte depende de variables observadas pero no del valor de la propia variable. Se simula una pérdida de información mediante muestreo estratificado por zona y sexo, con proporciones de respuesta muy distintas entre grupos:</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temp_estrato </w:t>
      </w:r>
      <w:r>
        <w:rPr>
          <w:rStyle w:val="OtherTok"/>
        </w:rPr>
        <w:t xml:space="preserve">&lt;-</w:t>
      </w:r>
      <w:r>
        <w:rPr>
          <w:rStyle w:val="NormalTok"/>
        </w:rPr>
        <w:t xml:space="preserve"> </w:t>
      </w:r>
      <w:r>
        <w:rPr>
          <w:rStyle w:val="FunctionTok"/>
        </w:rPr>
        <w:t xml:space="preserve">paste0</w:t>
      </w:r>
      <w:r>
        <w:rPr>
          <w:rStyle w:val="NormalTok"/>
        </w:rPr>
        <w:t xml:space="preserve">(encuesta</w:t>
      </w:r>
      <w:r>
        <w:rPr>
          <w:rStyle w:val="SpecialCharTok"/>
        </w:rPr>
        <w:t xml:space="preserve">$</w:t>
      </w:r>
      <w:r>
        <w:rPr>
          <w:rStyle w:val="NormalTok"/>
        </w:rPr>
        <w:t xml:space="preserve">Zone, encuesta</w:t>
      </w:r>
      <w:r>
        <w:rPr>
          <w:rStyle w:val="SpecialCharTok"/>
        </w:rPr>
        <w:t xml:space="preserve">$</w:t>
      </w:r>
      <w:r>
        <w:rPr>
          <w:rStyle w:val="NormalTok"/>
        </w:rPr>
        <w:t xml:space="preserve">Sex)</w:t>
      </w:r>
      <w:r>
        <w:br/>
      </w:r>
      <w:r>
        <w:rPr>
          <w:rStyle w:val="NormalTok"/>
        </w:rPr>
        <w:t xml:space="preserve">sel </w:t>
      </w:r>
      <w:r>
        <w:rPr>
          <w:rStyle w:val="OtherTok"/>
        </w:rPr>
        <w:t xml:space="preserve">&lt;-</w:t>
      </w:r>
      <w:r>
        <w:rPr>
          <w:rStyle w:val="NormalTok"/>
        </w:rPr>
        <w:t xml:space="preserve"> </w:t>
      </w:r>
      <w:r>
        <w:rPr>
          <w:rStyle w:val="FunctionTok"/>
        </w:rPr>
        <w:t xml:space="preserve">S.STSI</w:t>
      </w:r>
      <w:r>
        <w:rPr>
          <w:rStyle w:val="NormalTok"/>
        </w:rPr>
        <w:t xml:space="preserve">(</w:t>
      </w:r>
      <w:r>
        <w:rPr>
          <w:rStyle w:val="AttributeTok"/>
        </w:rPr>
        <w:t xml:space="preserve">S  =</w:t>
      </w:r>
      <w:r>
        <w:rPr>
          <w:rStyle w:val="NormalTok"/>
        </w:rPr>
        <w:t xml:space="preserve"> temp_estrato,</w:t>
      </w:r>
      <w:r>
        <w:br/>
      </w:r>
      <w:r>
        <w:rPr>
          <w:rStyle w:val="NormalTok"/>
        </w:rPr>
        <w:t xml:space="preserve">              </w:t>
      </w:r>
      <w:r>
        <w:rPr>
          <w:rStyle w:val="AttributeTok"/>
        </w:rPr>
        <w:t xml:space="preserve">Nh =</w:t>
      </w:r>
      <w:r>
        <w:rPr>
          <w:rStyle w:val="NormalTok"/>
        </w:rPr>
        <w:t xml:space="preserve"> </w:t>
      </w:r>
      <w:r>
        <w:rPr>
          <w:rStyle w:val="FunctionTok"/>
        </w:rPr>
        <w:t xml:space="preserve">c</w:t>
      </w:r>
      <w:r>
        <w:rPr>
          <w:rStyle w:val="NormalTok"/>
        </w:rPr>
        <w:t xml:space="preserve">(</w:t>
      </w:r>
      <w:r>
        <w:rPr>
          <w:rStyle w:val="DecValTok"/>
        </w:rPr>
        <w:t xml:space="preserve">481</w:t>
      </w:r>
      <w:r>
        <w:rPr>
          <w:rStyle w:val="NormalTok"/>
        </w:rPr>
        <w:t xml:space="preserve">, </w:t>
      </w:r>
      <w:r>
        <w:rPr>
          <w:rStyle w:val="DecValTok"/>
        </w:rPr>
        <w:t xml:space="preserve">428</w:t>
      </w:r>
      <w:r>
        <w:rPr>
          <w:rStyle w:val="NormalTok"/>
        </w:rPr>
        <w:t xml:space="preserve">, </w:t>
      </w:r>
      <w:r>
        <w:rPr>
          <w:rStyle w:val="DecValTok"/>
        </w:rPr>
        <w:t xml:space="preserve">531</w:t>
      </w:r>
      <w:r>
        <w:rPr>
          <w:rStyle w:val="NormalTok"/>
        </w:rPr>
        <w:t xml:space="preserve">, </w:t>
      </w:r>
      <w:r>
        <w:rPr>
          <w:rStyle w:val="DecValTok"/>
        </w:rPr>
        <w:t xml:space="preserve">439</w:t>
      </w:r>
      <w:r>
        <w:rPr>
          <w:rStyle w:val="NormalTok"/>
        </w:rPr>
        <w:t xml:space="preserve">),</w:t>
      </w:r>
      <w:r>
        <w:br/>
      </w:r>
      <w:r>
        <w:rPr>
          <w:rStyle w:val="NormalTok"/>
        </w:rPr>
        <w:t xml:space="preserve">              </w:t>
      </w:r>
      <w:r>
        <w:rPr>
          <w:rStyle w:val="AttributeTok"/>
        </w:rPr>
        <w:t xml:space="preserve">nh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380</w:t>
      </w:r>
      <w:r>
        <w:rPr>
          <w:rStyle w:val="NormalTok"/>
        </w:rPr>
        <w:t xml:space="preserve">,  </w:t>
      </w:r>
      <w:r>
        <w:rPr>
          <w:rStyle w:val="DecValTok"/>
        </w:rPr>
        <w:t xml:space="preserve">20</w:t>
      </w:r>
      <w:r>
        <w:rPr>
          <w:rStyle w:val="NormalTok"/>
        </w:rPr>
        <w:t xml:space="preserve">, </w:t>
      </w:r>
      <w:r>
        <w:rPr>
          <w:rStyle w:val="DecValTok"/>
        </w:rPr>
        <w:t xml:space="preserve">280</w:t>
      </w:r>
      <w:r>
        <w:rPr>
          <w:rStyle w:val="NormalTok"/>
        </w:rPr>
        <w:t xml:space="preserve">))</w:t>
      </w:r>
      <w:r>
        <w:br/>
      </w:r>
      <w:r>
        <w:rPr>
          <w:rStyle w:val="NormalTok"/>
        </w:rPr>
        <w:t xml:space="preserve">encuesta_MAR </w:t>
      </w:r>
      <w:r>
        <w:rPr>
          <w:rStyle w:val="OtherTok"/>
        </w:rPr>
        <w:t xml:space="preserve">&lt;-</w:t>
      </w:r>
      <w:r>
        <w:rPr>
          <w:rStyle w:val="NormalTok"/>
        </w:rPr>
        <w:t xml:space="preserve"> encuesta[</w:t>
      </w:r>
      <w:r>
        <w:rPr>
          <w:rStyle w:val="SpecialCharTok"/>
        </w:rPr>
        <w:t xml:space="preserve">-</w:t>
      </w:r>
      <w:r>
        <w:rPr>
          <w:rStyle w:val="NormalTok"/>
        </w:rPr>
        <w:t xml:space="preserve">sel, ]</w:t>
      </w:r>
      <w:r>
        <w:br/>
      </w:r>
      <w:r>
        <w:rPr>
          <w:rStyle w:val="NormalTok"/>
        </w:rPr>
        <w:t xml:space="preserve">dat_plot2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encuesta_MAR =</w:t>
      </w:r>
      <w:r>
        <w:rPr>
          <w:rStyle w:val="NormalTok"/>
        </w:rPr>
        <w:t xml:space="preserve"> encuesta_MAR, </w:t>
      </w:r>
      <w:r>
        <w:rPr>
          <w:rStyle w:val="AttributeTok"/>
        </w:rPr>
        <w:t xml:space="preserve">encuesta =</w:t>
      </w:r>
      <w:r>
        <w:rPr>
          <w:rStyle w:val="NormalTok"/>
        </w:rPr>
        <w:t xml:space="preserve"> encuesta),</w:t>
      </w:r>
      <w:r>
        <w:br/>
      </w:r>
      <w:r>
        <w:rPr>
          <w:rStyle w:val="NormalTok"/>
        </w:rPr>
        <w:t xml:space="preserve">  </w:t>
      </w:r>
      <w:r>
        <w:rPr>
          <w:rStyle w:val="AttributeTok"/>
        </w:rPr>
        <w:t xml:space="preserve">.id =</w:t>
      </w:r>
      <w:r>
        <w:rPr>
          <w:rStyle w:val="NormalTok"/>
        </w:rPr>
        <w:t xml:space="preserve"> </w:t>
      </w:r>
      <w:r>
        <w:rPr>
          <w:rStyle w:val="StringTok"/>
        </w:rPr>
        <w:t xml:space="preserve">"Caso"</w:t>
      </w:r>
      <w:r>
        <w:br/>
      </w:r>
      <w:r>
        <w:rPr>
          <w:rStyle w:val="NormalTok"/>
        </w:rPr>
        <w:t xml:space="preserve">)</w:t>
      </w:r>
    </w:p>
    <w:p>
      <w:pPr>
        <w:pStyle w:val="FirstParagraph"/>
      </w:pPr>
      <w:r>
        <w:t xml:space="preserve">Dado que en el esquema MAR la probabilidad de no respuesta varía sistemáticamente entre grupos, la distribución de la variable de interés se ve afectada cuando se analiza a nivel global o por dominio. La Figura</w:t>
      </w:r>
      <w:r>
        <w:t xml:space="preserve"> </w:t>
      </w:r>
      <w:r>
        <w:t xml:space="preserve">9.4</w:t>
      </w:r>
      <w:r>
        <w:t xml:space="preserve"> </w:t>
      </w:r>
      <w:r>
        <w:t xml:space="preserve">ilustra este efecto sobre la distribución del gasto por zona y sexo:</w:t>
      </w:r>
    </w:p>
    <w:p>
      <w:pPr>
        <w:pStyle w:val="SourceCode"/>
      </w:pPr>
      <w:r>
        <w:rPr>
          <w:rStyle w:val="FunctionTok"/>
        </w:rPr>
        <w:t xml:space="preserve">ggplot</w:t>
      </w:r>
      <w:r>
        <w:rPr>
          <w:rStyle w:val="NormalTok"/>
        </w:rPr>
        <w:t xml:space="preserve">(dat_plot2, </w:t>
      </w:r>
      <w:r>
        <w:rPr>
          <w:rStyle w:val="FunctionTok"/>
        </w:rPr>
        <w:t xml:space="preserve">aes</w:t>
      </w:r>
      <w:r>
        <w:rPr>
          <w:rStyle w:val="NormalTok"/>
        </w:rPr>
        <w:t xml:space="preserve">(</w:t>
      </w:r>
      <w:r>
        <w:rPr>
          <w:rStyle w:val="AttributeTok"/>
        </w:rPr>
        <w:t xml:space="preserve">x =</w:t>
      </w:r>
      <w:r>
        <w:rPr>
          <w:rStyle w:val="NormalTok"/>
        </w:rPr>
        <w:t xml:space="preserve"> Caso, </w:t>
      </w:r>
      <w:r>
        <w:rPr>
          <w:rStyle w:val="AttributeTok"/>
        </w:rPr>
        <w:t xml:space="preserve">y =</w:t>
      </w:r>
      <w:r>
        <w:rPr>
          <w:rStyle w:val="NormalTok"/>
        </w:rPr>
        <w:t xml:space="preserve"> Expenditure))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Expenditure),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(Zone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4: Distribución del gasto por zona y sexo: muestra completa versus esquema MAR" title="" id="567" name="Picture"/>
            <a:graphic>
              <a:graphicData uri="http://schemas.openxmlformats.org/drawingml/2006/picture">
                <pic:pic>
                  <pic:nvPicPr>
                    <pic:cNvPr descr="09-Imputacion_files/figure-docx/fig-mar-boxplot-zona-1.png" id="568" name="Picture"/>
                    <pic:cNvPicPr>
                      <a:picLocks noChangeArrowheads="1" noChangeAspect="1"/>
                    </pic:cNvPicPr>
                  </pic:nvPicPr>
                  <pic:blipFill>
                    <a:blip r:embed="rId56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69" w:name="fig:fig-mar-boxplot-zona"/>
      <w:bookmarkEnd w:id="569"/>
      <w:r>
        <w:t xml:space="preserve">Figura 9.4: Distribución del gasto por zona y sexo: muestra completa versus esquema MAR</w:t>
      </w:r>
    </w:p>
    <w:p>
      <w:pPr>
        <w:pStyle w:val="BodyText"/>
      </w:pPr>
      <w:r>
        <w:t xml:space="preserve">La Figura</w:t>
      </w:r>
      <w:r>
        <w:t xml:space="preserve"> </w:t>
      </w:r>
      <w:r>
        <w:t xml:space="preserve">9.5</w:t>
      </w:r>
      <w:r>
        <w:t xml:space="preserve"> </w:t>
      </w:r>
      <w:r>
        <w:t xml:space="preserve">muestra el cambio distribucional en el ingreso bajo MAR. A diferencia del esquema MCAR, las curvas difieren notablemente, en especial al desagregar por sexo:</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(dat_plot2,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(dat_plot2,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CaptionedFigure"/>
      </w:pPr>
      <w:r>
        <w:drawing>
          <wp:inline>
            <wp:extent cx="3733800" cy="2489200"/>
            <wp:effectExtent b="0" l="0" r="0" t="0"/>
            <wp:docPr descr="Figura 9.5: Densidad del ingreso: muestra completa versus esquema MAR, total y por sexo" title="" id="571" name="Picture"/>
            <a:graphic>
              <a:graphicData uri="http://schemas.openxmlformats.org/drawingml/2006/picture">
                <pic:pic>
                  <pic:nvPicPr>
                    <pic:cNvPr descr="09-Imputacion_files/figure-docx/fig-mar-densidad-ingreso-1.png" id="572" name="Picture"/>
                    <pic:cNvPicPr>
                      <a:picLocks noChangeArrowheads="1" noChangeAspect="1"/>
                    </pic:cNvPicPr>
                  </pic:nvPicPr>
                  <pic:blipFill>
                    <a:blip r:embed="rId57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73" w:name="fig:fig-mar-densidad-ingreso"/>
      <w:bookmarkEnd w:id="573"/>
      <w:r>
        <w:t xml:space="preserve">Figura 9.5: Densidad del ingreso: muestra completa versus esquema MAR, total y por sexo</w:t>
      </w:r>
    </w:p>
    <w:p>
      <w:pPr>
        <w:pStyle w:val="BodyText"/>
      </w:pPr>
      <w:r>
        <w:t xml:space="preserve">La Figura</w:t>
      </w:r>
      <w:r>
        <w:t xml:space="preserve"> </w:t>
      </w:r>
      <w:r>
        <w:t xml:space="preserve">9.6</w:t>
      </w:r>
      <w:r>
        <w:t xml:space="preserve"> </w:t>
      </w:r>
      <w:r>
        <w:t xml:space="preserve">presenta el mismo análisis para el gasto, mostrando un cambio distribucional entre hombres y mujeres: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(dat_plot2,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Expenditure),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(dat_plot2,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facet_grid</w:t>
      </w:r>
      <w:r>
        <w:rPr>
          <w:rStyle w:val="NormalTok"/>
        </w:rPr>
        <w:t xml:space="preserv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Expenditure),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CaptionedFigure"/>
      </w:pPr>
      <w:r>
        <w:drawing>
          <wp:inline>
            <wp:extent cx="3733800" cy="2489200"/>
            <wp:effectExtent b="0" l="0" r="0" t="0"/>
            <wp:docPr descr="Figura 9.6: Densidad del gasto: muestra completa versus esquema MAR, total y por sexo" title="" id="575" name="Picture"/>
            <a:graphic>
              <a:graphicData uri="http://schemas.openxmlformats.org/drawingml/2006/picture">
                <pic:pic>
                  <pic:nvPicPr>
                    <pic:cNvPr descr="09-Imputacion_files/figure-docx/fig-mar-densidad-gasto-1.png" id="576" name="Picture"/>
                    <pic:cNvPicPr>
                      <a:picLocks noChangeArrowheads="1" noChangeAspect="1"/>
                    </pic:cNvPicPr>
                  </pic:nvPicPr>
                  <pic:blipFill>
                    <a:blip r:embed="rId57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77" w:name="fig:fig-mar-densidad-gasto"/>
      <w:bookmarkEnd w:id="577"/>
      <w:r>
        <w:t xml:space="preserve">Figura 9.6: Densidad del gasto: muestra completa versus esquema MAR, total y por sexo</w:t>
      </w:r>
    </w:p>
    <w:bookmarkEnd w:id="578"/>
    <w:bookmarkStart w:id="591" w:name="esquema-mnar"/>
    <w:p>
      <w:pPr>
        <w:pStyle w:val="Heading3"/>
      </w:pPr>
      <w:r>
        <w:rPr>
          <w:rStyle w:val="SectionNumber"/>
        </w:rPr>
        <w:t xml:space="preserve">9.3.3</w:t>
      </w:r>
      <w:r>
        <w:tab/>
      </w:r>
      <w:r>
        <w:t xml:space="preserve">Esquema MNAR</w:t>
      </w:r>
    </w:p>
    <w:p>
      <w:pPr>
        <w:pStyle w:val="FirstParagraph"/>
      </w:pPr>
      <w:r>
        <w:t xml:space="preserve">En el esquema MNAR, la probabilidad de no respuesta depende del propio valor de la variable de interés. Para simularlo, se retienen únicamente las 1 300 observaciones con menores ingresos, lo que trunca la parte superior de la distribución:</w:t>
      </w:r>
    </w:p>
    <w:p>
      <w:pPr>
        <w:pStyle w:val="SourceCode"/>
      </w:pPr>
      <w:r>
        <w:rPr>
          <w:rStyle w:val="NormalTok"/>
        </w:rPr>
        <w:t xml:space="preserve">encuesta_MNAR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arrange</w:t>
      </w:r>
      <w:r>
        <w:rPr>
          <w:rStyle w:val="NormalTok"/>
        </w:rPr>
        <w:t xml:space="preserve">(Income)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1300L)</w:t>
      </w:r>
      <w:r>
        <w:br/>
      </w:r>
      <w:r>
        <w:br/>
      </w:r>
      <w:r>
        <w:rPr>
          <w:rStyle w:val="NormalTok"/>
        </w:rPr>
        <w:t xml:space="preserve">dat_plot3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encuesta_MNAR =</w:t>
      </w:r>
      <w:r>
        <w:rPr>
          <w:rStyle w:val="NormalTok"/>
        </w:rPr>
        <w:t xml:space="preserve"> encuesta_MNAR, </w:t>
      </w:r>
      <w:r>
        <w:rPr>
          <w:rStyle w:val="AttributeTok"/>
        </w:rPr>
        <w:t xml:space="preserve">encuesta =</w:t>
      </w:r>
      <w:r>
        <w:rPr>
          <w:rStyle w:val="NormalTok"/>
        </w:rPr>
        <w:t xml:space="preserve"> encuesta),</w:t>
      </w:r>
      <w:r>
        <w:br/>
      </w:r>
      <w:r>
        <w:rPr>
          <w:rStyle w:val="NormalTok"/>
        </w:rPr>
        <w:t xml:space="preserve">  </w:t>
      </w:r>
      <w:r>
        <w:rPr>
          <w:rStyle w:val="AttributeTok"/>
        </w:rPr>
        <w:t xml:space="preserve">.id =</w:t>
      </w:r>
      <w:r>
        <w:rPr>
          <w:rStyle w:val="NormalTok"/>
        </w:rPr>
        <w:t xml:space="preserve"> </w:t>
      </w:r>
      <w:r>
        <w:rPr>
          <w:rStyle w:val="StringTok"/>
        </w:rPr>
        <w:t xml:space="preserve">"Caso"</w:t>
      </w:r>
      <w:r>
        <w:br/>
      </w:r>
      <w:r>
        <w:rPr>
          <w:rStyle w:val="NormalTok"/>
        </w:rPr>
        <w:t xml:space="preserve">)</w:t>
      </w:r>
    </w:p>
    <w:p>
      <w:pPr>
        <w:pStyle w:val="FirstParagraph"/>
      </w:pPr>
      <w:r>
        <w:t xml:space="preserve">La Figura</w:t>
      </w:r>
      <w:r>
        <w:t xml:space="preserve"> </w:t>
      </w:r>
      <w:r>
        <w:t xml:space="preserve">9.7</w:t>
      </w:r>
      <w:r>
        <w:t xml:space="preserve"> </w:t>
      </w:r>
      <w:r>
        <w:t xml:space="preserve">ilustra el efecto más severo del esquema MNAR sobre el ingreso. La línea azul indica la media de la submuestra MNAR, claramente desplazada hacia la izquierda respecto a la media de la muestra completa (línea roja):</w:t>
      </w:r>
    </w:p>
    <w:p>
      <w:pPr>
        <w:pStyle w:val="SourceCode"/>
      </w:pPr>
      <w:r>
        <w:rPr>
          <w:rStyle w:val="FunctionTok"/>
        </w:rPr>
        <w:t xml:space="preserve">ggplot</w:t>
      </w:r>
      <w:r>
        <w:rPr>
          <w:rStyle w:val="NormalTok"/>
        </w:rPr>
        <w:t xml:space="preserve">(dat_plot3,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(encuesta_MNAR</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CaptionedFigure"/>
      </w:pPr>
      <w:r>
        <w:drawing>
          <wp:inline>
            <wp:extent cx="3733800" cy="2489200"/>
            <wp:effectExtent b="0" l="0" r="0" t="0"/>
            <wp:docPr descr="Figura 9.7: Densidad del ingreso: muestra completa versus esquema MNAR. La línea roja indica la media de la muestra completa; la línea azul, la de la submuestra MNAR." title="" id="580" name="Picture"/>
            <a:graphic>
              <a:graphicData uri="http://schemas.openxmlformats.org/drawingml/2006/picture">
                <pic:pic>
                  <pic:nvPicPr>
                    <pic:cNvPr descr="09-Imputacion_files/figure-docx/fig-mnar-densidad-ingreso-1.png" id="581" name="Picture"/>
                    <pic:cNvPicPr>
                      <a:picLocks noChangeArrowheads="1" noChangeAspect="1"/>
                    </pic:cNvPicPr>
                  </pic:nvPicPr>
                  <pic:blipFill>
                    <a:blip r:embed="rId57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82" w:name="fig:fig-mnar-densidad-ingreso"/>
      <w:bookmarkEnd w:id="582"/>
      <w:r>
        <w:t xml:space="preserve">Figura 9.7: Densidad del ingreso: muestra completa versus esquema MNAR. La línea roja indica la media de la muestra completa; la línea azul, la de la submuestra MNAR.</w:t>
      </w:r>
    </w:p>
    <w:p>
      <w:pPr>
        <w:pStyle w:val="BodyText"/>
      </w:pPr>
      <w:r>
        <w:t xml:space="preserve">La Figura</w:t>
      </w:r>
      <w:r>
        <w:t xml:space="preserve"> </w:t>
      </w:r>
      <w:r>
        <w:t xml:space="preserve">9.8</w:t>
      </w:r>
      <w:r>
        <w:t xml:space="preserve"> </w:t>
      </w:r>
      <w:r>
        <w:t xml:space="preserve">presenta el mismo efecto para la variable gasto:</w:t>
      </w:r>
    </w:p>
    <w:p>
      <w:pPr>
        <w:pStyle w:val="SourceCode"/>
      </w:pPr>
      <w:r>
        <w:rPr>
          <w:rStyle w:val="FunctionTok"/>
        </w:rPr>
        <w:t xml:space="preserve">ggplot</w:t>
      </w:r>
      <w:r>
        <w:rPr>
          <w:rStyle w:val="NormalTok"/>
        </w:rPr>
        <w:t xml:space="preserve">(dat_plot3,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Expenditure),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(encuesta_MNAR</w:t>
      </w:r>
      <w:r>
        <w:rPr>
          <w:rStyle w:val="SpecialCharTok"/>
        </w:rPr>
        <w:t xml:space="preserve">$</w:t>
      </w:r>
      <w:r>
        <w:rPr>
          <w:rStyle w:val="NormalTok"/>
        </w:rPr>
        <w:t xml:space="preserve">Expenditure),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CaptionedFigure"/>
      </w:pPr>
      <w:r>
        <w:drawing>
          <wp:inline>
            <wp:extent cx="3733800" cy="2489200"/>
            <wp:effectExtent b="0" l="0" r="0" t="0"/>
            <wp:docPr descr="Figura 9.8: Densidad del gasto: muestra completa versus esquema MNAR" title="" id="584" name="Picture"/>
            <a:graphic>
              <a:graphicData uri="http://schemas.openxmlformats.org/drawingml/2006/picture">
                <pic:pic>
                  <pic:nvPicPr>
                    <pic:cNvPr descr="09-Imputacion_files/figure-docx/fig-mnar-densidad-gasto-1.png" id="585" name="Picture"/>
                    <pic:cNvPicPr>
                      <a:picLocks noChangeArrowheads="1" noChangeAspect="1"/>
                    </pic:cNvPicPr>
                  </pic:nvPicPr>
                  <pic:blipFill>
                    <a:blip r:embed="rId58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86" w:name="fig:fig-mnar-densidad-gasto"/>
      <w:bookmarkEnd w:id="586"/>
      <w:r>
        <w:t xml:space="preserve">Figura 9.8: Densidad del gasto: muestra completa versus esquema MNAR</w:t>
      </w:r>
    </w:p>
    <w:p>
      <w:pPr>
        <w:pStyle w:val="BodyText"/>
      </w:pPr>
      <w:r>
        <w:t xml:space="preserve">La Figura</w:t>
      </w:r>
      <w:r>
        <w:t xml:space="preserve"> </w:t>
      </w:r>
      <w:r>
        <w:t xml:space="preserve">9.9</w:t>
      </w:r>
      <w:r>
        <w:t xml:space="preserve"> </w:t>
      </w:r>
      <w:r>
        <w:t xml:space="preserve">desagrega el efecto del esquema MNAR por zona y sexo, evidenciando cambios distribucionales importantes en todos los subgrupos:</w:t>
      </w:r>
    </w:p>
    <w:p>
      <w:pPr>
        <w:pStyle w:val="SourceCode"/>
      </w:pPr>
      <w:r>
        <w:rPr>
          <w:rStyle w:val="FunctionTok"/>
        </w:rPr>
        <w:t xml:space="preserve">ggplot</w:t>
      </w:r>
      <w:r>
        <w:rPr>
          <w:rStyle w:val="NormalTok"/>
        </w:rPr>
        <w:t xml:space="preserve">(dat_plot3, </w:t>
      </w:r>
      <w:r>
        <w:rPr>
          <w:rStyle w:val="FunctionTok"/>
        </w:rPr>
        <w:t xml:space="preserve">aes</w:t>
      </w:r>
      <w:r>
        <w:rPr>
          <w:rStyle w:val="NormalTok"/>
        </w:rPr>
        <w:t xml:space="preserve">(</w:t>
      </w:r>
      <w:r>
        <w:rPr>
          <w:rStyle w:val="AttributeTok"/>
        </w:rPr>
        <w:t xml:space="preserve">x =</w:t>
      </w:r>
      <w:r>
        <w:rPr>
          <w:rStyle w:val="NormalTok"/>
        </w:rPr>
        <w:t xml:space="preserve"> Caso,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(Zone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9: Distribución del ingreso por zona y sexo: muestra completa versus esquema MNAR" title="" id="588" name="Picture"/>
            <a:graphic>
              <a:graphicData uri="http://schemas.openxmlformats.org/drawingml/2006/picture">
                <pic:pic>
                  <pic:nvPicPr>
                    <pic:cNvPr descr="09-Imputacion_files/figure-docx/fig-mnar-boxplot-zona-1.png" id="589" name="Picture"/>
                    <pic:cNvPicPr>
                      <a:picLocks noChangeArrowheads="1" noChangeAspect="1"/>
                    </pic:cNvPicPr>
                  </pic:nvPicPr>
                  <pic:blipFill>
                    <a:blip r:embed="rId58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90" w:name="fig:fig-mnar-boxplot-zona"/>
      <w:bookmarkEnd w:id="590"/>
      <w:r>
        <w:t xml:space="preserve">Figura 9.9: Distribución del ingreso por zona y sexo: muestra completa versus esquema MNAR</w:t>
      </w:r>
    </w:p>
    <w:bookmarkEnd w:id="591"/>
    <w:bookmarkEnd w:id="592"/>
    <w:bookmarkStart w:id="594" w:name="sec-construccion-base"/>
    <w:p>
      <w:pPr>
        <w:pStyle w:val="Heading2"/>
      </w:pPr>
      <w:r>
        <w:rPr>
          <w:rStyle w:val="SectionNumber"/>
        </w:rPr>
        <w:t xml:space="preserve">9.4</w:t>
      </w:r>
      <w:r>
        <w:tab/>
      </w:r>
      <w:r>
        <w:t xml:space="preserve">Construcción de la base con datos faltantes</w:t>
      </w:r>
    </w:p>
    <w:p>
      <w:pPr>
        <w:pStyle w:val="FirstParagraph"/>
      </w:pPr>
      <w:r>
        <w:t xml:space="preserve">Para los ejercicios de imputación, se construye una base de trabajo que combina la encuesta completa con la versión MCAR, preservando los valores faltantes en las variables ingreso y empleo:</w:t>
      </w:r>
    </w:p>
    <w:p>
      <w:pPr>
        <w:pStyle w:val="SourceCode"/>
      </w:pPr>
      <w:r>
        <w:rPr>
          <w:rStyle w:val="NormalTok"/>
        </w:rPr>
        <w:t xml:space="preserve">encuesta </w:t>
      </w:r>
      <w:r>
        <w:rPr>
          <w:rStyle w:val="OtherTok"/>
        </w:rPr>
        <w:t xml:space="preserve">&lt;-</w:t>
      </w:r>
      <w:r>
        <w:rPr>
          <w:rStyle w:val="NormalTok"/>
        </w:rPr>
        <w:t xml:space="preserve"> </w:t>
      </w:r>
      <w:r>
        <w:rPr>
          <w:rStyle w:val="FunctionTok"/>
        </w:rPr>
        <w:t xml:space="preserve">full_join</w:t>
      </w:r>
      <w:r>
        <w:rPr>
          <w:rStyle w:val="NormalTok"/>
        </w:rPr>
        <w:t xml:space="preserve">(</w:t>
      </w:r>
      <w:r>
        <w:br/>
      </w:r>
      <w:r>
        <w:rPr>
          <w:rStyle w:val="NormalTok"/>
        </w:rPr>
        <w:t xml:space="preserve">  encuesta,</w:t>
      </w:r>
      <w:r>
        <w:br/>
      </w:r>
      <w:r>
        <w:rPr>
          <w:rStyle w:val="NormalTok"/>
        </w:rPr>
        <w:t xml:space="preserve">  encuesta_MCAR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(HHID, PersonID, Income, Employment)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Income_missin     =</w:t>
      </w:r>
      <w:r>
        <w:rPr>
          <w:rStyle w:val="NormalTok"/>
        </w:rPr>
        <w:t xml:space="preserve"> Income,</w:t>
      </w:r>
      <w:r>
        <w:br/>
      </w:r>
      <w:r>
        <w:rPr>
          <w:rStyle w:val="NormalTok"/>
        </w:rPr>
        <w:t xml:space="preserve">      </w:t>
      </w:r>
      <w:r>
        <w:rPr>
          <w:rStyle w:val="AttributeTok"/>
        </w:rPr>
        <w:t xml:space="preserve">Employment_missin =</w:t>
      </w:r>
      <w:r>
        <w:rPr>
          <w:rStyle w:val="NormalTok"/>
        </w:rPr>
        <w:t xml:space="preserve"> Employment,</w:t>
      </w:r>
      <w:r>
        <w:br/>
      </w:r>
      <w:r>
        <w:rPr>
          <w:rStyle w:val="NormalTok"/>
        </w:rPr>
        <w:t xml:space="preserve">      </w:t>
      </w:r>
      <w:r>
        <w:rPr>
          <w:rStyle w:val="AttributeTok"/>
        </w:rPr>
        <w:t xml:space="preserve">Employment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Income            =</w:t>
      </w:r>
      <w:r>
        <w:rPr>
          <w:rStyle w:val="NormalTok"/>
        </w:rPr>
        <w:t xml:space="preserve"> </w:t>
      </w:r>
      <w:r>
        <w:rPr>
          <w:rStyle w:val="ConstantTok"/>
        </w:rPr>
        <w:t xml:space="preserve">NULL</w:t>
      </w:r>
      <w:r>
        <w:br/>
      </w:r>
      <w:r>
        <w:rPr>
          <w:rStyle w:val="NormalTok"/>
        </w:rPr>
        <w:t xml:space="preserve">    )</w:t>
      </w:r>
      <w:r>
        <w:br/>
      </w:r>
      <w:r>
        <w:rPr>
          <w:rStyle w:val="NormalTok"/>
        </w:rPr>
        <w:t xml:space="preserve">)</w:t>
      </w:r>
    </w:p>
    <w:p>
      <w:pPr>
        <w:pStyle w:val="FirstParagraph"/>
      </w:pPr>
      <w:r>
        <w:t xml:space="preserve">La Tabla</w:t>
      </w:r>
      <w:r>
        <w:t xml:space="preserve"> </w:t>
      </w:r>
      <w:r>
        <w:t xml:space="preserve">9.3</w:t>
      </w:r>
      <w:r>
        <w:t xml:space="preserve"> </w:t>
      </w:r>
      <w:r>
        <w:t xml:space="preserve">presenta el porcentaje de valores faltantes en la variable ingreso según zona y sexo:</w:t>
      </w:r>
    </w:p>
    <w:p>
      <w:pPr>
        <w:pStyle w:val="SourceCode"/>
      </w:pPr>
      <w:r>
        <w:rPr>
          <w:rStyle w:val="FunctionTok"/>
        </w:rPr>
        <w:t xml:space="preserve">bind_rows</w:t>
      </w:r>
      <w:r>
        <w:rPr>
          <w:rStyle w:val="NormalTok"/>
        </w:rPr>
        <w:t xml:space="preserve">(</w:t>
      </w:r>
      <w:r>
        <w:br/>
      </w:r>
      <w:r>
        <w:rPr>
          <w:rStyle w:val="NormalTok"/>
        </w:rPr>
        <w:t xml:space="preserve">  encuesta </w:t>
      </w:r>
      <w:r>
        <w:rPr>
          <w:rStyle w:val="SpecialCharTok"/>
        </w:rPr>
        <w:t xml:space="preserve">%&gt;%</w:t>
      </w:r>
      <w:r>
        <w:rPr>
          <w:rStyle w:val="NormalTok"/>
        </w:rPr>
        <w:t xml:space="preserve"> </w:t>
      </w:r>
      <w:r>
        <w:rPr>
          <w:rStyle w:val="FunctionTok"/>
        </w:rPr>
        <w:t xml:space="preserve">group_by</w:t>
      </w:r>
      <w:r>
        <w:rPr>
          <w:rStyle w:val="NormalTok"/>
        </w:rPr>
        <w:t xml:space="preserve">(</w:t>
      </w:r>
      <w:r>
        <w:rPr>
          <w:rStyle w:val="AttributeTok"/>
        </w:rPr>
        <w:t xml:space="preserve">Dominio =</w:t>
      </w:r>
      <w:r>
        <w:rPr>
          <w:rStyle w:val="NormalTok"/>
        </w:rPr>
        <w:t xml:space="preserve"> 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Variable =</w:t>
      </w:r>
      <w:r>
        <w:rPr>
          <w:rStyle w:val="NormalTok"/>
        </w:rPr>
        <w:t xml:space="preserve"> </w:t>
      </w:r>
      <w:r>
        <w:rPr>
          <w:rStyle w:val="StringTok"/>
        </w:rPr>
        <w:t xml:space="preserve">"Zona"</w:t>
      </w:r>
      <w:r>
        <w:rPr>
          <w:rStyle w:val="NormalTok"/>
        </w:rPr>
        <w:t xml:space="preserve">,</w:t>
      </w:r>
      <w:r>
        <w:br/>
      </w:r>
      <w:r>
        <w:rPr>
          <w:rStyle w:val="NormalTok"/>
        </w:rPr>
        <w:t xml:space="preserve">              </w:t>
      </w:r>
      <w:r>
        <w:rPr>
          <w:rStyle w:val="StringTok"/>
        </w:rPr>
        <w:t xml:space="preserve">`</w:t>
      </w:r>
      <w:r>
        <w:rPr>
          <w:rStyle w:val="AttributeTok"/>
        </w:rPr>
        <w:t xml:space="preserve">% faltante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(Income_missin)), </w:t>
      </w:r>
      <w:r>
        <w:rPr>
          <w:rStyle w:val="DecValTok"/>
        </w:rPr>
        <w:t xml:space="preserve">1</w:t>
      </w:r>
      <w:r>
        <w:rPr>
          <w:rStyle w:val="NormalTok"/>
        </w:rPr>
        <w:t xml:space="preserve">)),</w:t>
      </w:r>
      <w:r>
        <w:br/>
      </w:r>
      <w:r>
        <w:rPr>
          <w:rStyle w:val="NormalTok"/>
        </w:rPr>
        <w:t xml:space="preserve">  encuesta </w:t>
      </w:r>
      <w:r>
        <w:rPr>
          <w:rStyle w:val="SpecialCharTok"/>
        </w:rPr>
        <w:t xml:space="preserve">%&gt;%</w:t>
      </w:r>
      <w:r>
        <w:rPr>
          <w:rStyle w:val="NormalTok"/>
        </w:rPr>
        <w:t xml:space="preserve"> </w:t>
      </w:r>
      <w:r>
        <w:rPr>
          <w:rStyle w:val="FunctionTok"/>
        </w:rPr>
        <w:t xml:space="preserve">group_by</w:t>
      </w:r>
      <w:r>
        <w:rPr>
          <w:rStyle w:val="NormalTok"/>
        </w:rPr>
        <w:t xml:space="preserve">(</w:t>
      </w:r>
      <w:r>
        <w:rPr>
          <w:rStyle w:val="AttributeTok"/>
        </w:rPr>
        <w:t xml:space="preserve">Dominio =</w:t>
      </w:r>
      <w:r>
        <w:rPr>
          <w:rStyle w:val="NormalTok"/>
        </w:rPr>
        <w:t xml:space="preserv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Variable =</w:t>
      </w:r>
      <w:r>
        <w:rPr>
          <w:rStyle w:val="NormalTok"/>
        </w:rPr>
        <w:t xml:space="preserve"> </w:t>
      </w:r>
      <w:r>
        <w:rPr>
          <w:rStyle w:val="StringTok"/>
        </w:rPr>
        <w:t xml:space="preserve">"Sexo"</w:t>
      </w:r>
      <w:r>
        <w:rPr>
          <w:rStyle w:val="NormalTok"/>
        </w:rPr>
        <w:t xml:space="preserve">,</w:t>
      </w:r>
      <w:r>
        <w:br/>
      </w:r>
      <w:r>
        <w:rPr>
          <w:rStyle w:val="NormalTok"/>
        </w:rPr>
        <w:t xml:space="preserve">              </w:t>
      </w:r>
      <w:r>
        <w:rPr>
          <w:rStyle w:val="StringTok"/>
        </w:rPr>
        <w:t xml:space="preserve">`</w:t>
      </w:r>
      <w:r>
        <w:rPr>
          <w:rStyle w:val="AttributeTok"/>
        </w:rPr>
        <w:t xml:space="preserve">% faltante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(Income_missin)), </w:t>
      </w:r>
      <w:r>
        <w:rPr>
          <w:rStyle w:val="DecValTok"/>
        </w:rPr>
        <w:t xml:space="preserve">1</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93" w:name="tab:tab-porcentaje-faltantes"/>
      <w:bookmarkEnd w:id="593"/>
      <w:r>
        <w:t xml:space="preserve">Cuadro 9.3:</w:t>
      </w:r>
      <w:r>
        <w:t xml:space="preserve"> </w:t>
      </w:r>
      <w:r>
        <w:t xml:space="preserve">Porcentaje de valores faltantes en la variable ingreso por zona y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2"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Dominio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faltante</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20.8</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19.3</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18.4</w:t>
            </w:r>
          </w:p>
        </w:tc>
      </w:tr>
      <w:tr>
        <w:trPr>
          <w:trHeight w:val="55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w:t>
            </w:r>
          </w:p>
        </w:tc>
      </w:tr>
    </w:tbl>
    <w:bookmarkEnd w:id="594"/>
    <w:bookmarkStart w:id="604" w:name="sec-media-incondicional"/>
    <w:p>
      <w:pPr>
        <w:pStyle w:val="Heading2"/>
      </w:pPr>
      <w:r>
        <w:rPr>
          <w:rStyle w:val="SectionNumber"/>
        </w:rPr>
        <w:t xml:space="preserve">9.5</w:t>
      </w:r>
      <w:r>
        <w:tab/>
      </w:r>
      <w:r>
        <w:t xml:space="preserve">Imputación por la media no condicional</w:t>
      </w:r>
    </w:p>
    <w:p>
      <w:pPr>
        <w:pStyle w:val="FirstParagraph"/>
      </w:pPr>
      <w:r>
        <w:t xml:space="preserve">La imputación por la media no condicional consiste en reemplazar cada valor faltante con la media aritmética calculada a partir de todos los valores disponibles en la variable, sin condicionar en ninguna covariable. Es el método más simple y no afecta la media, pero sí reduce la varianza y altera la distribución de la variable, en especial cuando esta es asimétrica.</w:t>
      </w:r>
    </w:p>
    <w:p>
      <w:pPr>
        <w:pStyle w:val="SourceCode"/>
      </w:pPr>
      <w:r>
        <w:rPr>
          <w:rStyle w:val="NormalTok"/>
        </w:rPr>
        <w:t xml:space="preserve">promedio </w:t>
      </w:r>
      <w:r>
        <w:rPr>
          <w:rStyle w:val="OtherTok"/>
        </w:rPr>
        <w:t xml:space="preserve">&lt;-</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Income_missin,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encuesta </w:t>
      </w:r>
      <w:r>
        <w:rPr>
          <w:rStyle w:val="SpecialCharTok"/>
        </w:rPr>
        <w:t xml:space="preserve">%&lt;&gt;%</w:t>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Income_imp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(Income_missin), promedio, Income_missin)</w:t>
      </w:r>
      <w:r>
        <w:br/>
      </w:r>
      <w:r>
        <w:rPr>
          <w:rStyle w:val="NormalTok"/>
        </w:rPr>
        <w:t xml:space="preserve">)</w:t>
      </w:r>
    </w:p>
    <w:p>
      <w:pPr>
        <w:pStyle w:val="FirstParagraph"/>
      </w:pPr>
      <w:r>
        <w:t xml:space="preserve">La Tabla</w:t>
      </w:r>
      <w:r>
        <w:t xml:space="preserve"> </w:t>
      </w:r>
      <w:r>
        <w:t xml:space="preserve">9.4</w:t>
      </w:r>
      <w:r>
        <w:t xml:space="preserve"> </w:t>
      </w:r>
      <w:r>
        <w:t xml:space="preserve">resume la media y la desviación estándar del ingreso original y del imputado, junto con el sesgo relativo:</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595" w:name="tab:tab-sesgo-media-inc"/>
      <w:bookmarkEnd w:id="595"/>
      <w:r>
        <w:t xml:space="preserve">Cuadro 9.4:</w:t>
      </w:r>
      <w:r>
        <w:t xml:space="preserve"> </w:t>
      </w:r>
      <w:r>
        <w:t xml:space="preserve">Comparación entre ingreso original e imputado por la media no condicional: media y desviación estándar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604.2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614.6</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513.1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465.2</w:t>
            </w:r>
          </w:p>
        </w:tc>
      </w:tr>
    </w:tbl>
    <w:p>
      <w:pPr>
        <w:pStyle w:val="BodyText"/>
      </w:pPr>
      <w:r>
        <w:t xml:space="preserve">El sesgo relativo para la media es inferior al 1.5% y para la desviación estándar es inferior al 5%, lo que indica una imputación razonable a nivel global. No obstante, la Figura</w:t>
      </w:r>
      <w:r>
        <w:t xml:space="preserve"> </w:t>
      </w:r>
      <w:r>
        <w:t xml:space="preserve">9.10</w:t>
      </w:r>
      <w:r>
        <w:t xml:space="preserve"> </w:t>
      </w:r>
      <w:r>
        <w:t xml:space="preserve">muestra que la distribución imputada difiere notablemente de la original, efecto esperable dada la asimetría positiva del ingreso:</w:t>
      </w:r>
    </w:p>
    <w:p>
      <w:pPr>
        <w:pStyle w:val="SourceCode"/>
      </w:pPr>
      <w:r>
        <w:rPr>
          <w:rStyle w:val="NormalTok"/>
        </w:rPr>
        <w:t xml:space="preserve">dat_plot4 </w:t>
      </w:r>
      <w:r>
        <w:rPr>
          <w:rStyle w:val="OtherTok"/>
        </w:rPr>
        <w:t xml:space="preserve">&lt;-</w:t>
      </w:r>
      <w:r>
        <w:rPr>
          <w:rStyle w:val="NormalTok"/>
        </w:rPr>
        <w:t xml:space="preserve"> tidyr</w:t>
      </w:r>
      <w:r>
        <w:rPr>
          <w:rStyle w:val="SpecialCharTok"/>
        </w:rPr>
        <w:t xml:space="preserve">::</w:t>
      </w:r>
      <w:r>
        <w:rPr>
          <w:rStyle w:val="FunctionTok"/>
        </w:rPr>
        <w:t xml:space="preserve">gather</w:t>
      </w:r>
      <w:r>
        <w:rPr>
          <w:rStyle w:val="NormalTok"/>
        </w:rPr>
        <w:t xml:space="preserve">(</w:t>
      </w:r>
      <w:r>
        <w:br/>
      </w:r>
      <w:r>
        <w:rPr>
          <w:rStyle w:val="NormalTok"/>
        </w:rPr>
        <w:t xml:space="preserve">  encuesta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(Zone, Sex, Income, Income_imp),</w:t>
      </w:r>
      <w:r>
        <w:br/>
      </w:r>
      <w:r>
        <w:rPr>
          <w:rStyle w:val="NormalTok"/>
        </w:rPr>
        <w:t xml:space="preserve">  </w:t>
      </w:r>
      <w:r>
        <w:rPr>
          <w:rStyle w:val="AttributeTok"/>
        </w:rPr>
        <w:t xml:space="preserve">key =</w:t>
      </w:r>
      <w:r>
        <w:rPr>
          <w:rStyle w:val="NormalTok"/>
        </w:rPr>
        <w:t xml:space="preserve"> </w:t>
      </w:r>
      <w:r>
        <w:rPr>
          <w:rStyle w:val="StringTok"/>
        </w:rPr>
        <w:t xml:space="preserve">"Caso"</w:t>
      </w:r>
      <w:r>
        <w:rPr>
          <w:rStyle w:val="NormalTok"/>
        </w:rPr>
        <w:t xml:space="preserve">, </w:t>
      </w:r>
      <w:r>
        <w:rPr>
          <w:rStyle w:val="AttributeTok"/>
        </w:rPr>
        <w:t xml:space="preserve">value =</w:t>
      </w:r>
      <w:r>
        <w:rPr>
          <w:rStyle w:val="NormalTok"/>
        </w:rPr>
        <w:t xml:space="preserve"> </w:t>
      </w:r>
      <w:r>
        <w:rPr>
          <w:rStyle w:val="StringTok"/>
        </w:rPr>
        <w:t xml:space="preserve">"Income2"</w:t>
      </w:r>
      <w:r>
        <w:rPr>
          <w:rStyle w:val="NormalTok"/>
        </w:rPr>
        <w:t xml:space="preserve">, </w:t>
      </w:r>
      <w:r>
        <w:rPr>
          <w:rStyle w:val="SpecialCharTok"/>
        </w:rPr>
        <w:t xml:space="preserve">-</w:t>
      </w:r>
      <w:r>
        <w:rPr>
          <w:rStyle w:val="NormalTok"/>
        </w:rPr>
        <w:t xml:space="preserve">Zone, </w:t>
      </w:r>
      <w:r>
        <w:rPr>
          <w:rStyle w:val="SpecialCharTok"/>
        </w:rPr>
        <w:t xml:space="preserve">-</w:t>
      </w:r>
      <w:r>
        <w:rPr>
          <w:rStyle w:val="NormalTok"/>
        </w:rPr>
        <w:t xml:space="preserve">Sex</w:t>
      </w:r>
      <w:r>
        <w:br/>
      </w:r>
      <w:r>
        <w:rPr>
          <w:rStyle w:val="NormalTok"/>
        </w:rPr>
        <w:t xml:space="preserve">)</w:t>
      </w:r>
    </w:p>
    <w:p>
      <w:pPr>
        <w:pStyle w:val="SourceCode"/>
      </w:pPr>
      <w:r>
        <w:rPr>
          <w:rStyle w:val="FunctionTok"/>
        </w:rPr>
        <w:t xml:space="preserve">ggplot</w:t>
      </w:r>
      <w:r>
        <w:rPr>
          <w:rStyle w:val="NormalTok"/>
        </w:rPr>
        <w:t xml:space="preserve">(dat_plot4, </w:t>
      </w:r>
      <w:r>
        <w:rPr>
          <w:rStyle w:val="FunctionTok"/>
        </w:rPr>
        <w:t xml:space="preserve">aes</w:t>
      </w:r>
      <w:r>
        <w:rPr>
          <w:rStyle w:val="NormalTok"/>
        </w:rPr>
        <w:t xml:space="preserve">(</w:t>
      </w:r>
      <w:r>
        <w:rPr>
          <w:rStyle w:val="AttributeTok"/>
        </w:rPr>
        <w:t xml:space="preserve">x =</w:t>
      </w:r>
      <w:r>
        <w:rPr>
          <w:rStyle w:val="NormalTok"/>
        </w:rPr>
        <w:t xml:space="preserve"> Income2,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Income_imp),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CaptionedFigure"/>
      </w:pPr>
      <w:r>
        <w:drawing>
          <wp:inline>
            <wp:extent cx="3733800" cy="2489200"/>
            <wp:effectExtent b="0" l="0" r="0" t="0"/>
            <wp:docPr descr="Figura 9.10: Densidad del ingreso original versus imputado por la media no condicional" title="" id="597" name="Picture"/>
            <a:graphic>
              <a:graphicData uri="http://schemas.openxmlformats.org/drawingml/2006/picture">
                <pic:pic>
                  <pic:nvPicPr>
                    <pic:cNvPr descr="09-Imputacion_files/figure-docx/fig-media-inc-densidad-1.png" id="598" name="Picture"/>
                    <pic:cNvPicPr>
                      <a:picLocks noChangeArrowheads="1" noChangeAspect="1"/>
                    </pic:cNvPicPr>
                  </pic:nvPicPr>
                  <pic:blipFill>
                    <a:blip r:embed="rId59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599" w:name="fig:fig-media-inc-densidad"/>
      <w:bookmarkEnd w:id="599"/>
      <w:r>
        <w:t xml:space="preserve">Figura 9.10: Densidad del ingreso original versus imputado por la media no condicional</w:t>
      </w:r>
    </w:p>
    <w:p>
      <w:pPr>
        <w:pStyle w:val="BodyText"/>
      </w:pPr>
      <w:r>
        <w:t xml:space="preserve">La Figura</w:t>
      </w:r>
      <w:r>
        <w:t xml:space="preserve"> </w:t>
      </w:r>
      <w:r>
        <w:t xml:space="preserve">9.11</w:t>
      </w:r>
      <w:r>
        <w:t xml:space="preserve"> </w:t>
      </w:r>
      <w:r>
        <w:t xml:space="preserve">presenta los boxplots por zona y sexo, donde se aprecia que la imputación introduce una concentración artificial de observaciones en el valor de la media:</w:t>
      </w:r>
    </w:p>
    <w:p>
      <w:pPr>
        <w:pStyle w:val="SourceCode"/>
      </w:pPr>
      <w:r>
        <w:rPr>
          <w:rStyle w:val="FunctionTok"/>
        </w:rPr>
        <w:t xml:space="preserve">ggplot</w:t>
      </w:r>
      <w:r>
        <w:rPr>
          <w:rStyle w:val="NormalTok"/>
        </w:rPr>
        <w:t xml:space="preserve">(dat_plot4, </w:t>
      </w:r>
      <w:r>
        <w:rPr>
          <w:rStyle w:val="FunctionTok"/>
        </w:rPr>
        <w:t xml:space="preserve">aes</w:t>
      </w:r>
      <w:r>
        <w:rPr>
          <w:rStyle w:val="NormalTok"/>
        </w:rPr>
        <w:t xml:space="preserve">(</w:t>
      </w:r>
      <w:r>
        <w:rPr>
          <w:rStyle w:val="AttributeTok"/>
        </w:rPr>
        <w:t xml:space="preserve">x =</w:t>
      </w:r>
      <w:r>
        <w:rPr>
          <w:rStyle w:val="NormalTok"/>
        </w:rPr>
        <w:t xml:space="preserve"> Caso, </w:t>
      </w:r>
      <w:r>
        <w:rPr>
          <w:rStyle w:val="AttributeTok"/>
        </w:rPr>
        <w:t xml:space="preserve">y =</w:t>
      </w:r>
      <w:r>
        <w:rPr>
          <w:rStyle w:val="NormalTok"/>
        </w:rPr>
        <w:t xml:space="preserve"> Income2))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(Zone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11: Boxplots del ingreso original e imputado por la media no condicional, por zona y sexo" title="" id="601" name="Picture"/>
            <a:graphic>
              <a:graphicData uri="http://schemas.openxmlformats.org/drawingml/2006/picture">
                <pic:pic>
                  <pic:nvPicPr>
                    <pic:cNvPr descr="09-Imputacion_files/figure-docx/fig-media-inc-boxplot-1.png" id="602" name="Picture"/>
                    <pic:cNvPicPr>
                      <a:picLocks noChangeArrowheads="1" noChangeAspect="1"/>
                    </pic:cNvPicPr>
                  </pic:nvPicPr>
                  <pic:blipFill>
                    <a:blip r:embed="rId60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03" w:name="fig:fig-media-inc-boxplot"/>
      <w:bookmarkEnd w:id="603"/>
      <w:r>
        <w:t xml:space="preserve">Figura 9.11: Boxplots del ingreso original e imputado por la media no condicional, por zona y sexo</w:t>
      </w:r>
    </w:p>
    <w:bookmarkEnd w:id="604"/>
    <w:bookmarkStart w:id="616" w:name="sec-media-condicional"/>
    <w:p>
      <w:pPr>
        <w:pStyle w:val="Heading2"/>
      </w:pPr>
      <w:r>
        <w:rPr>
          <w:rStyle w:val="SectionNumber"/>
        </w:rPr>
        <w:t xml:space="preserve">9.6</w:t>
      </w:r>
      <w:r>
        <w:tab/>
      </w:r>
      <w:r>
        <w:t xml:space="preserve">Imputación por la media condicional</w:t>
      </w:r>
    </w:p>
    <w:p>
      <w:pPr>
        <w:pStyle w:val="FirstParagraph"/>
      </w:pPr>
      <w:r>
        <w:t xml:space="preserve">La imputación por la media condicional reemplaza cada valor faltante por la media de la variable calculada dentro de un grupo definido por una o más covariables. Este enfoque es más preciso que el incondicional cuando existe una relación entre la variable imputada y las covariables de agrupación.</w:t>
      </w:r>
    </w:p>
    <w:p>
      <w:pPr>
        <w:pStyle w:val="BodyText"/>
      </w:pPr>
      <w:r>
        <w:t xml:space="preserve">A continuación, se imputa el ingreso condicionando en el estrato socioeconómico. Cuando algún estrato no tiene observaciones válidas para calcular la media, se usa como respaldo la media global:</w:t>
      </w:r>
    </w:p>
    <w:p>
      <w:pPr>
        <w:pStyle w:val="SourceCode"/>
      </w:pPr>
      <w:r>
        <w:rPr>
          <w:rStyle w:val="NormalTok"/>
        </w:rPr>
        <w:t xml:space="preserve">encuesta </w:t>
      </w:r>
      <w:r>
        <w:rPr>
          <w:rStyle w:val="SpecialCharTok"/>
        </w:rPr>
        <w:t xml:space="preserve">%&lt;&gt;%</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Income_imp =</w:t>
      </w:r>
      <w:r>
        <w:rPr>
          <w:rStyle w:val="NormalTok"/>
        </w:rPr>
        <w:t xml:space="preserve"> </w:t>
      </w:r>
      <w:r>
        <w:rPr>
          <w:rStyle w:val="FunctionTok"/>
        </w:rPr>
        <w:t xml:space="preserve">ifelse</w:t>
      </w:r>
      <w:r>
        <w:rPr>
          <w:rStyle w:val="NormalTok"/>
        </w:rPr>
        <w:t xml:space="preserve">(</w:t>
      </w:r>
      <w:r>
        <w:br/>
      </w:r>
      <w:r>
        <w:rPr>
          <w:rStyle w:val="NormalTok"/>
        </w:rPr>
        <w:t xml:space="preserve">    </w:t>
      </w:r>
      <w:r>
        <w:rPr>
          <w:rStyle w:val="FunctionTok"/>
        </w:rPr>
        <w:t xml:space="preserve">is.na</w:t>
      </w:r>
      <w:r>
        <w:rPr>
          <w:rStyle w:val="NormalTok"/>
        </w:rPr>
        <w:t xml:space="preserve">(Income_missin),</w:t>
      </w:r>
      <w:r>
        <w:br/>
      </w:r>
      <w:r>
        <w:rPr>
          <w:rStyle w:val="NormalTok"/>
        </w:rPr>
        <w:t xml:space="preserve">    </w:t>
      </w:r>
      <w:r>
        <w:rPr>
          <w:rStyle w:val="FunctionTok"/>
        </w:rPr>
        <w:t xml:space="preserve">mean</w:t>
      </w:r>
      <w:r>
        <w:rPr>
          <w:rStyle w:val="NormalTok"/>
        </w:rPr>
        <w:t xml:space="preserve">(Income_missin,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Income_missin</w:t>
      </w:r>
      <w:r>
        <w:br/>
      </w:r>
      <w:r>
        <w:rPr>
          <w:rStyle w:val="NormalTok"/>
        </w:rPr>
        <w:t xml:space="preserve">  )) </w:t>
      </w:r>
      <w:r>
        <w:rPr>
          <w:rStyle w:val="SpecialCharTok"/>
        </w:rPr>
        <w:t xml:space="preserve">%&gt;%</w:t>
      </w:r>
      <w:r>
        <w:br/>
      </w:r>
      <w:r>
        <w:rPr>
          <w:rStyle w:val="NormalTok"/>
        </w:rPr>
        <w:t xml:space="preserve">  </w:t>
      </w:r>
      <w:r>
        <w:rPr>
          <w:rStyle w:val="FunctionTok"/>
        </w:rPr>
        <w:t xml:space="preserve">data.frame</w:t>
      </w:r>
      <w:r>
        <w:rPr>
          <w:rStyle w:val="NormalTok"/>
        </w:rPr>
        <w:t xml:space="preserve">()</w:t>
      </w:r>
      <w:r>
        <w:br/>
      </w:r>
      <w:r>
        <w:br/>
      </w:r>
      <w:r>
        <w:rPr>
          <w:rStyle w:val="NormalTok"/>
        </w:rPr>
        <w:t xml:space="preserve">encuesta </w:t>
      </w:r>
      <w:r>
        <w:rPr>
          <w:rStyle w:val="SpecialCharTok"/>
        </w:rPr>
        <w:t xml:space="preserve">%&lt;&gt;%</w:t>
      </w:r>
      <w:r>
        <w:br/>
      </w:r>
      <w:r>
        <w:rPr>
          <w:rStyle w:val="NormalTok"/>
        </w:rPr>
        <w:t xml:space="preserve">  </w:t>
      </w:r>
      <w:r>
        <w:rPr>
          <w:rStyle w:val="FunctionTok"/>
        </w:rPr>
        <w:t xml:space="preserve">mutate</w:t>
      </w:r>
      <w:r>
        <w:rPr>
          <w:rStyle w:val="NormalTok"/>
        </w:rPr>
        <w:t xml:space="preserve">(</w:t>
      </w:r>
      <w:r>
        <w:rPr>
          <w:rStyle w:val="AttributeTok"/>
        </w:rPr>
        <w:t xml:space="preserve">Income_imp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(Income_imp), promedio, Income_imp))</w:t>
      </w:r>
    </w:p>
    <w:p>
      <w:pPr>
        <w:pStyle w:val="FirstParagraph"/>
      </w:pPr>
      <w:r>
        <w:t xml:space="preserve">La Tabla</w:t>
      </w:r>
      <w:r>
        <w:t xml:space="preserve"> </w:t>
      </w:r>
      <w:r>
        <w:t xml:space="preserve">9.5</w:t>
      </w:r>
      <w:r>
        <w:t xml:space="preserve"> </w:t>
      </w:r>
      <w:r>
        <w:t xml:space="preserve">compara la media y la desviación estándar globales. El sesgo relativo de la media es inferior al 1.5% y el de la desviación estándar es inferior al 5%:</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05" w:name="tab:tab-sesgo-media-cond-global"/>
      <w:bookmarkEnd w:id="605"/>
      <w:r>
        <w:t xml:space="preserve">Cuadro 9.5:</w:t>
      </w:r>
      <w:r>
        <w:t xml:space="preserve"> </w:t>
      </w:r>
      <w:r>
        <w:t xml:space="preserve">Comparación global entre ingreso original e imputado por la media condicional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604.2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513.1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611.5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488.7</w:t>
            </w:r>
          </w:p>
        </w:tc>
      </w:tr>
    </w:tbl>
    <w:p>
      <w:pPr>
        <w:pStyle w:val="BodyText"/>
      </w:pPr>
      <w:r>
        <w:t xml:space="preserve">La Tabla</w:t>
      </w:r>
      <w:r>
        <w:t xml:space="preserve"> </w:t>
      </w:r>
      <w:r>
        <w:t xml:space="preserve">9.6</w:t>
      </w:r>
      <w:r>
        <w:t xml:space="preserve"> </w:t>
      </w:r>
      <w:r>
        <w:t xml:space="preserve">presenta los resultados desagregados por zona. El sesgo relativo de la media es de 1.87% para la zona rural y de 0.8% para la urbana:</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Zona =</w:t>
      </w:r>
      <w:r>
        <w:rPr>
          <w:rStyle w:val="NormalTok"/>
        </w:rPr>
        <w:t xml:space="preserve"> 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06" w:name="tab:tab-sesgo-media-cond-zona"/>
      <w:bookmarkEnd w:id="606"/>
      <w:r>
        <w:t xml:space="preserve">Cuadro 9.6:</w:t>
      </w:r>
      <w:r>
        <w:t xml:space="preserve"> </w:t>
      </w:r>
      <w:r>
        <w:t xml:space="preserve">Comparación entre ingreso original e imputado por la media condicional,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477.9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305.5</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736.8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585.7</w:t>
            </w:r>
          </w:p>
        </w:tc>
      </w:tr>
    </w:tbl>
    <w:p>
      <w:pPr>
        <w:pStyle w:val="BodyText"/>
      </w:pPr>
      <w:r>
        <w:t xml:space="preserve">La Tabla</w:t>
      </w:r>
      <w:r>
        <w:t xml:space="preserve"> </w:t>
      </w:r>
      <w:r>
        <w:t xml:space="preserve">9.7</w:t>
      </w:r>
      <w:r>
        <w:t xml:space="preserve"> </w:t>
      </w:r>
      <w:r>
        <w:t xml:space="preserve">presenta el análisis por sexo:</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Sexo =</w:t>
      </w:r>
      <w:r>
        <w:rPr>
          <w:rStyle w:val="NormalTok"/>
        </w:rPr>
        <w:t xml:space="preserv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07" w:name="tab:tab-sesgo-media-cond-sexo"/>
      <w:bookmarkEnd w:id="607"/>
      <w:r>
        <w:t xml:space="preserve">Cuadro 9.7:</w:t>
      </w:r>
      <w:r>
        <w:t xml:space="preserve"> </w:t>
      </w:r>
      <w:r>
        <w:t xml:space="preserve">Comparación entre ingreso original e imputado por la media condicional,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600.3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486.6</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491.2</w:t>
            </w:r>
          </w:p>
        </w:tc>
      </w:tr>
    </w:tbl>
    <w:p>
      <w:pPr>
        <w:pStyle w:val="BodyText"/>
      </w:pPr>
      <w:r>
        <w:t xml:space="preserve">La Figura</w:t>
      </w:r>
      <w:r>
        <w:t xml:space="preserve"> </w:t>
      </w:r>
      <w:r>
        <w:t xml:space="preserve">9.12</w:t>
      </w:r>
      <w:r>
        <w:t xml:space="preserve"> </w:t>
      </w:r>
      <w:r>
        <w:t xml:space="preserve">muestra que la distribución imputada por la media condicional se aproxima mejor a la original que en el método incondicional, presentada en la Tabla</w:t>
      </w:r>
      <w:r>
        <w:t xml:space="preserve"> </w:t>
      </w:r>
      <w:r>
        <w:t xml:space="preserve">9.13</w:t>
      </w:r>
      <w:r>
        <w:t xml:space="preserve">::</w:t>
      </w:r>
    </w:p>
    <w:p>
      <w:pPr>
        <w:pStyle w:val="SourceCode"/>
      </w:pPr>
      <w:r>
        <w:rPr>
          <w:rStyle w:val="NormalTok"/>
        </w:rPr>
        <w:t xml:space="preserve">dat_plot5 </w:t>
      </w:r>
      <w:r>
        <w:rPr>
          <w:rStyle w:val="OtherTok"/>
        </w:rPr>
        <w:t xml:space="preserve">&lt;-</w:t>
      </w:r>
      <w:r>
        <w:rPr>
          <w:rStyle w:val="NormalTok"/>
        </w:rPr>
        <w:t xml:space="preserve"> tidyr</w:t>
      </w:r>
      <w:r>
        <w:rPr>
          <w:rStyle w:val="SpecialCharTok"/>
        </w:rPr>
        <w:t xml:space="preserve">::</w:t>
      </w:r>
      <w:r>
        <w:rPr>
          <w:rStyle w:val="FunctionTok"/>
        </w:rPr>
        <w:t xml:space="preserve">gather</w:t>
      </w:r>
      <w:r>
        <w:rPr>
          <w:rStyle w:val="NormalTok"/>
        </w:rPr>
        <w:t xml:space="preserve">(</w:t>
      </w:r>
      <w:r>
        <w:br/>
      </w:r>
      <w:r>
        <w:rPr>
          <w:rStyle w:val="NormalTok"/>
        </w:rPr>
        <w:t xml:space="preserve">  encuesta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(Zone, Sex, Income, Income_imp),</w:t>
      </w:r>
      <w:r>
        <w:br/>
      </w:r>
      <w:r>
        <w:rPr>
          <w:rStyle w:val="NormalTok"/>
        </w:rPr>
        <w:t xml:space="preserve">  </w:t>
      </w:r>
      <w:r>
        <w:rPr>
          <w:rStyle w:val="AttributeTok"/>
        </w:rPr>
        <w:t xml:space="preserve">key =</w:t>
      </w:r>
      <w:r>
        <w:rPr>
          <w:rStyle w:val="NormalTok"/>
        </w:rPr>
        <w:t xml:space="preserve"> </w:t>
      </w:r>
      <w:r>
        <w:rPr>
          <w:rStyle w:val="StringTok"/>
        </w:rPr>
        <w:t xml:space="preserve">"Caso"</w:t>
      </w:r>
      <w:r>
        <w:rPr>
          <w:rStyle w:val="NormalTok"/>
        </w:rPr>
        <w:t xml:space="preserve">, </w:t>
      </w:r>
      <w:r>
        <w:rPr>
          <w:rStyle w:val="AttributeTok"/>
        </w:rPr>
        <w:t xml:space="preserve">value =</w:t>
      </w:r>
      <w:r>
        <w:rPr>
          <w:rStyle w:val="NormalTok"/>
        </w:rPr>
        <w:t xml:space="preserve"> </w:t>
      </w:r>
      <w:r>
        <w:rPr>
          <w:rStyle w:val="StringTok"/>
        </w:rPr>
        <w:t xml:space="preserve">"Income2"</w:t>
      </w:r>
      <w:r>
        <w:rPr>
          <w:rStyle w:val="NormalTok"/>
        </w:rPr>
        <w:t xml:space="preserve">, </w:t>
      </w:r>
      <w:r>
        <w:rPr>
          <w:rStyle w:val="SpecialCharTok"/>
        </w:rPr>
        <w:t xml:space="preserve">-</w:t>
      </w:r>
      <w:r>
        <w:rPr>
          <w:rStyle w:val="NormalTok"/>
        </w:rPr>
        <w:t xml:space="preserve">Zone, </w:t>
      </w:r>
      <w:r>
        <w:rPr>
          <w:rStyle w:val="SpecialCharTok"/>
        </w:rPr>
        <w:t xml:space="preserve">-</w:t>
      </w:r>
      <w:r>
        <w:rPr>
          <w:rStyle w:val="NormalTok"/>
        </w:rPr>
        <w:t xml:space="preserve">Sex</w:t>
      </w:r>
      <w:r>
        <w:br/>
      </w:r>
      <w:r>
        <w:rPr>
          <w:rStyle w:val="NormalTok"/>
        </w:rPr>
        <w:t xml:space="preserve">)</w:t>
      </w:r>
    </w:p>
    <w:p>
      <w:pPr>
        <w:pStyle w:val="SourceCode"/>
      </w:pPr>
      <w:r>
        <w:rPr>
          <w:rStyle w:val="FunctionTok"/>
        </w:rPr>
        <w:t xml:space="preserve">ggplot</w:t>
      </w:r>
      <w:r>
        <w:rPr>
          <w:rStyle w:val="NormalTok"/>
        </w:rPr>
        <w:t xml:space="preserve">(dat_plot5, </w:t>
      </w:r>
      <w:r>
        <w:rPr>
          <w:rStyle w:val="FunctionTok"/>
        </w:rPr>
        <w:t xml:space="preserve">aes</w:t>
      </w:r>
      <w:r>
        <w:rPr>
          <w:rStyle w:val="NormalTok"/>
        </w:rPr>
        <w:t xml:space="preserve">(</w:t>
      </w:r>
      <w:r>
        <w:rPr>
          <w:rStyle w:val="AttributeTok"/>
        </w:rPr>
        <w:t xml:space="preserve">x =</w:t>
      </w:r>
      <w:r>
        <w:rPr>
          <w:rStyle w:val="NormalTok"/>
        </w:rPr>
        <w:t xml:space="preserve"> Income2,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Income_imp),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CaptionedFigure"/>
      </w:pPr>
      <w:r>
        <w:drawing>
          <wp:inline>
            <wp:extent cx="3733800" cy="2489200"/>
            <wp:effectExtent b="0" l="0" r="0" t="0"/>
            <wp:docPr descr="Figura 9.12: Densidad del ingreso original versus imputado por la media condicional por estrato" title="" id="609" name="Picture"/>
            <a:graphic>
              <a:graphicData uri="http://schemas.openxmlformats.org/drawingml/2006/picture">
                <pic:pic>
                  <pic:nvPicPr>
                    <pic:cNvPr descr="09-Imputacion_files/figure-docx/fig-media-cond-densidad-1.png" id="610" name="Picture"/>
                    <pic:cNvPicPr>
                      <a:picLocks noChangeArrowheads="1" noChangeAspect="1"/>
                    </pic:cNvPicPr>
                  </pic:nvPicPr>
                  <pic:blipFill>
                    <a:blip r:embed="rId60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11" w:name="fig:fig-media-cond-densidad"/>
      <w:bookmarkEnd w:id="611"/>
      <w:r>
        <w:t xml:space="preserve">Figura 9.12: Densidad del ingreso original versus imputado por la media condicional por estrato</w:t>
      </w:r>
    </w:p>
    <w:p>
      <w:pPr>
        <w:pStyle w:val="SourceCode"/>
      </w:pPr>
      <w:r>
        <w:rPr>
          <w:rStyle w:val="FunctionTok"/>
        </w:rPr>
        <w:t xml:space="preserve">ggplot</w:t>
      </w:r>
      <w:r>
        <w:rPr>
          <w:rStyle w:val="NormalTok"/>
        </w:rPr>
        <w:t xml:space="preserve">(dat_plot5, </w:t>
      </w:r>
      <w:r>
        <w:rPr>
          <w:rStyle w:val="FunctionTok"/>
        </w:rPr>
        <w:t xml:space="preserve">aes</w:t>
      </w:r>
      <w:r>
        <w:rPr>
          <w:rStyle w:val="NormalTok"/>
        </w:rPr>
        <w:t xml:space="preserve">(</w:t>
      </w:r>
      <w:r>
        <w:rPr>
          <w:rStyle w:val="AttributeTok"/>
        </w:rPr>
        <w:t xml:space="preserve">x =</w:t>
      </w:r>
      <w:r>
        <w:rPr>
          <w:rStyle w:val="NormalTok"/>
        </w:rPr>
        <w:t xml:space="preserve"> Caso, </w:t>
      </w:r>
      <w:r>
        <w:rPr>
          <w:rStyle w:val="AttributeTok"/>
        </w:rPr>
        <w:t xml:space="preserve">y =</w:t>
      </w:r>
      <w:r>
        <w:rPr>
          <w:rStyle w:val="NormalTok"/>
        </w:rPr>
        <w:t xml:space="preserve"> Income2))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(Zone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13: Boxplots del ingreso original e imputado por la media condicional, por zona y sexo" title="" id="613" name="Picture"/>
            <a:graphic>
              <a:graphicData uri="http://schemas.openxmlformats.org/drawingml/2006/picture">
                <pic:pic>
                  <pic:nvPicPr>
                    <pic:cNvPr descr="09-Imputacion_files/figure-docx/fig-media-cond-boxplot-1.png" id="614" name="Picture"/>
                    <pic:cNvPicPr>
                      <a:picLocks noChangeArrowheads="1" noChangeAspect="1"/>
                    </pic:cNvPicPr>
                  </pic:nvPicPr>
                  <pic:blipFill>
                    <a:blip r:embed="rId61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15" w:name="fig:fig-media-cond-boxplot"/>
      <w:bookmarkEnd w:id="615"/>
      <w:r>
        <w:t xml:space="preserve">Figura 9.13: Boxplots del ingreso original e imputado por la media condicional, por zona y sexo</w:t>
      </w:r>
    </w:p>
    <w:bookmarkEnd w:id="616"/>
    <w:bookmarkStart w:id="630" w:name="sec-hotdeck"/>
    <w:p>
      <w:pPr>
        <w:pStyle w:val="Heading2"/>
      </w:pPr>
      <w:r>
        <w:rPr>
          <w:rStyle w:val="SectionNumber"/>
        </w:rPr>
        <w:t xml:space="preserve">9.7</w:t>
      </w:r>
      <w:r>
        <w:tab/>
      </w:r>
      <w:r>
        <w:t xml:space="preserve">Imputación por hot-deck y cold-deck</w:t>
      </w:r>
    </w:p>
    <w:p>
      <w:pPr>
        <w:pStyle w:val="FirstParagraph"/>
      </w:pPr>
      <w:r>
        <w:t xml:space="preserve">La imputación por</w:t>
      </w:r>
      <w:r>
        <w:t xml:space="preserve"> </w:t>
      </w:r>
      <w:r>
        <w:rPr>
          <w:bCs/>
          <w:b/>
        </w:rPr>
        <w:t xml:space="preserve">hot-deck</w:t>
      </w:r>
      <w:r>
        <w:t xml:space="preserve"> </w:t>
      </w:r>
      <w:r>
        <w:t xml:space="preserve">consiste en reemplazar el valor faltante de una observación receptora por el valor observado en una observación donante que comparte características similares, extraída de la misma muestra. El término proviene de los primeros sistemas de procesamiento de datos, donde las tarjetas perforadas activas se denominaban</w:t>
      </w:r>
      <w:r>
        <w:t xml:space="preserve"> </w:t>
      </w:r>
      <w:r>
        <w:t xml:space="preserve">“</w:t>
      </w:r>
      <w:r>
        <w:t xml:space="preserve">hot deck</w:t>
      </w:r>
      <w:r>
        <w:t xml:space="preserve">”</w:t>
      </w:r>
      <w:r>
        <w:t xml:space="preserve">. La técnica es efectiva cuando se cuenta con observaciones suficientemente similares en la muestra, aunque puede ser menos precisa en conjuntos de datos grandes o con estructuras complejas.</w:t>
      </w:r>
    </w:p>
    <w:p>
      <w:pPr>
        <w:pStyle w:val="BodyText"/>
      </w:pPr>
      <w:r>
        <w:t xml:space="preserve">La imputación por</w:t>
      </w:r>
      <w:r>
        <w:t xml:space="preserve"> </w:t>
      </w:r>
      <w:r>
        <w:rPr>
          <w:bCs/>
          <w:b/>
        </w:rPr>
        <w:t xml:space="preserve">cold-deck</w:t>
      </w:r>
      <w:r>
        <w:t xml:space="preserve"> </w:t>
      </w:r>
      <w:r>
        <w:t xml:space="preserve">es análoga, pero la fuente donante es externa a la muestra en estudio, como registros administrativos o datos históricos. Su aplicación está condicionada a la disponibilidad y representatividad de esa fuente externa.</w:t>
      </w:r>
    </w:p>
    <w:bookmarkStart w:id="628" w:name="imputación-hot-deck-para-el-ingreso"/>
    <w:p>
      <w:pPr>
        <w:pStyle w:val="Heading3"/>
      </w:pPr>
      <w:r>
        <w:rPr>
          <w:rStyle w:val="SectionNumber"/>
        </w:rPr>
        <w:t xml:space="preserve">9.7.1</w:t>
      </w:r>
      <w:r>
        <w:tab/>
      </w:r>
      <w:r>
        <w:t xml:space="preserve">Imputación hot-deck para el ingreso</w:t>
      </w:r>
    </w:p>
    <w:p>
      <w:pPr>
        <w:pStyle w:val="SourceCode"/>
      </w:pPr>
      <w:r>
        <w:rPr>
          <w:rStyle w:val="NormalTok"/>
        </w:rPr>
        <w:t xml:space="preserve">donante  </w:t>
      </w:r>
      <w:r>
        <w:rPr>
          <w:rStyle w:val="OtherTok"/>
        </w:rPr>
        <w:t xml:space="preserve">&lt;-</w:t>
      </w:r>
      <w:r>
        <w:rPr>
          <w:rStyle w:val="NormalTok"/>
        </w:rPr>
        <w:t xml:space="preserve"> </w:t>
      </w:r>
      <w:r>
        <w:rPr>
          <w:rStyle w:val="FunctionTok"/>
        </w:rPr>
        <w:t xml:space="preserve">which</w:t>
      </w:r>
      <w:r>
        <w:rPr>
          <w:rStyle w:val="NormalTok"/>
        </w:rPr>
        <w:t xml:space="preserve">(</w:t>
      </w:r>
      <w:r>
        <w:rPr>
          <w:rStyle w:val="SpecialCharTok"/>
        </w:rPr>
        <w:t xml:space="preserve">!</w:t>
      </w:r>
      <w:r>
        <w:rPr>
          <w:rStyle w:val="FunctionTok"/>
        </w:rPr>
        <w:t xml:space="preserve">is.na</w:t>
      </w:r>
      <w:r>
        <w:rPr>
          <w:rStyle w:val="NormalTok"/>
        </w:rPr>
        <w:t xml:space="preserve">(encuesta</w:t>
      </w:r>
      <w:r>
        <w:rPr>
          <w:rStyle w:val="SpecialCharTok"/>
        </w:rPr>
        <w:t xml:space="preserve">$</w:t>
      </w:r>
      <w:r>
        <w:rPr>
          <w:rStyle w:val="NormalTok"/>
        </w:rPr>
        <w:t xml:space="preserve">Income_missin))</w:t>
      </w:r>
      <w:r>
        <w:br/>
      </w:r>
      <w:r>
        <w:rPr>
          <w:rStyle w:val="NormalTok"/>
        </w:rPr>
        <w:t xml:space="preserve">receptor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is.na</w:t>
      </w:r>
      <w:r>
        <w:rPr>
          <w:rStyle w:val="NormalTok"/>
        </w:rPr>
        <w:t xml:space="preserve">(encuesta</w:t>
      </w:r>
      <w:r>
        <w:rPr>
          <w:rStyle w:val="SpecialCharTok"/>
        </w:rPr>
        <w:t xml:space="preserve">$</w:t>
      </w:r>
      <w:r>
        <w:rPr>
          <w:rStyle w:val="NormalTok"/>
        </w:rPr>
        <w:t xml:space="preserve">Income_missin))</w:t>
      </w:r>
      <w:r>
        <w:br/>
      </w:r>
      <w:r>
        <w:rPr>
          <w:rStyle w:val="NormalTok"/>
        </w:rPr>
        <w:t xml:space="preserve">encuesta</w:t>
      </w:r>
      <w:r>
        <w:rPr>
          <w:rStyle w:val="SpecialCharTok"/>
        </w:rPr>
        <w:t xml:space="preserve">$</w:t>
      </w:r>
      <w:r>
        <w:rPr>
          <w:rStyle w:val="NormalTok"/>
        </w:rPr>
        <w:t xml:space="preserve">Income_imp </w:t>
      </w:r>
      <w:r>
        <w:rPr>
          <w:rStyle w:val="OtherTok"/>
        </w:rPr>
        <w:t xml:space="preserve">&lt;-</w:t>
      </w:r>
      <w:r>
        <w:rPr>
          <w:rStyle w:val="NormalTok"/>
        </w:rPr>
        <w:t xml:space="preserve"> encuesta</w:t>
      </w:r>
      <w:r>
        <w:rPr>
          <w:rStyle w:val="SpecialCharTok"/>
        </w:rPr>
        <w:t xml:space="preserve">$</w:t>
      </w:r>
      <w:r>
        <w:rPr>
          <w:rStyle w:val="NormalTok"/>
        </w:rPr>
        <w:t xml:space="preserve">Income_missin</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ControlFlowTok"/>
        </w:rPr>
        <w:t xml:space="preserve">for</w:t>
      </w:r>
      <w:r>
        <w:rPr>
          <w:rStyle w:val="NormalTok"/>
        </w:rPr>
        <w:t xml:space="preserve"> (ii </w:t>
      </w:r>
      <w:r>
        <w:rPr>
          <w:rStyle w:val="ControlFlowTok"/>
        </w:rPr>
        <w:t xml:space="preserve">in</w:t>
      </w:r>
      <w:r>
        <w:rPr>
          <w:rStyle w:val="NormalTok"/>
        </w:rPr>
        <w:t xml:space="preserve"> receptor) {</w:t>
      </w:r>
      <w:r>
        <w:br/>
      </w:r>
      <w:r>
        <w:rPr>
          <w:rStyle w:val="NormalTok"/>
        </w:rPr>
        <w:t xml:space="preserve">  don_ii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donante, </w:t>
      </w:r>
      <w:r>
        <w:rPr>
          <w:rStyle w:val="AttributeTok"/>
        </w:rPr>
        <w:t xml:space="preserve">size =</w:t>
      </w:r>
      <w:r>
        <w:rPr>
          <w:rStyle w:val="NormalTok"/>
        </w:rPr>
        <w:t xml:space="preserve"> </w:t>
      </w:r>
      <w:r>
        <w:rPr>
          <w:rStyle w:val="DecValTok"/>
        </w:rPr>
        <w:t xml:space="preserve">1</w:t>
      </w:r>
      <w:r>
        <w:rPr>
          <w:rStyle w:val="NormalTok"/>
        </w:rPr>
        <w:t xml:space="preserve">)</w:t>
      </w:r>
      <w:r>
        <w:br/>
      </w:r>
      <w:r>
        <w:rPr>
          <w:rStyle w:val="NormalTok"/>
        </w:rPr>
        <w:t xml:space="preserve">  encuesta</w:t>
      </w:r>
      <w:r>
        <w:rPr>
          <w:rStyle w:val="SpecialCharTok"/>
        </w:rPr>
        <w:t xml:space="preserve">$</w:t>
      </w:r>
      <w:r>
        <w:rPr>
          <w:rStyle w:val="NormalTok"/>
        </w:rPr>
        <w:t xml:space="preserve">Income_imp[ii] </w:t>
      </w:r>
      <w:r>
        <w:rPr>
          <w:rStyle w:val="OtherTok"/>
        </w:rPr>
        <w:t xml:space="preserve">&lt;-</w:t>
      </w:r>
      <w:r>
        <w:rPr>
          <w:rStyle w:val="NormalTok"/>
        </w:rPr>
        <w:t xml:space="preserve"> encuesta</w:t>
      </w:r>
      <w:r>
        <w:rPr>
          <w:rStyle w:val="SpecialCharTok"/>
        </w:rPr>
        <w:t xml:space="preserve">$</w:t>
      </w:r>
      <w:r>
        <w:rPr>
          <w:rStyle w:val="NormalTok"/>
        </w:rPr>
        <w:t xml:space="preserve">Income_missin[don_ii]</w:t>
      </w:r>
      <w:r>
        <w:br/>
      </w:r>
      <w:r>
        <w:rPr>
          <w:rStyle w:val="NormalTok"/>
        </w:rPr>
        <w:t xml:space="preserve">}</w:t>
      </w:r>
    </w:p>
    <w:p>
      <w:pPr>
        <w:pStyle w:val="FirstParagraph"/>
      </w:pPr>
      <w:r>
        <w:t xml:space="preserve">La Tabla</w:t>
      </w:r>
      <w:r>
        <w:t xml:space="preserve"> </w:t>
      </w:r>
      <w:r>
        <w:t xml:space="preserve">9.8</w:t>
      </w:r>
      <w:r>
        <w:t xml:space="preserve"> </w:t>
      </w:r>
      <w:r>
        <w:t xml:space="preserve">compara los estadísticos globales. El sesgo relativo de la media es de 2.3%:</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17" w:name="tab:tab-sesgo-hotdeck-global"/>
      <w:bookmarkEnd w:id="617"/>
      <w:r>
        <w:t xml:space="preserve">Cuadro 9.8:</w:t>
      </w:r>
      <w:r>
        <w:t xml:space="preserve"> </w:t>
      </w:r>
      <w:r>
        <w:t xml:space="preserve">Comparación global entre ingreso original e imputado por hot-deck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604.2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513.1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618.3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528.2</w:t>
            </w:r>
          </w:p>
        </w:tc>
      </w:tr>
    </w:tbl>
    <w:p>
      <w:pPr>
        <w:pStyle w:val="BodyText"/>
      </w:pPr>
      <w:r>
        <w:t xml:space="preserve">La Tabla</w:t>
      </w:r>
      <w:r>
        <w:t xml:space="preserve"> </w:t>
      </w:r>
      <w:r>
        <w:t xml:space="preserve">9.9</w:t>
      </w:r>
      <w:r>
        <w:t xml:space="preserve"> </w:t>
      </w:r>
      <w:r>
        <w:t xml:space="preserve">presenta los resultados por zona. El sesgo relativo es de 7.4% en la zona rural y de 0.7% en la urbana, lo que sugiere mayor variabilidad en el proceso de donación en zonas con menor tamaño muestral:</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Zona =</w:t>
      </w:r>
      <w:r>
        <w:rPr>
          <w:rStyle w:val="NormalTok"/>
        </w:rPr>
        <w:t xml:space="preserve"> 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18" w:name="tab:tab-sesgo-hotdeck-zona"/>
      <w:bookmarkEnd w:id="618"/>
      <w:r>
        <w:t xml:space="preserve">Cuadro 9.9:</w:t>
      </w:r>
      <w:r>
        <w:t xml:space="preserve"> </w:t>
      </w:r>
      <w:r>
        <w:t xml:space="preserve">Comparación entre ingreso original e imputado por hot-deck,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503.7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368.9</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725.7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624.0</w:t>
            </w:r>
          </w:p>
        </w:tc>
      </w:tr>
    </w:tbl>
    <w:p>
      <w:pPr>
        <w:pStyle w:val="BodyText"/>
      </w:pPr>
      <w:r>
        <w:t xml:space="preserve">La Tabla</w:t>
      </w:r>
      <w:r>
        <w:t xml:space="preserve"> </w:t>
      </w:r>
      <w:r>
        <w:t xml:space="preserve">9.10</w:t>
      </w:r>
      <w:r>
        <w:t xml:space="preserve"> </w:t>
      </w:r>
      <w:r>
        <w:t xml:space="preserve">presenta los resultados por sexo:</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Sexo =</w:t>
      </w:r>
      <w:r>
        <w:rPr>
          <w:rStyle w:val="NormalTok"/>
        </w:rPr>
        <w:t xml:space="preserv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19" w:name="tab:tab-sesgo-hotdeck-sexo"/>
      <w:bookmarkEnd w:id="619"/>
      <w:r>
        <w:t xml:space="preserve">Cuadro 9.10:</w:t>
      </w:r>
      <w:r>
        <w:t xml:space="preserve"> </w:t>
      </w:r>
      <w:r>
        <w:t xml:space="preserve">Comparación entre ingreso original e imputado por hot-deck,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602.8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503.1</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636.4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555.9</w:t>
            </w:r>
          </w:p>
        </w:tc>
      </w:tr>
    </w:tbl>
    <w:p>
      <w:pPr>
        <w:pStyle w:val="BodyText"/>
      </w:pPr>
      <w:r>
        <w:t xml:space="preserve">Las Figuras</w:t>
      </w:r>
      <w:r>
        <w:t xml:space="preserve"> </w:t>
      </w:r>
      <w:r>
        <w:t xml:space="preserve">9.14</w:t>
      </w:r>
      <w:r>
        <w:t xml:space="preserve"> </w:t>
      </w:r>
      <w:r>
        <w:t xml:space="preserve">y</w:t>
      </w:r>
      <w:r>
        <w:t xml:space="preserve"> </w:t>
      </w:r>
      <w:r>
        <w:t xml:space="preserve">9.15</w:t>
      </w:r>
      <w:r>
        <w:t xml:space="preserve"> </w:t>
      </w:r>
      <w:r>
        <w:t xml:space="preserve">muestran que la distribución imputada es similar a la original, con diferencias algo mayores que en el método de media condicional:</w:t>
      </w:r>
    </w:p>
    <w:p>
      <w:pPr>
        <w:pStyle w:val="SourceCode"/>
      </w:pPr>
      <w:r>
        <w:rPr>
          <w:rStyle w:val="NormalTok"/>
        </w:rPr>
        <w:t xml:space="preserve">dat_plot6 </w:t>
      </w:r>
      <w:r>
        <w:rPr>
          <w:rStyle w:val="OtherTok"/>
        </w:rPr>
        <w:t xml:space="preserve">&lt;-</w:t>
      </w:r>
      <w:r>
        <w:rPr>
          <w:rStyle w:val="NormalTok"/>
        </w:rPr>
        <w:t xml:space="preserve"> tidyr</w:t>
      </w:r>
      <w:r>
        <w:rPr>
          <w:rStyle w:val="SpecialCharTok"/>
        </w:rPr>
        <w:t xml:space="preserve">::</w:t>
      </w:r>
      <w:r>
        <w:rPr>
          <w:rStyle w:val="FunctionTok"/>
        </w:rPr>
        <w:t xml:space="preserve">gather</w:t>
      </w:r>
      <w:r>
        <w:rPr>
          <w:rStyle w:val="NormalTok"/>
        </w:rPr>
        <w:t xml:space="preserve">(</w:t>
      </w:r>
      <w:r>
        <w:br/>
      </w:r>
      <w:r>
        <w:rPr>
          <w:rStyle w:val="NormalTok"/>
        </w:rPr>
        <w:t xml:space="preserve">  encuesta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(Zone, Sex, Income, Income_imp),</w:t>
      </w:r>
      <w:r>
        <w:br/>
      </w:r>
      <w:r>
        <w:rPr>
          <w:rStyle w:val="NormalTok"/>
        </w:rPr>
        <w:t xml:space="preserve">  </w:t>
      </w:r>
      <w:r>
        <w:rPr>
          <w:rStyle w:val="AttributeTok"/>
        </w:rPr>
        <w:t xml:space="preserve">key =</w:t>
      </w:r>
      <w:r>
        <w:rPr>
          <w:rStyle w:val="NormalTok"/>
        </w:rPr>
        <w:t xml:space="preserve"> </w:t>
      </w:r>
      <w:r>
        <w:rPr>
          <w:rStyle w:val="StringTok"/>
        </w:rPr>
        <w:t xml:space="preserve">"Caso"</w:t>
      </w:r>
      <w:r>
        <w:rPr>
          <w:rStyle w:val="NormalTok"/>
        </w:rPr>
        <w:t xml:space="preserve">, </w:t>
      </w:r>
      <w:r>
        <w:rPr>
          <w:rStyle w:val="AttributeTok"/>
        </w:rPr>
        <w:t xml:space="preserve">value =</w:t>
      </w:r>
      <w:r>
        <w:rPr>
          <w:rStyle w:val="NormalTok"/>
        </w:rPr>
        <w:t xml:space="preserve"> </w:t>
      </w:r>
      <w:r>
        <w:rPr>
          <w:rStyle w:val="StringTok"/>
        </w:rPr>
        <w:t xml:space="preserve">"Income2"</w:t>
      </w:r>
      <w:r>
        <w:rPr>
          <w:rStyle w:val="NormalTok"/>
        </w:rPr>
        <w:t xml:space="preserve">, </w:t>
      </w:r>
      <w:r>
        <w:rPr>
          <w:rStyle w:val="SpecialCharTok"/>
        </w:rPr>
        <w:t xml:space="preserve">-</w:t>
      </w:r>
      <w:r>
        <w:rPr>
          <w:rStyle w:val="NormalTok"/>
        </w:rPr>
        <w:t xml:space="preserve">Zone, </w:t>
      </w:r>
      <w:r>
        <w:rPr>
          <w:rStyle w:val="SpecialCharTok"/>
        </w:rPr>
        <w:t xml:space="preserve">-</w:t>
      </w:r>
      <w:r>
        <w:rPr>
          <w:rStyle w:val="NormalTok"/>
        </w:rPr>
        <w:t xml:space="preserve">Sex</w:t>
      </w:r>
      <w:r>
        <w:br/>
      </w:r>
      <w:r>
        <w:rPr>
          <w:rStyle w:val="NormalTok"/>
        </w:rPr>
        <w:t xml:space="preserve">)</w:t>
      </w:r>
    </w:p>
    <w:p>
      <w:pPr>
        <w:pStyle w:val="SourceCode"/>
      </w:pPr>
      <w:r>
        <w:rPr>
          <w:rStyle w:val="FunctionTok"/>
        </w:rPr>
        <w:t xml:space="preserve">ggplot</w:t>
      </w:r>
      <w:r>
        <w:rPr>
          <w:rStyle w:val="NormalTok"/>
        </w:rPr>
        <w:t xml:space="preserve">(dat_plot6, </w:t>
      </w:r>
      <w:r>
        <w:rPr>
          <w:rStyle w:val="FunctionTok"/>
        </w:rPr>
        <w:t xml:space="preserve">aes</w:t>
      </w:r>
      <w:r>
        <w:rPr>
          <w:rStyle w:val="NormalTok"/>
        </w:rPr>
        <w:t xml:space="preserve">(</w:t>
      </w:r>
      <w:r>
        <w:rPr>
          <w:rStyle w:val="AttributeTok"/>
        </w:rPr>
        <w:t xml:space="preserve">x =</w:t>
      </w:r>
      <w:r>
        <w:rPr>
          <w:rStyle w:val="NormalTok"/>
        </w:rPr>
        <w:t xml:space="preserve"> Income2,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Income_imp),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CaptionedFigure"/>
      </w:pPr>
      <w:r>
        <w:drawing>
          <wp:inline>
            <wp:extent cx="3733800" cy="2489200"/>
            <wp:effectExtent b="0" l="0" r="0" t="0"/>
            <wp:docPr descr="Figura 9.14: Densidad del ingreso original versus imputado por hot-deck" title="" id="621" name="Picture"/>
            <a:graphic>
              <a:graphicData uri="http://schemas.openxmlformats.org/drawingml/2006/picture">
                <pic:pic>
                  <pic:nvPicPr>
                    <pic:cNvPr descr="09-Imputacion_files/figure-docx/fig-hotdeck-densidad-1.png" id="622" name="Picture"/>
                    <pic:cNvPicPr>
                      <a:picLocks noChangeArrowheads="1" noChangeAspect="1"/>
                    </pic:cNvPicPr>
                  </pic:nvPicPr>
                  <pic:blipFill>
                    <a:blip r:embed="rId62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23" w:name="fig:fig-hotdeck-densidad"/>
      <w:bookmarkEnd w:id="623"/>
      <w:r>
        <w:t xml:space="preserve">Figura 9.14: Densidad del ingreso original versus imputado por hot-deck</w:t>
      </w:r>
    </w:p>
    <w:p>
      <w:pPr>
        <w:pStyle w:val="SourceCode"/>
      </w:pPr>
      <w:r>
        <w:rPr>
          <w:rStyle w:val="FunctionTok"/>
        </w:rPr>
        <w:t xml:space="preserve">ggplot</w:t>
      </w:r>
      <w:r>
        <w:rPr>
          <w:rStyle w:val="NormalTok"/>
        </w:rPr>
        <w:t xml:space="preserve">(dat_plot6, </w:t>
      </w:r>
      <w:r>
        <w:rPr>
          <w:rStyle w:val="FunctionTok"/>
        </w:rPr>
        <w:t xml:space="preserve">aes</w:t>
      </w:r>
      <w:r>
        <w:rPr>
          <w:rStyle w:val="NormalTok"/>
        </w:rPr>
        <w:t xml:space="preserve">(</w:t>
      </w:r>
      <w:r>
        <w:rPr>
          <w:rStyle w:val="AttributeTok"/>
        </w:rPr>
        <w:t xml:space="preserve">x =</w:t>
      </w:r>
      <w:r>
        <w:rPr>
          <w:rStyle w:val="NormalTok"/>
        </w:rPr>
        <w:t xml:space="preserve"> Caso, </w:t>
      </w:r>
      <w:r>
        <w:rPr>
          <w:rStyle w:val="AttributeTok"/>
        </w:rPr>
        <w:t xml:space="preserve">y =</w:t>
      </w:r>
      <w:r>
        <w:rPr>
          <w:rStyle w:val="NormalTok"/>
        </w:rPr>
        <w:t xml:space="preserve"> Income2))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(Zone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15: Boxplots del ingreso original e imputado por hot-deck, por zona y sexo" title="" id="625" name="Picture"/>
            <a:graphic>
              <a:graphicData uri="http://schemas.openxmlformats.org/drawingml/2006/picture">
                <pic:pic>
                  <pic:nvPicPr>
                    <pic:cNvPr descr="09-Imputacion_files/figure-docx/fig-hotdeck-boxplot-1.png" id="626" name="Picture"/>
                    <pic:cNvPicPr>
                      <a:picLocks noChangeArrowheads="1" noChangeAspect="1"/>
                    </pic:cNvPicPr>
                  </pic:nvPicPr>
                  <pic:blipFill>
                    <a:blip r:embed="rId62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27" w:name="fig:fig-hotdeck-boxplot"/>
      <w:bookmarkEnd w:id="627"/>
      <w:r>
        <w:t xml:space="preserve">Figura 9.15: Boxplots del ingreso original e imputado por hot-deck, por zona y sexo</w:t>
      </w:r>
    </w:p>
    <w:bookmarkEnd w:id="628"/>
    <w:bookmarkStart w:id="629" w:name="X529f2f8162a52f048cdf40ae4ccc8559dd0d1b1"/>
    <w:p>
      <w:pPr>
        <w:pStyle w:val="Heading3"/>
      </w:pPr>
      <w:r>
        <w:rPr>
          <w:rStyle w:val="SectionNumber"/>
        </w:rPr>
        <w:t xml:space="preserve">9.7.2</w:t>
      </w:r>
      <w:r>
        <w:tab/>
      </w:r>
      <w:r>
        <w:t xml:space="preserve">Imputación hot-deck para la variable empleo</w:t>
      </w:r>
    </w:p>
    <w:p>
      <w:pPr>
        <w:pStyle w:val="FirstParagraph"/>
      </w:pPr>
      <w:r>
        <w:t xml:space="preserve">Para la variable categórica empleo, el método consiste en seleccionar un donante aleatorio y asignar su categoría al receptor. La probabilidad de selección de cada categoría es proporcional a su frecuencia observada:</w:t>
      </w:r>
    </w:p>
    <w:p>
      <w:pPr>
        <w:pStyle w:val="SourceCode"/>
      </w:pPr>
      <w:r>
        <w:rPr>
          <w:rStyle w:val="NormalTok"/>
        </w:rPr>
        <w:t xml:space="preserve">donante  </w:t>
      </w:r>
      <w:r>
        <w:rPr>
          <w:rStyle w:val="OtherTok"/>
        </w:rPr>
        <w:t xml:space="preserve">&lt;-</w:t>
      </w:r>
      <w:r>
        <w:rPr>
          <w:rStyle w:val="NormalTok"/>
        </w:rPr>
        <w:t xml:space="preserve"> </w:t>
      </w:r>
      <w:r>
        <w:rPr>
          <w:rStyle w:val="FunctionTok"/>
        </w:rPr>
        <w:t xml:space="preserve">which</w:t>
      </w:r>
      <w:r>
        <w:rPr>
          <w:rStyle w:val="NormalTok"/>
        </w:rPr>
        <w:t xml:space="preserve">(</w:t>
      </w:r>
      <w:r>
        <w:rPr>
          <w:rStyle w:val="SpecialCharTok"/>
        </w:rPr>
        <w:t xml:space="preserve">!</w:t>
      </w:r>
      <w:r>
        <w:rPr>
          <w:rStyle w:val="FunctionTok"/>
        </w:rPr>
        <w:t xml:space="preserve">is.na</w:t>
      </w:r>
      <w:r>
        <w:rPr>
          <w:rStyle w:val="NormalTok"/>
        </w:rPr>
        <w:t xml:space="preserve">(encuesta</w:t>
      </w:r>
      <w:r>
        <w:rPr>
          <w:rStyle w:val="SpecialCharTok"/>
        </w:rPr>
        <w:t xml:space="preserve">$</w:t>
      </w:r>
      <w:r>
        <w:rPr>
          <w:rStyle w:val="NormalTok"/>
        </w:rPr>
        <w:t xml:space="preserve">Income_missin))</w:t>
      </w:r>
      <w:r>
        <w:br/>
      </w:r>
      <w:r>
        <w:rPr>
          <w:rStyle w:val="NormalTok"/>
        </w:rPr>
        <w:t xml:space="preserve">receptor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is.na</w:t>
      </w:r>
      <w:r>
        <w:rPr>
          <w:rStyle w:val="NormalTok"/>
        </w:rPr>
        <w:t xml:space="preserve">(encuesta</w:t>
      </w:r>
      <w:r>
        <w:rPr>
          <w:rStyle w:val="SpecialCharTok"/>
        </w:rPr>
        <w:t xml:space="preserve">$</w:t>
      </w:r>
      <w:r>
        <w:rPr>
          <w:rStyle w:val="NormalTok"/>
        </w:rPr>
        <w:t xml:space="preserve">Income_missin))</w:t>
      </w:r>
      <w:r>
        <w:br/>
      </w:r>
      <w:r>
        <w:rPr>
          <w:rStyle w:val="NormalTok"/>
        </w:rPr>
        <w:t xml:space="preserve">encuesta</w:t>
      </w:r>
      <w:r>
        <w:rPr>
          <w:rStyle w:val="SpecialCharTok"/>
        </w:rPr>
        <w:t xml:space="preserve">$</w:t>
      </w:r>
      <w:r>
        <w:rPr>
          <w:rStyle w:val="NormalTok"/>
        </w:rPr>
        <w:t xml:space="preserve">Employment_imp </w:t>
      </w:r>
      <w:r>
        <w:rPr>
          <w:rStyle w:val="OtherTok"/>
        </w:rPr>
        <w:t xml:space="preserve">&lt;-</w:t>
      </w:r>
      <w:r>
        <w:rPr>
          <w:rStyle w:val="NormalTok"/>
        </w:rPr>
        <w:t xml:space="preserve"> encuesta</w:t>
      </w:r>
      <w:r>
        <w:rPr>
          <w:rStyle w:val="SpecialCharTok"/>
        </w:rPr>
        <w:t xml:space="preserve">$</w:t>
      </w:r>
      <w:r>
        <w:rPr>
          <w:rStyle w:val="NormalTok"/>
        </w:rPr>
        <w:t xml:space="preserve">Employment_missin</w:t>
      </w:r>
      <w:r>
        <w:br/>
      </w:r>
      <w:r>
        <w:rPr>
          <w:rStyle w:val="NormalTok"/>
        </w:rPr>
        <w:t xml:space="preserve">prop </w:t>
      </w:r>
      <w:r>
        <w:rPr>
          <w:rStyle w:val="OtherTok"/>
        </w:rPr>
        <w:t xml:space="preserve">&lt;-</w:t>
      </w:r>
      <w:r>
        <w:rPr>
          <w:rStyle w:val="NormalTok"/>
        </w:rPr>
        <w:t xml:space="preserve"> </w:t>
      </w:r>
      <w:r>
        <w:rPr>
          <w:rStyle w:val="FunctionTok"/>
        </w:rPr>
        <w:t xml:space="preserve">prop.table</w:t>
      </w:r>
      <w:r>
        <w:rPr>
          <w:rStyle w:val="NormalTok"/>
        </w:rPr>
        <w:t xml:space="preserve">(</w:t>
      </w:r>
      <w:r>
        <w:rPr>
          <w:rStyle w:val="FunctionTok"/>
        </w:rPr>
        <w:t xml:space="preserve">table</w:t>
      </w:r>
      <w:r>
        <w:rPr>
          <w:rStyle w:val="NormalTok"/>
        </w:rPr>
        <w:t xml:space="preserve">(</w:t>
      </w:r>
      <w:r>
        <w:rPr>
          <w:rStyle w:val="FunctionTok"/>
        </w:rPr>
        <w:t xml:space="preserve">na.omit</w:t>
      </w:r>
      <w:r>
        <w:rPr>
          <w:rStyle w:val="NormalTok"/>
        </w:rPr>
        <w:t xml:space="preserve">(encuesta</w:t>
      </w:r>
      <w:r>
        <w:rPr>
          <w:rStyle w:val="SpecialCharTok"/>
        </w:rPr>
        <w:t xml:space="preserve">$</w:t>
      </w:r>
      <w:r>
        <w:rPr>
          <w:rStyle w:val="NormalTok"/>
        </w:rPr>
        <w:t xml:space="preserve">Employment_missin)))</w:t>
      </w:r>
      <w:r>
        <w:br/>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imp </w:t>
      </w:r>
      <w:r>
        <w:rPr>
          <w:rStyle w:val="OtherTok"/>
        </w:rPr>
        <w:t xml:space="preserve">&lt;-</w:t>
      </w:r>
      <w:r>
        <w:rPr>
          <w:rStyle w:val="NormalTok"/>
        </w:rPr>
        <w:t xml:space="preserve"> </w:t>
      </w:r>
      <w:r>
        <w:rPr>
          <w:rStyle w:val="FunctionTok"/>
        </w:rPr>
        <w:t xml:space="preserve">sample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StringTok"/>
        </w:rPr>
        <w:t xml:space="preserve">"Unemployed"</w:t>
      </w:r>
      <w:r>
        <w:rPr>
          <w:rStyle w:val="NormalTok"/>
        </w:rPr>
        <w:t xml:space="preserve">, </w:t>
      </w:r>
      <w:r>
        <w:rPr>
          <w:rStyle w:val="StringTok"/>
        </w:rPr>
        <w:t xml:space="preserve">"Inactive"</w:t>
      </w:r>
      <w:r>
        <w:rPr>
          <w:rStyle w:val="NormalTok"/>
        </w:rPr>
        <w:t xml:space="preserve">, </w:t>
      </w:r>
      <w:r>
        <w:rPr>
          <w:rStyle w:val="StringTok"/>
        </w:rPr>
        <w:t xml:space="preserve">"Employed"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length</w:t>
      </w:r>
      <w:r>
        <w:rPr>
          <w:rStyle w:val="NormalTok"/>
        </w:rPr>
        <w:t xml:space="preserve">(receptor),</w:t>
      </w:r>
      <w:r>
        <w:br/>
      </w:r>
      <w:r>
        <w:rPr>
          <w:rStyle w:val="NormalTok"/>
        </w:rPr>
        <w:t xml:space="preserve">  </w:t>
      </w:r>
      <w:r>
        <w:rPr>
          <w:rStyle w:val="AttributeTok"/>
        </w:rPr>
        <w:t xml:space="preserve">prob    =</w:t>
      </w:r>
      <w:r>
        <w:rPr>
          <w:rStyle w:val="NormalTok"/>
        </w:rPr>
        <w:t xml:space="preserve"> prop,</w:t>
      </w:r>
      <w:r>
        <w:br/>
      </w:r>
      <w:r>
        <w:rPr>
          <w:rStyle w:val="NormalTok"/>
        </w:rPr>
        <w:t xml:space="preserve">  </w:t>
      </w:r>
      <w:r>
        <w:rPr>
          <w:rStyle w:val="AttributeTok"/>
        </w:rPr>
        <w:t xml:space="preserve">replace =</w:t>
      </w:r>
      <w:r>
        <w:rPr>
          <w:rStyle w:val="NormalTok"/>
        </w:rPr>
        <w:t xml:space="preserve"> </w:t>
      </w:r>
      <w:r>
        <w:rPr>
          <w:rStyle w:val="ConstantTok"/>
        </w:rPr>
        <w:t xml:space="preserve">TRUE</w:t>
      </w:r>
      <w:r>
        <w:br/>
      </w:r>
      <w:r>
        <w:rPr>
          <w:rStyle w:val="NormalTok"/>
        </w:rPr>
        <w:t xml:space="preserve">)</w:t>
      </w:r>
      <w:r>
        <w:br/>
      </w:r>
      <w:r>
        <w:rPr>
          <w:rStyle w:val="NormalTok"/>
        </w:rPr>
        <w:t xml:space="preserve">encuesta</w:t>
      </w:r>
      <w:r>
        <w:rPr>
          <w:rStyle w:val="SpecialCharTok"/>
        </w:rPr>
        <w:t xml:space="preserve">$</w:t>
      </w:r>
      <w:r>
        <w:rPr>
          <w:rStyle w:val="NormalTok"/>
        </w:rPr>
        <w:t xml:space="preserve">Employment_imp[receptor] </w:t>
      </w:r>
      <w:r>
        <w:rPr>
          <w:rStyle w:val="OtherTok"/>
        </w:rPr>
        <w:t xml:space="preserve">&lt;-</w:t>
      </w:r>
      <w:r>
        <w:rPr>
          <w:rStyle w:val="NormalTok"/>
        </w:rPr>
        <w:t xml:space="preserve"> imp</w:t>
      </w:r>
    </w:p>
    <w:bookmarkEnd w:id="629"/>
    <w:bookmarkEnd w:id="630"/>
    <w:bookmarkStart w:id="648" w:name="sec-regresion"/>
    <w:p>
      <w:pPr>
        <w:pStyle w:val="Heading2"/>
      </w:pPr>
      <w:r>
        <w:rPr>
          <w:rStyle w:val="SectionNumber"/>
        </w:rPr>
        <w:t xml:space="preserve">9.8</w:t>
      </w:r>
      <w:r>
        <w:tab/>
      </w:r>
      <w:r>
        <w:t xml:space="preserve">Imputación por regresión</w:t>
      </w:r>
    </w:p>
    <w:p>
      <w:pPr>
        <w:pStyle w:val="FirstParagraph"/>
      </w:pPr>
      <w:r>
        <w:t xml:space="preserve">La imputación por regresión ajusta un modelo estadístico a partir de los datos observados y utiliza sus predicciones para estimar los valores faltantes. Para la variable ingreso se emplea un modelo lineal múltiple; para la variable empleo, un modelo de regresión multinomial dado su carácter politómico:</w:t>
      </w:r>
    </w:p>
    <w:p>
      <w:pPr>
        <w:pStyle w:val="SourceCode"/>
      </w:pPr>
      <w:r>
        <w:rPr>
          <w:rStyle w:val="FunctionTok"/>
        </w:rPr>
        <w:t xml:space="preserve">require</w:t>
      </w:r>
      <w:r>
        <w:rPr>
          <w:rStyle w:val="NormalTok"/>
        </w:rPr>
        <w:t xml:space="preserve">(nnet)</w:t>
      </w:r>
      <w:r>
        <w:br/>
      </w:r>
      <w:r>
        <w:rPr>
          <w:rStyle w:val="NormalTok"/>
        </w:rPr>
        <w:t xml:space="preserve">encuesta</w:t>
      </w:r>
      <w:r>
        <w:rPr>
          <w:rStyle w:val="SpecialCharTok"/>
        </w:rPr>
        <w:t xml:space="preserve">$</w:t>
      </w:r>
      <w:r>
        <w:rPr>
          <w:rStyle w:val="NormalTok"/>
        </w:rPr>
        <w:t xml:space="preserve">Income_imp     </w:t>
      </w:r>
      <w:r>
        <w:rPr>
          <w:rStyle w:val="OtherTok"/>
        </w:rPr>
        <w:t xml:space="preserve">&lt;-</w:t>
      </w:r>
      <w:r>
        <w:rPr>
          <w:rStyle w:val="NormalTok"/>
        </w:rPr>
        <w:t xml:space="preserve"> encuesta</w:t>
      </w:r>
      <w:r>
        <w:rPr>
          <w:rStyle w:val="SpecialCharTok"/>
        </w:rPr>
        <w:t xml:space="preserve">$</w:t>
      </w:r>
      <w:r>
        <w:rPr>
          <w:rStyle w:val="NormalTok"/>
        </w:rPr>
        <w:t xml:space="preserve">Income_missin</w:t>
      </w:r>
      <w:r>
        <w:br/>
      </w:r>
      <w:r>
        <w:rPr>
          <w:rStyle w:val="NormalTok"/>
        </w:rPr>
        <w:t xml:space="preserve">encuesta</w:t>
      </w:r>
      <w:r>
        <w:rPr>
          <w:rStyle w:val="SpecialCharTok"/>
        </w:rPr>
        <w:t xml:space="preserve">$</w:t>
      </w:r>
      <w:r>
        <w:rPr>
          <w:rStyle w:val="NormalTok"/>
        </w:rPr>
        <w:t xml:space="preserve">Employment_imp </w:t>
      </w:r>
      <w:r>
        <w:rPr>
          <w:rStyle w:val="OtherTok"/>
        </w:rPr>
        <w:t xml:space="preserve">&lt;-</w:t>
      </w:r>
      <w:r>
        <w:rPr>
          <w:rStyle w:val="NormalTok"/>
        </w:rPr>
        <w:t xml:space="preserve"> encuesta</w:t>
      </w:r>
      <w:r>
        <w:rPr>
          <w:rStyle w:val="SpecialCharTok"/>
        </w:rPr>
        <w:t xml:space="preserve">$</w:t>
      </w:r>
      <w:r>
        <w:rPr>
          <w:rStyle w:val="NormalTok"/>
        </w:rPr>
        <w:t xml:space="preserve">Employment_missin</w:t>
      </w:r>
      <w:r>
        <w:br/>
      </w:r>
      <w:r>
        <w:rPr>
          <w:rStyle w:val="NormalTok"/>
        </w:rPr>
        <w:t xml:space="preserve">encuesta_obs    </w:t>
      </w:r>
      <w:r>
        <w:rPr>
          <w:rStyle w:val="OtherTok"/>
        </w:rPr>
        <w:t xml:space="preserve">&lt;-</w:t>
      </w:r>
      <w:r>
        <w:rPr>
          <w:rStyle w:val="NormalTok"/>
        </w:rPr>
        <w:t xml:space="preserve"> </w:t>
      </w:r>
      <w:r>
        <w:rPr>
          <w:rStyle w:val="FunctionTok"/>
        </w:rPr>
        <w:t xml:space="preserve">filter</w:t>
      </w:r>
      <w:r>
        <w:rPr>
          <w:rStyle w:val="NormalTok"/>
        </w:rPr>
        <w:t xml:space="preserve">(encuesta, </w:t>
      </w:r>
      <w:r>
        <w:rPr>
          <w:rStyle w:val="SpecialCharTok"/>
        </w:rPr>
        <w:t xml:space="preserve">!</w:t>
      </w:r>
      <w:r>
        <w:rPr>
          <w:rStyle w:val="FunctionTok"/>
        </w:rPr>
        <w:t xml:space="preserve">is.na</w:t>
      </w:r>
      <w:r>
        <w:rPr>
          <w:rStyle w:val="NormalTok"/>
        </w:rPr>
        <w:t xml:space="preserve">(Income_missin))</w:t>
      </w:r>
      <w:r>
        <w:br/>
      </w:r>
      <w:r>
        <w:rPr>
          <w:rStyle w:val="NormalTok"/>
        </w:rPr>
        <w:t xml:space="preserve">encuesta_no_obs </w:t>
      </w:r>
      <w:r>
        <w:rPr>
          <w:rStyle w:val="OtherTok"/>
        </w:rPr>
        <w:t xml:space="preserve">&lt;-</w:t>
      </w:r>
      <w:r>
        <w:rPr>
          <w:rStyle w:val="NormalTok"/>
        </w:rPr>
        <w:t xml:space="preserve"> </w:t>
      </w:r>
      <w:r>
        <w:rPr>
          <w:rStyle w:val="FunctionTok"/>
        </w:rPr>
        <w:t xml:space="preserve">filter</w:t>
      </w:r>
      <w:r>
        <w:rPr>
          <w:rStyle w:val="NormalTok"/>
        </w:rPr>
        <w:t xml:space="preserve">(encuesta, </w:t>
      </w:r>
      <w:r>
        <w:rPr>
          <w:rStyle w:val="FunctionTok"/>
        </w:rPr>
        <w:t xml:space="preserve">is.na</w:t>
      </w:r>
      <w:r>
        <w:rPr>
          <w:rStyle w:val="NormalTok"/>
        </w:rPr>
        <w:t xml:space="preserve">(Income_missin))</w:t>
      </w:r>
      <w:r>
        <w:br/>
      </w:r>
      <w:r>
        <w:br/>
      </w:r>
      <w:r>
        <w:rPr>
          <w:rStyle w:val="NormalTok"/>
        </w:rPr>
        <w:t xml:space="preserve">mod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Zone </w:t>
      </w:r>
      <w:r>
        <w:rPr>
          <w:rStyle w:val="SpecialCharTok"/>
        </w:rPr>
        <w:t xml:space="preserve">+</w:t>
      </w:r>
      <w:r>
        <w:rPr>
          <w:rStyle w:val="NormalTok"/>
        </w:rPr>
        <w:t xml:space="preserve"> Sex </w:t>
      </w:r>
      <w:r>
        <w:rPr>
          <w:rStyle w:val="SpecialCharTok"/>
        </w:rPr>
        <w:t xml:space="preserve">+</w:t>
      </w:r>
      <w:r>
        <w:rPr>
          <w:rStyle w:val="NormalTok"/>
        </w:rPr>
        <w:t xml:space="preserve"> Expenditure, </w:t>
      </w:r>
      <w:r>
        <w:rPr>
          <w:rStyle w:val="AttributeTok"/>
        </w:rPr>
        <w:t xml:space="preserve">data =</w:t>
      </w:r>
      <w:r>
        <w:rPr>
          <w:rStyle w:val="NormalTok"/>
        </w:rPr>
        <w:t xml:space="preserve"> encuesta_obs)</w:t>
      </w:r>
      <w:r>
        <w:br/>
      </w:r>
      <w:r>
        <w:rPr>
          <w:rStyle w:val="NormalTok"/>
        </w:rPr>
        <w:t xml:space="preserve">mod.mult </w:t>
      </w:r>
      <w:r>
        <w:rPr>
          <w:rStyle w:val="OtherTok"/>
        </w:rPr>
        <w:t xml:space="preserve">&lt;-</w:t>
      </w:r>
      <w:r>
        <w:rPr>
          <w:rStyle w:val="NormalTok"/>
        </w:rPr>
        <w:t xml:space="preserve"> </w:t>
      </w:r>
      <w:r>
        <w:rPr>
          <w:rStyle w:val="FunctionTok"/>
        </w:rPr>
        <w:t xml:space="preserve">multinom</w:t>
      </w:r>
      <w:r>
        <w:rPr>
          <w:rStyle w:val="NormalTok"/>
        </w:rPr>
        <w:t xml:space="preserve">(Employment </w:t>
      </w:r>
      <w:r>
        <w:rPr>
          <w:rStyle w:val="SpecialCharTok"/>
        </w:rPr>
        <w:t xml:space="preserve">~</w:t>
      </w:r>
      <w:r>
        <w:rPr>
          <w:rStyle w:val="NormalTok"/>
        </w:rPr>
        <w:t xml:space="preserve"> Zone </w:t>
      </w:r>
      <w:r>
        <w:rPr>
          <w:rStyle w:val="SpecialCharTok"/>
        </w:rPr>
        <w:t xml:space="preserve">+</w:t>
      </w:r>
      <w:r>
        <w:rPr>
          <w:rStyle w:val="NormalTok"/>
        </w:rPr>
        <w:t xml:space="preserve"> Sex </w:t>
      </w:r>
      <w:r>
        <w:rPr>
          <w:rStyle w:val="SpecialCharTok"/>
        </w:rPr>
        <w:t xml:space="preserve">+</w:t>
      </w:r>
      <w:r>
        <w:rPr>
          <w:rStyle w:val="NormalTok"/>
        </w:rPr>
        <w:t xml:space="preserve"> Expenditure, </w:t>
      </w:r>
      <w:r>
        <w:rPr>
          <w:rStyle w:val="AttributeTok"/>
        </w:rPr>
        <w:t xml:space="preserve">data =</w:t>
      </w:r>
      <w:r>
        <w:rPr>
          <w:rStyle w:val="NormalTok"/>
        </w:rPr>
        <w:t xml:space="preserve"> encuesta_obs,</w:t>
      </w:r>
      <w:r>
        <w:br/>
      </w:r>
      <w:r>
        <w:rPr>
          <w:rStyle w:val="NormalTok"/>
        </w:rPr>
        <w:t xml:space="preserve">                     </w:t>
      </w:r>
      <w:r>
        <w:rPr>
          <w:rStyle w:val="AttributeTok"/>
        </w:rPr>
        <w:t xml:space="preserve">trace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imp      </w:t>
      </w:r>
      <w:r>
        <w:rPr>
          <w:rStyle w:val="OtherTok"/>
        </w:rPr>
        <w:t xml:space="preserve">&lt;-</w:t>
      </w:r>
      <w:r>
        <w:rPr>
          <w:rStyle w:val="NormalTok"/>
        </w:rPr>
        <w:t xml:space="preserve"> </w:t>
      </w:r>
      <w:r>
        <w:rPr>
          <w:rStyle w:val="FunctionTok"/>
        </w:rPr>
        <w:t xml:space="preserve">predict</w:t>
      </w:r>
      <w:r>
        <w:rPr>
          <w:rStyle w:val="NormalTok"/>
        </w:rPr>
        <w:t xml:space="preserve">(mod, encuesta_no_obs)</w:t>
      </w:r>
      <w:r>
        <w:br/>
      </w:r>
      <w:r>
        <w:rPr>
          <w:rStyle w:val="NormalTok"/>
        </w:rPr>
        <w:t xml:space="preserve">imp.mult </w:t>
      </w:r>
      <w:r>
        <w:rPr>
          <w:rStyle w:val="OtherTok"/>
        </w:rPr>
        <w:t xml:space="preserve">&lt;-</w:t>
      </w:r>
      <w:r>
        <w:rPr>
          <w:rStyle w:val="NormalTok"/>
        </w:rPr>
        <w:t xml:space="preserve"> </w:t>
      </w:r>
      <w:r>
        <w:rPr>
          <w:rStyle w:val="FunctionTok"/>
        </w:rPr>
        <w:t xml:space="preserve">predict</w:t>
      </w:r>
      <w:r>
        <w:rPr>
          <w:rStyle w:val="NormalTok"/>
        </w:rPr>
        <w:t xml:space="preserve">(mod.mult, encuesta_no_obs,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encuesta_no_obs</w:t>
      </w:r>
      <w:r>
        <w:rPr>
          <w:rStyle w:val="SpecialCharTok"/>
        </w:rPr>
        <w:t xml:space="preserve">$</w:t>
      </w:r>
      <w:r>
        <w:rPr>
          <w:rStyle w:val="NormalTok"/>
        </w:rPr>
        <w:t xml:space="preserve">Income_imp     </w:t>
      </w:r>
      <w:r>
        <w:rPr>
          <w:rStyle w:val="OtherTok"/>
        </w:rPr>
        <w:t xml:space="preserve">&lt;-</w:t>
      </w:r>
      <w:r>
        <w:rPr>
          <w:rStyle w:val="NormalTok"/>
        </w:rPr>
        <w:t xml:space="preserve"> imp</w:t>
      </w:r>
      <w:r>
        <w:br/>
      </w:r>
      <w:r>
        <w:rPr>
          <w:rStyle w:val="NormalTok"/>
        </w:rPr>
        <w:t xml:space="preserve">encuesta_no_obs</w:t>
      </w:r>
      <w:r>
        <w:rPr>
          <w:rStyle w:val="SpecialCharTok"/>
        </w:rPr>
        <w:t xml:space="preserve">$</w:t>
      </w:r>
      <w:r>
        <w:rPr>
          <w:rStyle w:val="NormalTok"/>
        </w:rPr>
        <w:t xml:space="preserve">Employment_imp </w:t>
      </w:r>
      <w:r>
        <w:rPr>
          <w:rStyle w:val="OtherTok"/>
        </w:rPr>
        <w:t xml:space="preserve">&lt;-</w:t>
      </w:r>
      <w:r>
        <w:rPr>
          <w:rStyle w:val="NormalTok"/>
        </w:rPr>
        <w:t xml:space="preserve"> imp.mult</w:t>
      </w:r>
      <w:r>
        <w:br/>
      </w:r>
      <w:r>
        <w:rPr>
          <w:rStyle w:val="NormalTok"/>
        </w:rPr>
        <w:t xml:space="preserve">encuesta </w:t>
      </w:r>
      <w:r>
        <w:rPr>
          <w:rStyle w:val="OtherTok"/>
        </w:rPr>
        <w:t xml:space="preserve">&lt;-</w:t>
      </w:r>
      <w:r>
        <w:rPr>
          <w:rStyle w:val="NormalTok"/>
        </w:rPr>
        <w:t xml:space="preserve"> </w:t>
      </w:r>
      <w:r>
        <w:rPr>
          <w:rStyle w:val="FunctionTok"/>
        </w:rPr>
        <w:t xml:space="preserve">bind_rows</w:t>
      </w:r>
      <w:r>
        <w:rPr>
          <w:rStyle w:val="NormalTok"/>
        </w:rPr>
        <w:t xml:space="preserve">(encuesta_obs, encuesta_no_obs)</w:t>
      </w:r>
    </w:p>
    <w:p>
      <w:pPr>
        <w:pStyle w:val="FirstParagraph"/>
      </w:pPr>
      <w:r>
        <w:t xml:space="preserve">La Tabla</w:t>
      </w:r>
      <w:r>
        <w:t xml:space="preserve"> </w:t>
      </w:r>
      <w:r>
        <w:t xml:space="preserve">9.11</w:t>
      </w:r>
      <w:r>
        <w:t xml:space="preserve"> </w:t>
      </w:r>
      <w:r>
        <w:t xml:space="preserve">presenta la distribución de la variable empleo antes de la imputación, y la Tabla</w:t>
      </w:r>
      <w:r>
        <w:t xml:space="preserve"> </w:t>
      </w:r>
      <w:r>
        <w:t xml:space="preserve">9.12</w:t>
      </w:r>
      <w:r>
        <w:t xml:space="preserve"> </w:t>
      </w:r>
      <w:r>
        <w:t xml:space="preserve">muestra cómo se redistribuyen las categorías después de imputar el 20% de observaciones faltantes:</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"Estado"</w:t>
      </w:r>
      <w:r>
        <w:rPr>
          <w:rStyle w:val="NormalTok"/>
        </w:rPr>
        <w:t xml:space="preserve">, </w:t>
      </w:r>
      <w:r>
        <w:rPr>
          <w:rStyle w:val="StringTok"/>
        </w:rPr>
        <w:t xml:space="preserve">"Proporción"</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31" w:name="tab:tab-regresion-empleo-antes"/>
      <w:bookmarkEnd w:id="631"/>
      <w:r>
        <w:t xml:space="preserve">Cuadro 9.11:</w:t>
      </w:r>
      <w:r>
        <w:t xml:space="preserve"> </w:t>
      </w:r>
      <w:r>
        <w:t xml:space="preserve">Distribución de la variable empleo antes de la imputación por regresión (con valores faltantes)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Proporción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"Estado"</w:t>
      </w:r>
      <w:r>
        <w:rPr>
          <w:rStyle w:val="NormalTok"/>
        </w:rPr>
        <w:t xml:space="preserve">, </w:t>
      </w:r>
      <w:r>
        <w:rPr>
          <w:rStyle w:val="StringTok"/>
        </w:rPr>
        <w:t xml:space="preserve">"Proporción"</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32" w:name="tab:tab-regresion-empleo-despues"/>
      <w:bookmarkEnd w:id="632"/>
      <w:r>
        <w:t xml:space="preserve">Cuadro 9.12:</w:t>
      </w:r>
      <w:r>
        <w:t xml:space="preserve"> </w:t>
      </w:r>
      <w:r>
        <w:t xml:space="preserve">Distribución de la variable empleo después de la imputación por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Proporción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0.386</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bl>
    <w:p>
      <w:pPr>
        <w:pStyle w:val="BodyText"/>
      </w:pPr>
      <w:r>
        <w:t xml:space="preserve">La Tabla</w:t>
      </w:r>
      <w:r>
        <w:t xml:space="preserve"> </w:t>
      </w:r>
      <w:r>
        <w:t xml:space="preserve">9.13</w:t>
      </w:r>
      <w:r>
        <w:t xml:space="preserve"> </w:t>
      </w:r>
      <w:r>
        <w:t xml:space="preserve">y la Tabla</w:t>
      </w:r>
      <w:r>
        <w:t xml:space="preserve"> </w:t>
      </w:r>
      <w:r>
        <w:t xml:space="preserve">9.14</w:t>
      </w:r>
      <w:r>
        <w:t xml:space="preserve"> </w:t>
      </w:r>
      <w:r>
        <w:t xml:space="preserve">muestran que la distribución marginal por zona se preserva tras la imputación:</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Zone, 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33" w:name="tab:tab-regresion-empleo-zona-antes"/>
      <w:bookmarkEnd w:id="633"/>
      <w:r>
        <w:t xml:space="preserve">Cuadro 9.13:</w:t>
      </w:r>
      <w:r>
        <w:t xml:space="preserve"> </w:t>
      </w:r>
      <w:r>
        <w:t xml:space="preserve">Distribución conjunta de zona y empleo antes de la imputación por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0.151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0.484</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0.516</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Zone, 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34" w:name="tab:tab-regresion-empleo-zona-despues"/>
      <w:bookmarkEnd w:id="634"/>
      <w:r>
        <w:t xml:space="preserve">Cuadro 9.14:</w:t>
      </w:r>
      <w:r>
        <w:t xml:space="preserve"> </w:t>
      </w:r>
      <w:r>
        <w:t xml:space="preserve">Distribución conjunta de zona y empleo después de la imputación por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0.484</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0.516</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BodyText"/>
      </w:pPr>
      <w:r>
        <w:t xml:space="preserve">La Tabla</w:t>
      </w:r>
      <w:r>
        <w:t xml:space="preserve"> </w:t>
      </w:r>
      <w:r>
        <w:t xml:space="preserve">9.15</w:t>
      </w:r>
      <w:r>
        <w:t xml:space="preserve"> </w:t>
      </w:r>
      <w:r>
        <w:t xml:space="preserve">y la Tabla</w:t>
      </w:r>
      <w:r>
        <w:t xml:space="preserve"> </w:t>
      </w:r>
      <w:r>
        <w:t xml:space="preserve">9.16</w:t>
      </w:r>
      <w:r>
        <w:t xml:space="preserve"> </w:t>
      </w:r>
      <w:r>
        <w:t xml:space="preserve">presentan el análisis análogo por sexo:</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Sex, 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35" w:name="tab:tab-regresion-empleo-sexo-antes"/>
      <w:bookmarkEnd w:id="635"/>
      <w:r>
        <w:t xml:space="preserve">Cuadro 9.15:</w:t>
      </w:r>
      <w:r>
        <w:t xml:space="preserve"> </w:t>
      </w:r>
      <w:r>
        <w:t xml:space="preserve">Distribución conjunta de sexo y empleo antes de la imputación por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0.539</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0.461</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Sex, 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36" w:name="tab:tab-regresion-empleo-sexo-despues"/>
      <w:bookmarkEnd w:id="636"/>
      <w:r>
        <w:t xml:space="preserve">Cuadro 9.16:</w:t>
      </w:r>
      <w:r>
        <w:t xml:space="preserve"> </w:t>
      </w:r>
      <w:r>
        <w:t xml:space="preserve">Distribución conjunta de sexo y empleo después de la imputación por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0.539</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0.461</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BodyText"/>
      </w:pPr>
      <w:r>
        <w:t xml:space="preserve">La Tabla</w:t>
      </w:r>
      <w:r>
        <w:t xml:space="preserve"> </w:t>
      </w:r>
      <w:r>
        <w:t xml:space="preserve">9.17</w:t>
      </w:r>
      <w:r>
        <w:t xml:space="preserve"> </w:t>
      </w:r>
      <w:r>
        <w:t xml:space="preserve">resume los estadísticos del ingreso. El sesgo relativo de la media es de 1.2%, lo que indica una imputación precisa:</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4</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37" w:name="tab:tab-sesgo-regresion-global"/>
      <w:bookmarkEnd w:id="637"/>
      <w:r>
        <w:t xml:space="preserve">Cuadro 9.17:</w:t>
      </w:r>
      <w:r>
        <w:t xml:space="preserve"> </w:t>
      </w:r>
      <w:r>
        <w:t xml:space="preserve">Comparación global entre ingreso original e imputado por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604.249</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513.108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611.748</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498.329</w:t>
            </w:r>
          </w:p>
        </w:tc>
      </w:tr>
    </w:tbl>
    <w:p>
      <w:pPr>
        <w:pStyle w:val="BodyText"/>
      </w:pPr>
      <w:r>
        <w:t xml:space="preserve">La Tabla</w:t>
      </w:r>
      <w:r>
        <w:t xml:space="preserve"> </w:t>
      </w:r>
      <w:r>
        <w:t xml:space="preserve">9.18</w:t>
      </w:r>
      <w:r>
        <w:t xml:space="preserve"> </w:t>
      </w:r>
      <w:r>
        <w:t xml:space="preserve">y la Tabla</w:t>
      </w:r>
      <w:r>
        <w:t xml:space="preserve"> </w:t>
      </w:r>
      <w:r>
        <w:t xml:space="preserve">9.19</w:t>
      </w:r>
      <w:r>
        <w:t xml:space="preserve"> </w:t>
      </w:r>
      <w:r>
        <w:t xml:space="preserve">presentan los resultados desagregados. Los sesgos relativos por zona son de 1.5% (rural) y 1.0% (urbana):</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Zona =</w:t>
      </w:r>
      <w:r>
        <w:rPr>
          <w:rStyle w:val="NormalTok"/>
        </w:rPr>
        <w:t xml:space="preserve"> 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38" w:name="tab:tab-sesgo-regresion-zona"/>
      <w:bookmarkEnd w:id="638"/>
      <w:r>
        <w:t xml:space="preserve">Cuadro 9.18:</w:t>
      </w:r>
      <w:r>
        <w:t xml:space="preserve"> </w:t>
      </w:r>
      <w:r>
        <w:t xml:space="preserve">Comparación entre ingreso original e imputado por regresión,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476.1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317.4</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738.8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594.5</w:t>
            </w:r>
          </w:p>
        </w:tc>
      </w:tr>
    </w:tbl>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Sexo =</w:t>
      </w:r>
      <w:r>
        <w:rPr>
          <w:rStyle w:val="NormalTok"/>
        </w:rPr>
        <w:t xml:space="preserv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39" w:name="tab:tab-sesgo-regresion-sexo"/>
      <w:bookmarkEnd w:id="639"/>
      <w:r>
        <w:t xml:space="preserve">Cuadro 9.19:</w:t>
      </w:r>
      <w:r>
        <w:t xml:space="preserve"> </w:t>
      </w:r>
      <w:r>
        <w:t xml:space="preserve">Comparación entre ingreso original e imputado por regresión,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488.4</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627.0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509.5</w:t>
            </w:r>
          </w:p>
        </w:tc>
      </w:tr>
    </w:tbl>
    <w:p>
      <w:pPr>
        <w:pStyle w:val="BodyText"/>
      </w:pPr>
      <w:r>
        <w:t xml:space="preserve">Las Figuras</w:t>
      </w:r>
      <w:r>
        <w:t xml:space="preserve"> </w:t>
      </w:r>
      <w:r>
        <w:t xml:space="preserve">9.16</w:t>
      </w:r>
      <w:r>
        <w:t xml:space="preserve"> </w:t>
      </w:r>
      <w:r>
        <w:t xml:space="preserve">y</w:t>
      </w:r>
      <w:r>
        <w:t xml:space="preserve"> </w:t>
      </w:r>
      <w:r>
        <w:t xml:space="preserve">9.17</w:t>
      </w:r>
      <w:r>
        <w:t xml:space="preserve"> </w:t>
      </w:r>
      <w:r>
        <w:t xml:space="preserve">muestran que la distribución imputada por regresión se aproxima bien a la original:</w:t>
      </w:r>
    </w:p>
    <w:p>
      <w:pPr>
        <w:pStyle w:val="SourceCode"/>
      </w:pPr>
      <w:r>
        <w:rPr>
          <w:rStyle w:val="NormalTok"/>
        </w:rPr>
        <w:t xml:space="preserve">dat_plot7 </w:t>
      </w:r>
      <w:r>
        <w:rPr>
          <w:rStyle w:val="OtherTok"/>
        </w:rPr>
        <w:t xml:space="preserve">&lt;-</w:t>
      </w:r>
      <w:r>
        <w:rPr>
          <w:rStyle w:val="NormalTok"/>
        </w:rPr>
        <w:t xml:space="preserve"> tidyr</w:t>
      </w:r>
      <w:r>
        <w:rPr>
          <w:rStyle w:val="SpecialCharTok"/>
        </w:rPr>
        <w:t xml:space="preserve">::</w:t>
      </w:r>
      <w:r>
        <w:rPr>
          <w:rStyle w:val="FunctionTok"/>
        </w:rPr>
        <w:t xml:space="preserve">gather</w:t>
      </w:r>
      <w:r>
        <w:rPr>
          <w:rStyle w:val="NormalTok"/>
        </w:rPr>
        <w:t xml:space="preserve">(</w:t>
      </w:r>
      <w:r>
        <w:br/>
      </w:r>
      <w:r>
        <w:rPr>
          <w:rStyle w:val="NormalTok"/>
        </w:rPr>
        <w:t xml:space="preserve">  encuesta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(Zone, Sex, Income, Income_imp),</w:t>
      </w:r>
      <w:r>
        <w:br/>
      </w:r>
      <w:r>
        <w:rPr>
          <w:rStyle w:val="NormalTok"/>
        </w:rPr>
        <w:t xml:space="preserve">  </w:t>
      </w:r>
      <w:r>
        <w:rPr>
          <w:rStyle w:val="AttributeTok"/>
        </w:rPr>
        <w:t xml:space="preserve">key =</w:t>
      </w:r>
      <w:r>
        <w:rPr>
          <w:rStyle w:val="NormalTok"/>
        </w:rPr>
        <w:t xml:space="preserve"> </w:t>
      </w:r>
      <w:r>
        <w:rPr>
          <w:rStyle w:val="StringTok"/>
        </w:rPr>
        <w:t xml:space="preserve">"Caso"</w:t>
      </w:r>
      <w:r>
        <w:rPr>
          <w:rStyle w:val="NormalTok"/>
        </w:rPr>
        <w:t xml:space="preserve">, </w:t>
      </w:r>
      <w:r>
        <w:rPr>
          <w:rStyle w:val="AttributeTok"/>
        </w:rPr>
        <w:t xml:space="preserve">value =</w:t>
      </w:r>
      <w:r>
        <w:rPr>
          <w:rStyle w:val="NormalTok"/>
        </w:rPr>
        <w:t xml:space="preserve"> </w:t>
      </w:r>
      <w:r>
        <w:rPr>
          <w:rStyle w:val="StringTok"/>
        </w:rPr>
        <w:t xml:space="preserve">"Income2"</w:t>
      </w:r>
      <w:r>
        <w:rPr>
          <w:rStyle w:val="NormalTok"/>
        </w:rPr>
        <w:t xml:space="preserve">, </w:t>
      </w:r>
      <w:r>
        <w:rPr>
          <w:rStyle w:val="SpecialCharTok"/>
        </w:rPr>
        <w:t xml:space="preserve">-</w:t>
      </w:r>
      <w:r>
        <w:rPr>
          <w:rStyle w:val="NormalTok"/>
        </w:rPr>
        <w:t xml:space="preserve">Zone, </w:t>
      </w:r>
      <w:r>
        <w:rPr>
          <w:rStyle w:val="SpecialCharTok"/>
        </w:rPr>
        <w:t xml:space="preserve">-</w:t>
      </w:r>
      <w:r>
        <w:rPr>
          <w:rStyle w:val="NormalTok"/>
        </w:rPr>
        <w:t xml:space="preserve">Sex</w:t>
      </w:r>
      <w:r>
        <w:br/>
      </w:r>
      <w:r>
        <w:rPr>
          <w:rStyle w:val="NormalTok"/>
        </w:rPr>
        <w:t xml:space="preserve">)</w:t>
      </w:r>
    </w:p>
    <w:p>
      <w:pPr>
        <w:pStyle w:val="SourceCode"/>
      </w:pPr>
      <w:r>
        <w:rPr>
          <w:rStyle w:val="FunctionTok"/>
        </w:rPr>
        <w:t xml:space="preserve">ggplot</w:t>
      </w:r>
      <w:r>
        <w:rPr>
          <w:rStyle w:val="NormalTok"/>
        </w:rPr>
        <w:t xml:space="preserve">(dat_plot7, </w:t>
      </w:r>
      <w:r>
        <w:rPr>
          <w:rStyle w:val="FunctionTok"/>
        </w:rPr>
        <w:t xml:space="preserve">aes</w:t>
      </w:r>
      <w:r>
        <w:rPr>
          <w:rStyle w:val="NormalTok"/>
        </w:rPr>
        <w:t xml:space="preserve">(</w:t>
      </w:r>
      <w:r>
        <w:rPr>
          <w:rStyle w:val="AttributeTok"/>
        </w:rPr>
        <w:t xml:space="preserve">x =</w:t>
      </w:r>
      <w:r>
        <w:rPr>
          <w:rStyle w:val="NormalTok"/>
        </w:rPr>
        <w:t xml:space="preserve"> Income2,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Income_imp),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CaptionedFigure"/>
      </w:pPr>
      <w:r>
        <w:drawing>
          <wp:inline>
            <wp:extent cx="3733800" cy="2489200"/>
            <wp:effectExtent b="0" l="0" r="0" t="0"/>
            <wp:docPr descr="Figura 9.16: Densidad del ingreso original versus imputado por regresión" title="" id="641" name="Picture"/>
            <a:graphic>
              <a:graphicData uri="http://schemas.openxmlformats.org/drawingml/2006/picture">
                <pic:pic>
                  <pic:nvPicPr>
                    <pic:cNvPr descr="09-Imputacion_files/figure-docx/fig-regresion-densidad-1.png" id="642" name="Picture"/>
                    <pic:cNvPicPr>
                      <a:picLocks noChangeArrowheads="1" noChangeAspect="1"/>
                    </pic:cNvPicPr>
                  </pic:nvPicPr>
                  <pic:blipFill>
                    <a:blip r:embed="rId64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43" w:name="fig:fig-regresion-densidad"/>
      <w:bookmarkEnd w:id="643"/>
      <w:r>
        <w:t xml:space="preserve">Figura 9.16: Densidad del ingreso original versus imputado por regresión</w:t>
      </w:r>
    </w:p>
    <w:p>
      <w:pPr>
        <w:pStyle w:val="SourceCode"/>
      </w:pPr>
      <w:r>
        <w:rPr>
          <w:rStyle w:val="FunctionTok"/>
        </w:rPr>
        <w:t xml:space="preserve">ggplot</w:t>
      </w:r>
      <w:r>
        <w:rPr>
          <w:rStyle w:val="NormalTok"/>
        </w:rPr>
        <w:t xml:space="preserve">(dat_plot7, </w:t>
      </w:r>
      <w:r>
        <w:rPr>
          <w:rStyle w:val="FunctionTok"/>
        </w:rPr>
        <w:t xml:space="preserve">aes</w:t>
      </w:r>
      <w:r>
        <w:rPr>
          <w:rStyle w:val="NormalTok"/>
        </w:rPr>
        <w:t xml:space="preserve">(</w:t>
      </w:r>
      <w:r>
        <w:rPr>
          <w:rStyle w:val="AttributeTok"/>
        </w:rPr>
        <w:t xml:space="preserve">x =</w:t>
      </w:r>
      <w:r>
        <w:rPr>
          <w:rStyle w:val="NormalTok"/>
        </w:rPr>
        <w:t xml:space="preserve"> Caso, </w:t>
      </w:r>
      <w:r>
        <w:rPr>
          <w:rStyle w:val="AttributeTok"/>
        </w:rPr>
        <w:t xml:space="preserve">y =</w:t>
      </w:r>
      <w:r>
        <w:rPr>
          <w:rStyle w:val="NormalTok"/>
        </w:rPr>
        <w:t xml:space="preserve"> Income2))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(Zone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17: Boxplots del ingreso original e imputado por regresión, por zona y sexo" title="" id="645" name="Picture"/>
            <a:graphic>
              <a:graphicData uri="http://schemas.openxmlformats.org/drawingml/2006/picture">
                <pic:pic>
                  <pic:nvPicPr>
                    <pic:cNvPr descr="09-Imputacion_files/figure-docx/fig-regresion-boxplot-1.png" id="646" name="Picture"/>
                    <pic:cNvPicPr>
                      <a:picLocks noChangeArrowheads="1" noChangeAspect="1"/>
                    </pic:cNvPicPr>
                  </pic:nvPicPr>
                  <pic:blipFill>
                    <a:blip r:embed="rId64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47" w:name="fig:fig-regresion-boxplot"/>
      <w:bookmarkEnd w:id="647"/>
      <w:r>
        <w:t xml:space="preserve">Figura 9.17: Boxplots del ingreso original e imputado por regresión, por zona y sexo</w:t>
      </w:r>
    </w:p>
    <w:bookmarkEnd w:id="648"/>
    <w:bookmarkStart w:id="666" w:name="sec-knn"/>
    <w:p>
      <w:pPr>
        <w:pStyle w:val="Heading2"/>
      </w:pPr>
      <w:r>
        <w:rPr>
          <w:rStyle w:val="SectionNumber"/>
        </w:rPr>
        <w:t xml:space="preserve">9.9</w:t>
      </w:r>
      <w:r>
        <w:tab/>
      </w:r>
      <w:r>
        <w:t xml:space="preserve">Imputación por el vecino más cercano</w:t>
      </w:r>
    </w:p>
    <w:p>
      <w:pPr>
        <w:pStyle w:val="FirstParagraph"/>
      </w:pPr>
      <w:r>
        <w:t xml:space="preserve">La imputación por el vecino más cercano (</w:t>
      </w:r>
      <w:r>
        <w:rPr>
          <w:iCs/>
          <w:i/>
        </w:rPr>
        <w:t xml:space="preserve">k-nearest neighbor</w:t>
      </w:r>
      <w:r>
        <w:t xml:space="preserve">, KNN) reemplaza cada valor faltante por el valor observado en la observación más similar según una medida de distancia definida sobre las covariables disponibles. Los pasos del método son:</w:t>
      </w:r>
    </w:p>
    <w:p>
      <w:pPr>
        <w:numPr>
          <w:ilvl w:val="0"/>
          <w:numId w:val="1047"/>
        </w:numPr>
        <w:pStyle w:val="Compact"/>
      </w:pPr>
      <w:r>
        <w:t xml:space="preserve">Definir una medida de distancia (por ejemplo, la distancia euclidiana).</w:t>
      </w:r>
    </w:p>
    <w:p>
      <w:pPr>
        <w:numPr>
          <w:ilvl w:val="0"/>
          <w:numId w:val="1047"/>
        </w:numPr>
        <w:pStyle w:val="Compact"/>
      </w:pPr>
      <w:r>
        <w:t xml:space="preserve">Para cada observación receptora, identificar el donante más cercano.</w:t>
      </w:r>
    </w:p>
    <w:p>
      <w:pPr>
        <w:numPr>
          <w:ilvl w:val="0"/>
          <w:numId w:val="1047"/>
        </w:numPr>
        <w:pStyle w:val="Compact"/>
      </w:pPr>
      <w:r>
        <w:t xml:space="preserve">Imputar el valor faltante con la información del donante identificado.</w:t>
      </w:r>
    </w:p>
    <w:p>
      <w:pPr>
        <w:pStyle w:val="FirstParagraph"/>
      </w:pPr>
      <w:r>
        <w:t xml:space="preserve">A continuación, se imputan el ingreso y el empleo utilizando el gasto como covariable y la distancia euclidiana como medida de similitud:</w:t>
      </w:r>
    </w:p>
    <w:p>
      <w:pPr>
        <w:pStyle w:val="SourceCode"/>
      </w:pPr>
      <w:r>
        <w:rPr>
          <w:rStyle w:val="NormalTok"/>
        </w:rPr>
        <w:t xml:space="preserve">encuesta</w:t>
      </w:r>
      <w:r>
        <w:rPr>
          <w:rStyle w:val="SpecialCharTok"/>
        </w:rPr>
        <w:t xml:space="preserve">$</w:t>
      </w:r>
      <w:r>
        <w:rPr>
          <w:rStyle w:val="NormalTok"/>
        </w:rPr>
        <w:t xml:space="preserve">Income_imp     </w:t>
      </w:r>
      <w:r>
        <w:rPr>
          <w:rStyle w:val="OtherTok"/>
        </w:rPr>
        <w:t xml:space="preserve">&lt;-</w:t>
      </w:r>
      <w:r>
        <w:rPr>
          <w:rStyle w:val="NormalTok"/>
        </w:rPr>
        <w:t xml:space="preserve"> encuesta</w:t>
      </w:r>
      <w:r>
        <w:rPr>
          <w:rStyle w:val="SpecialCharTok"/>
        </w:rPr>
        <w:t xml:space="preserve">$</w:t>
      </w:r>
      <w:r>
        <w:rPr>
          <w:rStyle w:val="NormalTok"/>
        </w:rPr>
        <w:t xml:space="preserve">Income_missin</w:t>
      </w:r>
      <w:r>
        <w:br/>
      </w:r>
      <w:r>
        <w:rPr>
          <w:rStyle w:val="NormalTok"/>
        </w:rPr>
        <w:t xml:space="preserve">encuesta</w:t>
      </w:r>
      <w:r>
        <w:rPr>
          <w:rStyle w:val="SpecialCharTok"/>
        </w:rPr>
        <w:t xml:space="preserve">$</w:t>
      </w:r>
      <w:r>
        <w:rPr>
          <w:rStyle w:val="NormalTok"/>
        </w:rPr>
        <w:t xml:space="preserve">Employment_imp </w:t>
      </w:r>
      <w:r>
        <w:rPr>
          <w:rStyle w:val="OtherTok"/>
        </w:rPr>
        <w:t xml:space="preserve">&lt;-</w:t>
      </w:r>
      <w:r>
        <w:rPr>
          <w:rStyle w:val="NormalTok"/>
        </w:rPr>
        <w:t xml:space="preserve"> encuesta</w:t>
      </w:r>
      <w:r>
        <w:rPr>
          <w:rStyle w:val="SpecialCharTok"/>
        </w:rPr>
        <w:t xml:space="preserve">$</w:t>
      </w:r>
      <w:r>
        <w:rPr>
          <w:rStyle w:val="NormalTok"/>
        </w:rPr>
        <w:t xml:space="preserve">Employment_missin</w:t>
      </w:r>
      <w:r>
        <w:br/>
      </w:r>
      <w:r>
        <w:rPr>
          <w:rStyle w:val="NormalTok"/>
        </w:rPr>
        <w:t xml:space="preserve">encuesta_obs    </w:t>
      </w:r>
      <w:r>
        <w:rPr>
          <w:rStyle w:val="OtherTok"/>
        </w:rPr>
        <w:t xml:space="preserve">&lt;-</w:t>
      </w:r>
      <w:r>
        <w:rPr>
          <w:rStyle w:val="NormalTok"/>
        </w:rPr>
        <w:t xml:space="preserve"> </w:t>
      </w:r>
      <w:r>
        <w:rPr>
          <w:rStyle w:val="FunctionTok"/>
        </w:rPr>
        <w:t xml:space="preserve">filter</w:t>
      </w:r>
      <w:r>
        <w:rPr>
          <w:rStyle w:val="NormalTok"/>
        </w:rPr>
        <w:t xml:space="preserve">(encuesta, </w:t>
      </w:r>
      <w:r>
        <w:rPr>
          <w:rStyle w:val="SpecialCharTok"/>
        </w:rPr>
        <w:t xml:space="preserve">!</w:t>
      </w:r>
      <w:r>
        <w:rPr>
          <w:rStyle w:val="FunctionTok"/>
        </w:rPr>
        <w:t xml:space="preserve">is.na</w:t>
      </w:r>
      <w:r>
        <w:rPr>
          <w:rStyle w:val="NormalTok"/>
        </w:rPr>
        <w:t xml:space="preserve">(Income_missin))</w:t>
      </w:r>
      <w:r>
        <w:br/>
      </w:r>
      <w:r>
        <w:rPr>
          <w:rStyle w:val="NormalTok"/>
        </w:rPr>
        <w:t xml:space="preserve">encuesta_no_obs </w:t>
      </w:r>
      <w:r>
        <w:rPr>
          <w:rStyle w:val="OtherTok"/>
        </w:rPr>
        <w:t xml:space="preserve">&lt;-</w:t>
      </w:r>
      <w:r>
        <w:rPr>
          <w:rStyle w:val="NormalTok"/>
        </w:rPr>
        <w:t xml:space="preserve"> </w:t>
      </w:r>
      <w:r>
        <w:rPr>
          <w:rStyle w:val="FunctionTok"/>
        </w:rPr>
        <w:t xml:space="preserve">filter</w:t>
      </w:r>
      <w:r>
        <w:rPr>
          <w:rStyle w:val="NormalTok"/>
        </w:rPr>
        <w:t xml:space="preserve">(encuesta, </w:t>
      </w:r>
      <w:r>
        <w:rPr>
          <w:rStyle w:val="FunctionTok"/>
        </w:rPr>
        <w:t xml:space="preserve">is.na</w:t>
      </w:r>
      <w:r>
        <w:rPr>
          <w:rStyle w:val="NormalTok"/>
        </w:rPr>
        <w:t xml:space="preserve">(Income_missin))</w:t>
      </w:r>
      <w:r>
        <w:br/>
      </w:r>
      <w:r>
        <w:br/>
      </w:r>
      <w:r>
        <w:rPr>
          <w:rStyle w:val="ControlFlowTok"/>
        </w:rPr>
        <w:t xml:space="preserve">for</w:t>
      </w:r>
      <w:r>
        <w:rPr>
          <w:rStyle w:val="NormalTok"/>
        </w:rPr>
        <w:t xml:space="preserve"> (ii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(encuesta_no_obs)) {</w:t>
      </w:r>
      <w:r>
        <w:br/>
      </w:r>
      <w:r>
        <w:rPr>
          <w:rStyle w:val="NormalTok"/>
        </w:rPr>
        <w:t xml:space="preserve">  Expen_ii  </w:t>
      </w:r>
      <w:r>
        <w:rPr>
          <w:rStyle w:val="OtherTok"/>
        </w:rPr>
        <w:t xml:space="preserve">&lt;-</w:t>
      </w:r>
      <w:r>
        <w:rPr>
          <w:rStyle w:val="NormalTok"/>
        </w:rPr>
        <w:t xml:space="preserve"> encuesta_no_obs</w:t>
      </w:r>
      <w:r>
        <w:rPr>
          <w:rStyle w:val="SpecialCharTok"/>
        </w:rPr>
        <w:t xml:space="preserve">$</w:t>
      </w:r>
      <w:r>
        <w:rPr>
          <w:rStyle w:val="NormalTok"/>
        </w:rPr>
        <w:t xml:space="preserve">Expenditure[[ii]]</w:t>
      </w:r>
      <w:r>
        <w:br/>
      </w:r>
      <w:r>
        <w:rPr>
          <w:rStyle w:val="NormalTok"/>
        </w:rPr>
        <w:t xml:space="preserve">  don_ii    </w:t>
      </w:r>
      <w:r>
        <w:rPr>
          <w:rStyle w:val="OtherTok"/>
        </w:rPr>
        <w:t xml:space="preserve">&lt;-</w:t>
      </w:r>
      <w:r>
        <w:rPr>
          <w:rStyle w:val="NormalTok"/>
        </w:rPr>
        <w:t xml:space="preserve"> </w:t>
      </w:r>
      <w:r>
        <w:rPr>
          <w:rStyle w:val="FunctionTok"/>
        </w:rPr>
        <w:t xml:space="preserve">which.min</w:t>
      </w:r>
      <w:r>
        <w:rPr>
          <w:rStyle w:val="NormalTok"/>
        </w:rPr>
        <w:t xml:space="preserve">(</w:t>
      </w:r>
      <w:r>
        <w:rPr>
          <w:rStyle w:val="FunctionTok"/>
        </w:rPr>
        <w:t xml:space="preserve">abs</w:t>
      </w:r>
      <w:r>
        <w:rPr>
          <w:rStyle w:val="NormalTok"/>
        </w:rPr>
        <w:t xml:space="preserve">(Expen_ii </w:t>
      </w:r>
      <w:r>
        <w:rPr>
          <w:rStyle w:val="SpecialCharTok"/>
        </w:rPr>
        <w:t xml:space="preserve">-</w:t>
      </w:r>
      <w:r>
        <w:rPr>
          <w:rStyle w:val="NormalTok"/>
        </w:rPr>
        <w:t xml:space="preserve"> encuesta_obs</w:t>
      </w:r>
      <w:r>
        <w:rPr>
          <w:rStyle w:val="SpecialCharTok"/>
        </w:rPr>
        <w:t xml:space="preserve">$</w:t>
      </w:r>
      <w:r>
        <w:rPr>
          <w:rStyle w:val="NormalTok"/>
        </w:rPr>
        <w:t xml:space="preserve">Expenditure))</w:t>
      </w:r>
      <w:r>
        <w:br/>
      </w:r>
      <w:r>
        <w:rPr>
          <w:rStyle w:val="NormalTok"/>
        </w:rPr>
        <w:t xml:space="preserve">  encuesta_no_obs</w:t>
      </w:r>
      <w:r>
        <w:rPr>
          <w:rStyle w:val="SpecialCharTok"/>
        </w:rPr>
        <w:t xml:space="preserve">$</w:t>
      </w:r>
      <w:r>
        <w:rPr>
          <w:rStyle w:val="NormalTok"/>
        </w:rPr>
        <w:t xml:space="preserve">Income_imp[[ii]]     </w:t>
      </w:r>
      <w:r>
        <w:rPr>
          <w:rStyle w:val="OtherTok"/>
        </w:rPr>
        <w:t xml:space="preserve">&lt;-</w:t>
      </w:r>
      <w:r>
        <w:rPr>
          <w:rStyle w:val="NormalTok"/>
        </w:rPr>
        <w:t xml:space="preserve"> encuesta_obs</w:t>
      </w:r>
      <w:r>
        <w:rPr>
          <w:rStyle w:val="SpecialCharTok"/>
        </w:rPr>
        <w:t xml:space="preserve">$</w:t>
      </w:r>
      <w:r>
        <w:rPr>
          <w:rStyle w:val="NormalTok"/>
        </w:rPr>
        <w:t xml:space="preserve">Income_missin[[don_ii]]</w:t>
      </w:r>
      <w:r>
        <w:br/>
      </w:r>
      <w:r>
        <w:rPr>
          <w:rStyle w:val="NormalTok"/>
        </w:rPr>
        <w:t xml:space="preserve">  encuesta_no_obs</w:t>
      </w:r>
      <w:r>
        <w:rPr>
          <w:rStyle w:val="SpecialCharTok"/>
        </w:rPr>
        <w:t xml:space="preserve">$</w:t>
      </w:r>
      <w:r>
        <w:rPr>
          <w:rStyle w:val="NormalTok"/>
        </w:rPr>
        <w:t xml:space="preserve">Employment_imp[[ii]] </w:t>
      </w:r>
      <w:r>
        <w:rPr>
          <w:rStyle w:val="OtherTok"/>
        </w:rPr>
        <w:t xml:space="preserve">&lt;-</w:t>
      </w:r>
      <w:r>
        <w:rPr>
          <w:rStyle w:val="NormalTok"/>
        </w:rPr>
        <w:t xml:space="preserve"> encuesta_obs</w:t>
      </w:r>
      <w:r>
        <w:rPr>
          <w:rStyle w:val="SpecialCharTok"/>
        </w:rPr>
        <w:t xml:space="preserve">$</w:t>
      </w:r>
      <w:r>
        <w:rPr>
          <w:rStyle w:val="NormalTok"/>
        </w:rPr>
        <w:t xml:space="preserve">Employment_missin[[don_ii]]</w:t>
      </w:r>
      <w:r>
        <w:br/>
      </w:r>
      <w:r>
        <w:rPr>
          <w:rStyle w:val="NormalTok"/>
        </w:rPr>
        <w:t xml:space="preserve">}</w:t>
      </w:r>
      <w:r>
        <w:br/>
      </w:r>
      <w:r>
        <w:br/>
      </w:r>
      <w:r>
        <w:rPr>
          <w:rStyle w:val="NormalTok"/>
        </w:rPr>
        <w:t xml:space="preserve">encuesta </w:t>
      </w:r>
      <w:r>
        <w:rPr>
          <w:rStyle w:val="OtherTok"/>
        </w:rPr>
        <w:t xml:space="preserve">&lt;-</w:t>
      </w:r>
      <w:r>
        <w:rPr>
          <w:rStyle w:val="NormalTok"/>
        </w:rPr>
        <w:t xml:space="preserve"> </w:t>
      </w:r>
      <w:r>
        <w:rPr>
          <w:rStyle w:val="FunctionTok"/>
        </w:rPr>
        <w:t xml:space="preserve">bind_rows</w:t>
      </w:r>
      <w:r>
        <w:rPr>
          <w:rStyle w:val="NormalTok"/>
        </w:rPr>
        <w:t xml:space="preserve">(encuesta_obs, encuesta_no_obs)</w:t>
      </w:r>
    </w:p>
    <w:p>
      <w:pPr>
        <w:pStyle w:val="FirstParagraph"/>
      </w:pPr>
      <w:r>
        <w:t xml:space="preserve">La Tabla</w:t>
      </w:r>
      <w:r>
        <w:t xml:space="preserve"> </w:t>
      </w:r>
      <w:r>
        <w:t xml:space="preserve">9.20</w:t>
      </w:r>
      <w:r>
        <w:t xml:space="preserve"> </w:t>
      </w:r>
      <w:r>
        <w:t xml:space="preserve">y la Tabla</w:t>
      </w:r>
      <w:r>
        <w:t xml:space="preserve"> </w:t>
      </w:r>
      <w:r>
        <w:t xml:space="preserve">9.21</w:t>
      </w:r>
      <w:r>
        <w:t xml:space="preserve"> </w:t>
      </w:r>
      <w:r>
        <w:t xml:space="preserve">muestran la distribución de la variable empleo antes y después de la imputación:</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"Estado"</w:t>
      </w:r>
      <w:r>
        <w:rPr>
          <w:rStyle w:val="NormalTok"/>
        </w:rPr>
        <w:t xml:space="preserve">, </w:t>
      </w:r>
      <w:r>
        <w:rPr>
          <w:rStyle w:val="StringTok"/>
        </w:rPr>
        <w:t xml:space="preserve">"Proporción"</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49" w:name="tab:tab-knn-empleo-antes"/>
      <w:bookmarkEnd w:id="649"/>
      <w:r>
        <w:t xml:space="preserve">Cuadro 9.20:</w:t>
      </w:r>
      <w:r>
        <w:t xml:space="preserve"> </w:t>
      </w:r>
      <w:r>
        <w:t xml:space="preserve">Distribución de la variable empleo antes de la imputación KNN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Proporción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"Estado"</w:t>
      </w:r>
      <w:r>
        <w:rPr>
          <w:rStyle w:val="NormalTok"/>
        </w:rPr>
        <w:t xml:space="preserve">, </w:t>
      </w:r>
      <w:r>
        <w:rPr>
          <w:rStyle w:val="StringTok"/>
        </w:rPr>
        <w:t xml:space="preserve">"Proporción"</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50" w:name="tab:tab-knn-empleo-despues"/>
      <w:bookmarkEnd w:id="650"/>
      <w:r>
        <w:t xml:space="preserve">Cuadro 9.21:</w:t>
      </w:r>
      <w:r>
        <w:t xml:space="preserve"> </w:t>
      </w:r>
      <w:r>
        <w:t xml:space="preserve">Distribución de la variable empleo después de la imputación KNN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Proporción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0.365</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0.591</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bl>
    <w:p>
      <w:pPr>
        <w:pStyle w:val="BodyText"/>
      </w:pPr>
      <w:r>
        <w:t xml:space="preserve">La Tabla</w:t>
      </w:r>
      <w:r>
        <w:t xml:space="preserve"> </w:t>
      </w:r>
      <w:r>
        <w:t xml:space="preserve">9.22</w:t>
      </w:r>
      <w:r>
        <w:t xml:space="preserve">, la Tabla</w:t>
      </w:r>
      <w:r>
        <w:t xml:space="preserve"> </w:t>
      </w:r>
      <w:r>
        <w:t xml:space="preserve">9.23</w:t>
      </w:r>
      <w:r>
        <w:t xml:space="preserve">, la Tabla</w:t>
      </w:r>
      <w:r>
        <w:t xml:space="preserve"> </w:t>
      </w:r>
      <w:r>
        <w:t xml:space="preserve">9.24</w:t>
      </w:r>
      <w:r>
        <w:t xml:space="preserve"> </w:t>
      </w:r>
      <w:r>
        <w:t xml:space="preserve">y la Tabla</w:t>
      </w:r>
      <w:r>
        <w:t xml:space="preserve"> </w:t>
      </w:r>
      <w:r>
        <w:t xml:space="preserve">9.25</w:t>
      </w:r>
      <w:r>
        <w:t xml:space="preserve"> </w:t>
      </w:r>
      <w:r>
        <w:t xml:space="preserve">verifican que las distribuciones marginales por zona y sexo se preservan:</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Zone, 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51" w:name="tab:tab-knn-zona-antes"/>
      <w:bookmarkEnd w:id="651"/>
      <w:r>
        <w:t xml:space="preserve">Cuadro 9.22:</w:t>
      </w:r>
      <w:r>
        <w:t xml:space="preserve"> </w:t>
      </w:r>
      <w:r>
        <w:t xml:space="preserve">Distribución conjunta de zona y empleo antes de la imputación KNN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0.151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0.484</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0.516</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Zone, 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52" w:name="tab:tab-knn-zona-despues"/>
      <w:bookmarkEnd w:id="652"/>
      <w:r>
        <w:t xml:space="preserve">Cuadro 9.23:</w:t>
      </w:r>
      <w:r>
        <w:t xml:space="preserve"> </w:t>
      </w:r>
      <w:r>
        <w:t xml:space="preserve">Distribución conjunta de zona y empleo después de la imputación KNN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0.484</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0.516</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Sex, 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53" w:name="tab:tab-knn-sexo-antes"/>
      <w:bookmarkEnd w:id="653"/>
      <w:r>
        <w:t xml:space="preserve">Cuadro 9.24:</w:t>
      </w:r>
      <w:r>
        <w:t xml:space="preserve"> </w:t>
      </w:r>
      <w:r>
        <w:t xml:space="preserve">Distribución conjunta de sexo y empleo antes de la imputación KNN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0.539</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0.461</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Sex, 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54" w:name="tab:tab-knn-sexo-despues"/>
      <w:bookmarkEnd w:id="654"/>
      <w:r>
        <w:t xml:space="preserve">Cuadro 9.25:</w:t>
      </w:r>
      <w:r>
        <w:t xml:space="preserve"> </w:t>
      </w:r>
      <w:r>
        <w:t xml:space="preserve">Distribución conjunta de sexo y empleo después de la imputación KNN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0.539</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0.461</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BodyText"/>
      </w:pPr>
      <w:r>
        <w:t xml:space="preserve">La Tabla</w:t>
      </w:r>
      <w:r>
        <w:t xml:space="preserve"> </w:t>
      </w:r>
      <w:r>
        <w:t xml:space="preserve">9.26</w:t>
      </w:r>
      <w:r>
        <w:t xml:space="preserve">, la Tabla</w:t>
      </w:r>
      <w:r>
        <w:t xml:space="preserve"> </w:t>
      </w:r>
      <w:r>
        <w:t xml:space="preserve">9.27</w:t>
      </w:r>
      <w:r>
        <w:t xml:space="preserve"> </w:t>
      </w:r>
      <w:r>
        <w:t xml:space="preserve">y la Tabla</w:t>
      </w:r>
      <w:r>
        <w:t xml:space="preserve"> </w:t>
      </w:r>
      <w:r>
        <w:t xml:space="preserve">9.28</w:t>
      </w:r>
      <w:r>
        <w:t xml:space="preserve"> </w:t>
      </w:r>
      <w:r>
        <w:t xml:space="preserve">resumen los estadísticos del ingreso. La diferencia entre la media real y la estimada es de aproximadamente 6 unidades monetarias a nivel global, presentada en la Tabla</w:t>
      </w:r>
      <w:r>
        <w:t xml:space="preserve"> </w:t>
      </w:r>
      <w:r>
        <w:t xml:space="preserve">9.18</w:t>
      </w:r>
      <w:r>
        <w:t xml:space="preserve">:, presentada en la Tabla</w:t>
      </w:r>
      <w:r>
        <w:t xml:space="preserve"> </w:t>
      </w:r>
      <w:r>
        <w:t xml:space="preserve">9.19</w:t>
      </w:r>
      <w:r>
        <w:t xml:space="preserve">::</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55" w:name="tab:tab-sesgo-knn-global"/>
      <w:bookmarkEnd w:id="655"/>
      <w:r>
        <w:t xml:space="preserve">Cuadro 9.26:</w:t>
      </w:r>
      <w:r>
        <w:t xml:space="preserve"> </w:t>
      </w:r>
      <w:r>
        <w:t xml:space="preserve">Comparación global entre ingreso original e imputado por KNN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604.2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513.1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610.5</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513.7</w:t>
            </w:r>
          </w:p>
        </w:tc>
      </w:tr>
    </w:tbl>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Zona =</w:t>
      </w:r>
      <w:r>
        <w:rPr>
          <w:rStyle w:val="NormalTok"/>
        </w:rPr>
        <w:t xml:space="preserve"> 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56" w:name="tab:tab-sesgo-knn-zona"/>
      <w:bookmarkEnd w:id="656"/>
      <w:r>
        <w:t xml:space="preserve">Cuadro 9.27:</w:t>
      </w:r>
      <w:r>
        <w:t xml:space="preserve"> </w:t>
      </w:r>
      <w:r>
        <w:t xml:space="preserve">Comparación entre ingreso original e imputado por KNN,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477.9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344.1</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734.8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607.0</w:t>
            </w:r>
          </w:p>
        </w:tc>
      </w:tr>
    </w:tbl>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Sexo =</w:t>
      </w:r>
      <w:r>
        <w:rPr>
          <w:rStyle w:val="NormalTok"/>
        </w:rPr>
        <w:t xml:space="preserv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57" w:name="tab:tab-sesgo-knn-sexo"/>
      <w:bookmarkEnd w:id="657"/>
      <w:r>
        <w:t xml:space="preserve">Cuadro 9.28:</w:t>
      </w:r>
      <w:r>
        <w:t xml:space="preserve"> </w:t>
      </w:r>
      <w:r>
        <w:t xml:space="preserve">Comparación entre ingreso original e imputado por KNN,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597.8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504.6</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625.3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524.0</w:t>
            </w:r>
          </w:p>
        </w:tc>
      </w:tr>
    </w:tbl>
    <w:p>
      <w:pPr>
        <w:pStyle w:val="SourceCode"/>
      </w:pPr>
      <w:r>
        <w:rPr>
          <w:rStyle w:val="NormalTok"/>
        </w:rPr>
        <w:t xml:space="preserve">dat_plot8 </w:t>
      </w:r>
      <w:r>
        <w:rPr>
          <w:rStyle w:val="OtherTok"/>
        </w:rPr>
        <w:t xml:space="preserve">&lt;-</w:t>
      </w:r>
      <w:r>
        <w:rPr>
          <w:rStyle w:val="NormalTok"/>
        </w:rPr>
        <w:t xml:space="preserve"> tidyr</w:t>
      </w:r>
      <w:r>
        <w:rPr>
          <w:rStyle w:val="SpecialCharTok"/>
        </w:rPr>
        <w:t xml:space="preserve">::</w:t>
      </w:r>
      <w:r>
        <w:rPr>
          <w:rStyle w:val="FunctionTok"/>
        </w:rPr>
        <w:t xml:space="preserve">gather</w:t>
      </w:r>
      <w:r>
        <w:rPr>
          <w:rStyle w:val="NormalTok"/>
        </w:rPr>
        <w:t xml:space="preserve">(</w:t>
      </w:r>
      <w:r>
        <w:br/>
      </w:r>
      <w:r>
        <w:rPr>
          <w:rStyle w:val="NormalTok"/>
        </w:rPr>
        <w:t xml:space="preserve">  encuesta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(Zone, Sex, Income, Income_imp),</w:t>
      </w:r>
      <w:r>
        <w:br/>
      </w:r>
      <w:r>
        <w:rPr>
          <w:rStyle w:val="NormalTok"/>
        </w:rPr>
        <w:t xml:space="preserve">  </w:t>
      </w:r>
      <w:r>
        <w:rPr>
          <w:rStyle w:val="AttributeTok"/>
        </w:rPr>
        <w:t xml:space="preserve">key =</w:t>
      </w:r>
      <w:r>
        <w:rPr>
          <w:rStyle w:val="NormalTok"/>
        </w:rPr>
        <w:t xml:space="preserve"> </w:t>
      </w:r>
      <w:r>
        <w:rPr>
          <w:rStyle w:val="StringTok"/>
        </w:rPr>
        <w:t xml:space="preserve">"Caso"</w:t>
      </w:r>
      <w:r>
        <w:rPr>
          <w:rStyle w:val="NormalTok"/>
        </w:rPr>
        <w:t xml:space="preserve">, </w:t>
      </w:r>
      <w:r>
        <w:rPr>
          <w:rStyle w:val="AttributeTok"/>
        </w:rPr>
        <w:t xml:space="preserve">value =</w:t>
      </w:r>
      <w:r>
        <w:rPr>
          <w:rStyle w:val="NormalTok"/>
        </w:rPr>
        <w:t xml:space="preserve"> </w:t>
      </w:r>
      <w:r>
        <w:rPr>
          <w:rStyle w:val="StringTok"/>
        </w:rPr>
        <w:t xml:space="preserve">"Income2"</w:t>
      </w:r>
      <w:r>
        <w:rPr>
          <w:rStyle w:val="NormalTok"/>
        </w:rPr>
        <w:t xml:space="preserve">, </w:t>
      </w:r>
      <w:r>
        <w:rPr>
          <w:rStyle w:val="SpecialCharTok"/>
        </w:rPr>
        <w:t xml:space="preserve">-</w:t>
      </w:r>
      <w:r>
        <w:rPr>
          <w:rStyle w:val="NormalTok"/>
        </w:rPr>
        <w:t xml:space="preserve">Zone, </w:t>
      </w:r>
      <w:r>
        <w:rPr>
          <w:rStyle w:val="SpecialCharTok"/>
        </w:rPr>
        <w:t xml:space="preserve">-</w:t>
      </w:r>
      <w:r>
        <w:rPr>
          <w:rStyle w:val="NormalTok"/>
        </w:rPr>
        <w:t xml:space="preserve">Sex</w:t>
      </w:r>
      <w:r>
        <w:br/>
      </w:r>
      <w:r>
        <w:rPr>
          <w:rStyle w:val="NormalTok"/>
        </w:rPr>
        <w:t xml:space="preserve">)</w:t>
      </w:r>
    </w:p>
    <w:p>
      <w:pPr>
        <w:pStyle w:val="SourceCode"/>
      </w:pPr>
      <w:r>
        <w:rPr>
          <w:rStyle w:val="FunctionTok"/>
        </w:rPr>
        <w:t xml:space="preserve">ggplot</w:t>
      </w:r>
      <w:r>
        <w:rPr>
          <w:rStyle w:val="NormalTok"/>
        </w:rPr>
        <w:t xml:space="preserve">(dat_plot8, </w:t>
      </w:r>
      <w:r>
        <w:rPr>
          <w:rStyle w:val="FunctionTok"/>
        </w:rPr>
        <w:t xml:space="preserve">aes</w:t>
      </w:r>
      <w:r>
        <w:rPr>
          <w:rStyle w:val="NormalTok"/>
        </w:rPr>
        <w:t xml:space="preserve">(</w:t>
      </w:r>
      <w:r>
        <w:rPr>
          <w:rStyle w:val="AttributeTok"/>
        </w:rPr>
        <w:t xml:space="preserve">x =</w:t>
      </w:r>
      <w:r>
        <w:rPr>
          <w:rStyle w:val="NormalTok"/>
        </w:rPr>
        <w:t xml:space="preserve"> Income2,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Income_imp),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CaptionedFigure"/>
      </w:pPr>
      <w:r>
        <w:drawing>
          <wp:inline>
            <wp:extent cx="3733800" cy="2489200"/>
            <wp:effectExtent b="0" l="0" r="0" t="0"/>
            <wp:docPr descr="Figura 9.18: Densidad del ingreso original versus imputado por KNN" title="" id="659" name="Picture"/>
            <a:graphic>
              <a:graphicData uri="http://schemas.openxmlformats.org/drawingml/2006/picture">
                <pic:pic>
                  <pic:nvPicPr>
                    <pic:cNvPr descr="09-Imputacion_files/figure-docx/fig-knn-densidad-1.png" id="660" name="Picture"/>
                    <pic:cNvPicPr>
                      <a:picLocks noChangeArrowheads="1" noChangeAspect="1"/>
                    </pic:cNvPicPr>
                  </pic:nvPicPr>
                  <pic:blipFill>
                    <a:blip r:embed="rId65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61" w:name="fig:fig-knn-densidad"/>
      <w:bookmarkEnd w:id="661"/>
      <w:r>
        <w:t xml:space="preserve">Figura 9.18: Densidad del ingreso original versus imputado por KNN</w:t>
      </w:r>
    </w:p>
    <w:p>
      <w:pPr>
        <w:pStyle w:val="SourceCode"/>
      </w:pPr>
      <w:r>
        <w:rPr>
          <w:rStyle w:val="FunctionTok"/>
        </w:rPr>
        <w:t xml:space="preserve">ggplot</w:t>
      </w:r>
      <w:r>
        <w:rPr>
          <w:rStyle w:val="NormalTok"/>
        </w:rPr>
        <w:t xml:space="preserve">(dat_plot8, </w:t>
      </w:r>
      <w:r>
        <w:rPr>
          <w:rStyle w:val="FunctionTok"/>
        </w:rPr>
        <w:t xml:space="preserve">aes</w:t>
      </w:r>
      <w:r>
        <w:rPr>
          <w:rStyle w:val="NormalTok"/>
        </w:rPr>
        <w:t xml:space="preserve">(</w:t>
      </w:r>
      <w:r>
        <w:rPr>
          <w:rStyle w:val="AttributeTok"/>
        </w:rPr>
        <w:t xml:space="preserve">x =</w:t>
      </w:r>
      <w:r>
        <w:rPr>
          <w:rStyle w:val="NormalTok"/>
        </w:rPr>
        <w:t xml:space="preserve"> Caso, </w:t>
      </w:r>
      <w:r>
        <w:rPr>
          <w:rStyle w:val="AttributeTok"/>
        </w:rPr>
        <w:t xml:space="preserve">y =</w:t>
      </w:r>
      <w:r>
        <w:rPr>
          <w:rStyle w:val="NormalTok"/>
        </w:rPr>
        <w:t xml:space="preserve"> Income2))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(Zone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19: Boxplots del ingreso original e imputado por KNN, por zona y sexo" title="" id="663" name="Picture"/>
            <a:graphic>
              <a:graphicData uri="http://schemas.openxmlformats.org/drawingml/2006/picture">
                <pic:pic>
                  <pic:nvPicPr>
                    <pic:cNvPr descr="09-Imputacion_files/figure-docx/fig-knn-boxplot-1.png" id="664" name="Picture"/>
                    <pic:cNvPicPr>
                      <a:picLocks noChangeArrowheads="1" noChangeAspect="1"/>
                    </pic:cNvPicPr>
                  </pic:nvPicPr>
                  <pic:blipFill>
                    <a:blip r:embed="rId66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65" w:name="fig:fig-knn-boxplot"/>
      <w:bookmarkEnd w:id="665"/>
      <w:r>
        <w:t xml:space="preserve">Figura 9.19: Boxplots del ingreso original e imputado por KNN, por zona y sexo</w:t>
      </w:r>
    </w:p>
    <w:bookmarkEnd w:id="666"/>
    <w:bookmarkStart w:id="684" w:name="sec-knn-regresion"/>
    <w:p>
      <w:pPr>
        <w:pStyle w:val="Heading2"/>
      </w:pPr>
      <w:r>
        <w:rPr>
          <w:rStyle w:val="SectionNumber"/>
        </w:rPr>
        <w:t xml:space="preserve">9.10</w:t>
      </w:r>
      <w:r>
        <w:tab/>
      </w:r>
      <w:r>
        <w:t xml:space="preserve">Imputación por el vecino más cercano con regresión</w:t>
      </w:r>
    </w:p>
    <w:p>
      <w:pPr>
        <w:pStyle w:val="FirstParagraph"/>
      </w:pPr>
      <w:r>
        <w:t xml:space="preserve">Este método combina la imputación por regresión con la lógica del vecino más cercano. El donante se identifica como la observación observada cuyo valor predicho por el modelo es más próximo al valor predicho para el receptor. De esta manera, la selección del donante se basa en la similitud en el espacio del predictor lineal, y el valor imputado es el valor observado del donante, no la predicción del modelo. Los pasos son:</w:t>
      </w:r>
    </w:p>
    <w:p>
      <w:pPr>
        <w:numPr>
          <w:ilvl w:val="0"/>
          <w:numId w:val="1048"/>
        </w:numPr>
        <w:pStyle w:val="Compact"/>
      </w:pPr>
      <w:r>
        <w:t xml:space="preserve">Ajustar un modelo de regresión con los datos observados.</w:t>
      </w:r>
    </w:p>
    <w:p>
      <w:pPr>
        <w:numPr>
          <w:ilvl w:val="0"/>
          <w:numId w:val="1048"/>
        </w:numPr>
        <w:pStyle w:val="Compact"/>
      </w:pPr>
      <w:r>
        <w:t xml:space="preserve">Calcular las predicciones para observaciones observadas y no observadas.</w:t>
      </w:r>
    </w:p>
    <w:p>
      <w:pPr>
        <w:numPr>
          <w:ilvl w:val="0"/>
          <w:numId w:val="1048"/>
        </w:numPr>
        <w:pStyle w:val="Compact"/>
      </w:pPr>
      <w:r>
        <w:t xml:space="preserve">Para cada receptor, identificar el donante con la predicción más cercana.</w:t>
      </w:r>
    </w:p>
    <w:p>
      <w:pPr>
        <w:numPr>
          <w:ilvl w:val="0"/>
          <w:numId w:val="1048"/>
        </w:numPr>
        <w:pStyle w:val="Compact"/>
      </w:pPr>
      <w:r>
        <w:t xml:space="preserve">Imputar el valor observado del donante (no el valor predicho).</w:t>
      </w:r>
    </w:p>
    <w:p>
      <w:pPr>
        <w:pStyle w:val="SourceCode"/>
      </w:pPr>
      <w:r>
        <w:rPr>
          <w:rStyle w:val="NormalTok"/>
        </w:rPr>
        <w:t xml:space="preserve">encuesta</w:t>
      </w:r>
      <w:r>
        <w:rPr>
          <w:rStyle w:val="SpecialCharTok"/>
        </w:rPr>
        <w:t xml:space="preserve">$</w:t>
      </w:r>
      <w:r>
        <w:rPr>
          <w:rStyle w:val="NormalTok"/>
        </w:rPr>
        <w:t xml:space="preserve">Income_imp     </w:t>
      </w:r>
      <w:r>
        <w:rPr>
          <w:rStyle w:val="OtherTok"/>
        </w:rPr>
        <w:t xml:space="preserve">&lt;-</w:t>
      </w:r>
      <w:r>
        <w:rPr>
          <w:rStyle w:val="NormalTok"/>
        </w:rPr>
        <w:t xml:space="preserve"> encuesta</w:t>
      </w:r>
      <w:r>
        <w:rPr>
          <w:rStyle w:val="SpecialCharTok"/>
        </w:rPr>
        <w:t xml:space="preserve">$</w:t>
      </w:r>
      <w:r>
        <w:rPr>
          <w:rStyle w:val="NormalTok"/>
        </w:rPr>
        <w:t xml:space="preserve">Income_missin</w:t>
      </w:r>
      <w:r>
        <w:br/>
      </w:r>
      <w:r>
        <w:rPr>
          <w:rStyle w:val="NormalTok"/>
        </w:rPr>
        <w:t xml:space="preserve">encuesta</w:t>
      </w:r>
      <w:r>
        <w:rPr>
          <w:rStyle w:val="SpecialCharTok"/>
        </w:rPr>
        <w:t xml:space="preserve">$</w:t>
      </w:r>
      <w:r>
        <w:rPr>
          <w:rStyle w:val="NormalTok"/>
        </w:rPr>
        <w:t xml:space="preserve">Employment_imp </w:t>
      </w:r>
      <w:r>
        <w:rPr>
          <w:rStyle w:val="OtherTok"/>
        </w:rPr>
        <w:t xml:space="preserve">&lt;-</w:t>
      </w:r>
      <w:r>
        <w:rPr>
          <w:rStyle w:val="NormalTok"/>
        </w:rPr>
        <w:t xml:space="preserve"> encuesta</w:t>
      </w:r>
      <w:r>
        <w:rPr>
          <w:rStyle w:val="SpecialCharTok"/>
        </w:rPr>
        <w:t xml:space="preserve">$</w:t>
      </w:r>
      <w:r>
        <w:rPr>
          <w:rStyle w:val="NormalTok"/>
        </w:rPr>
        <w:t xml:space="preserve">Employment_missin</w:t>
      </w:r>
      <w:r>
        <w:br/>
      </w:r>
      <w:r>
        <w:rPr>
          <w:rStyle w:val="NormalTok"/>
        </w:rPr>
        <w:t xml:space="preserve">encuesta_obs    </w:t>
      </w:r>
      <w:r>
        <w:rPr>
          <w:rStyle w:val="OtherTok"/>
        </w:rPr>
        <w:t xml:space="preserve">&lt;-</w:t>
      </w:r>
      <w:r>
        <w:rPr>
          <w:rStyle w:val="NormalTok"/>
        </w:rPr>
        <w:t xml:space="preserve"> </w:t>
      </w:r>
      <w:r>
        <w:rPr>
          <w:rStyle w:val="FunctionTok"/>
        </w:rPr>
        <w:t xml:space="preserve">filter</w:t>
      </w:r>
      <w:r>
        <w:rPr>
          <w:rStyle w:val="NormalTok"/>
        </w:rPr>
        <w:t xml:space="preserve">(encuesta, </w:t>
      </w:r>
      <w:r>
        <w:rPr>
          <w:rStyle w:val="SpecialCharTok"/>
        </w:rPr>
        <w:t xml:space="preserve">!</w:t>
      </w:r>
      <w:r>
        <w:rPr>
          <w:rStyle w:val="FunctionTok"/>
        </w:rPr>
        <w:t xml:space="preserve">is.na</w:t>
      </w:r>
      <w:r>
        <w:rPr>
          <w:rStyle w:val="NormalTok"/>
        </w:rPr>
        <w:t xml:space="preserve">(Income_missin))</w:t>
      </w:r>
      <w:r>
        <w:br/>
      </w:r>
      <w:r>
        <w:rPr>
          <w:rStyle w:val="NormalTok"/>
        </w:rPr>
        <w:t xml:space="preserve">encuesta_no_obs </w:t>
      </w:r>
      <w:r>
        <w:rPr>
          <w:rStyle w:val="OtherTok"/>
        </w:rPr>
        <w:t xml:space="preserve">&lt;-</w:t>
      </w:r>
      <w:r>
        <w:rPr>
          <w:rStyle w:val="NormalTok"/>
        </w:rPr>
        <w:t xml:space="preserve"> </w:t>
      </w:r>
      <w:r>
        <w:rPr>
          <w:rStyle w:val="FunctionTok"/>
        </w:rPr>
        <w:t xml:space="preserve">filter</w:t>
      </w:r>
      <w:r>
        <w:rPr>
          <w:rStyle w:val="NormalTok"/>
        </w:rPr>
        <w:t xml:space="preserve">(encuesta, </w:t>
      </w:r>
      <w:r>
        <w:rPr>
          <w:rStyle w:val="FunctionTok"/>
        </w:rPr>
        <w:t xml:space="preserve">is.na</w:t>
      </w:r>
      <w:r>
        <w:rPr>
          <w:rStyle w:val="NormalTok"/>
        </w:rPr>
        <w:t xml:space="preserve">(Income_missin))</w:t>
      </w:r>
      <w:r>
        <w:br/>
      </w:r>
      <w:r>
        <w:rPr>
          <w:rStyle w:val="NormalTok"/>
        </w:rPr>
        <w:t xml:space="preserve">mod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Zone </w:t>
      </w:r>
      <w:r>
        <w:rPr>
          <w:rStyle w:val="SpecialCharTok"/>
        </w:rPr>
        <w:t xml:space="preserve">+</w:t>
      </w:r>
      <w:r>
        <w:rPr>
          <w:rStyle w:val="NormalTok"/>
        </w:rPr>
        <w:t xml:space="preserve"> Sex </w:t>
      </w:r>
      <w:r>
        <w:rPr>
          <w:rStyle w:val="SpecialCharTok"/>
        </w:rPr>
        <w:t xml:space="preserve">+</w:t>
      </w:r>
      <w:r>
        <w:rPr>
          <w:rStyle w:val="NormalTok"/>
        </w:rPr>
        <w:t xml:space="preserve"> Expenditure, </w:t>
      </w:r>
      <w:r>
        <w:rPr>
          <w:rStyle w:val="AttributeTok"/>
        </w:rPr>
        <w:t xml:space="preserve">data =</w:t>
      </w:r>
      <w:r>
        <w:rPr>
          <w:rStyle w:val="NormalTok"/>
        </w:rPr>
        <w:t xml:space="preserve"> encuesta_obs)</w:t>
      </w:r>
    </w:p>
    <w:p>
      <w:pPr>
        <w:pStyle w:val="SourceCode"/>
      </w:pPr>
      <w:r>
        <w:rPr>
          <w:rStyle w:val="NormalTok"/>
        </w:rPr>
        <w:t xml:space="preserve">pred_Obs    </w:t>
      </w:r>
      <w:r>
        <w:rPr>
          <w:rStyle w:val="OtherTok"/>
        </w:rPr>
        <w:t xml:space="preserve">&lt;-</w:t>
      </w:r>
      <w:r>
        <w:rPr>
          <w:rStyle w:val="NormalTok"/>
        </w:rPr>
        <w:t xml:space="preserve"> </w:t>
      </w:r>
      <w:r>
        <w:rPr>
          <w:rStyle w:val="FunctionTok"/>
        </w:rPr>
        <w:t xml:space="preserve">predict</w:t>
      </w:r>
      <w:r>
        <w:rPr>
          <w:rStyle w:val="NormalTok"/>
        </w:rPr>
        <w:t xml:space="preserve">(mod, encuesta_obs)</w:t>
      </w:r>
      <w:r>
        <w:br/>
      </w:r>
      <w:r>
        <w:rPr>
          <w:rStyle w:val="NormalTok"/>
        </w:rPr>
        <w:t xml:space="preserve">pred_no_Obs </w:t>
      </w:r>
      <w:r>
        <w:rPr>
          <w:rStyle w:val="OtherTok"/>
        </w:rPr>
        <w:t xml:space="preserve">&lt;-</w:t>
      </w:r>
      <w:r>
        <w:rPr>
          <w:rStyle w:val="NormalTok"/>
        </w:rPr>
        <w:t xml:space="preserve"> </w:t>
      </w:r>
      <w:r>
        <w:rPr>
          <w:rStyle w:val="FunctionTok"/>
        </w:rPr>
        <w:t xml:space="preserve">predict</w:t>
      </w:r>
      <w:r>
        <w:rPr>
          <w:rStyle w:val="NormalTok"/>
        </w:rPr>
        <w:t xml:space="preserve">(mod, encuesta_no_obs)</w:t>
      </w:r>
      <w:r>
        <w:br/>
      </w:r>
      <w:r>
        <w:br/>
      </w:r>
      <w:r>
        <w:rPr>
          <w:rStyle w:val="ControlFlowTok"/>
        </w:rPr>
        <w:t xml:space="preserve">for</w:t>
      </w:r>
      <w:r>
        <w:rPr>
          <w:rStyle w:val="NormalTok"/>
        </w:rPr>
        <w:t xml:space="preserve"> (ii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(encuesta_no_obs)) {</w:t>
      </w:r>
      <w:r>
        <w:br/>
      </w:r>
      <w:r>
        <w:rPr>
          <w:rStyle w:val="NormalTok"/>
        </w:rPr>
        <w:t xml:space="preserve">  don_ii </w:t>
      </w:r>
      <w:r>
        <w:rPr>
          <w:rStyle w:val="OtherTok"/>
        </w:rPr>
        <w:t xml:space="preserve">&lt;-</w:t>
      </w:r>
      <w:r>
        <w:rPr>
          <w:rStyle w:val="NormalTok"/>
        </w:rPr>
        <w:t xml:space="preserve"> </w:t>
      </w:r>
      <w:r>
        <w:rPr>
          <w:rStyle w:val="FunctionTok"/>
        </w:rPr>
        <w:t xml:space="preserve">which.min</w:t>
      </w:r>
      <w:r>
        <w:rPr>
          <w:rStyle w:val="NormalTok"/>
        </w:rPr>
        <w:t xml:space="preserve">(</w:t>
      </w:r>
      <w:r>
        <w:rPr>
          <w:rStyle w:val="FunctionTok"/>
        </w:rPr>
        <w:t xml:space="preserve">abs</w:t>
      </w:r>
      <w:r>
        <w:rPr>
          <w:rStyle w:val="NormalTok"/>
        </w:rPr>
        <w:t xml:space="preserve">(pred_no_Obs[ii] </w:t>
      </w:r>
      <w:r>
        <w:rPr>
          <w:rStyle w:val="SpecialCharTok"/>
        </w:rPr>
        <w:t xml:space="preserve">-</w:t>
      </w:r>
      <w:r>
        <w:rPr>
          <w:rStyle w:val="NormalTok"/>
        </w:rPr>
        <w:t xml:space="preserve"> pred_Obs))</w:t>
      </w:r>
      <w:r>
        <w:br/>
      </w:r>
      <w:r>
        <w:rPr>
          <w:rStyle w:val="NormalTok"/>
        </w:rPr>
        <w:t xml:space="preserve">  encuesta_no_obs</w:t>
      </w:r>
      <w:r>
        <w:rPr>
          <w:rStyle w:val="SpecialCharTok"/>
        </w:rPr>
        <w:t xml:space="preserve">$</w:t>
      </w:r>
      <w:r>
        <w:rPr>
          <w:rStyle w:val="NormalTok"/>
        </w:rPr>
        <w:t xml:space="preserve">Income_imp[[ii]]     </w:t>
      </w:r>
      <w:r>
        <w:rPr>
          <w:rStyle w:val="OtherTok"/>
        </w:rPr>
        <w:t xml:space="preserve">&lt;-</w:t>
      </w:r>
      <w:r>
        <w:rPr>
          <w:rStyle w:val="NormalTok"/>
        </w:rPr>
        <w:t xml:space="preserve"> encuesta_obs</w:t>
      </w:r>
      <w:r>
        <w:rPr>
          <w:rStyle w:val="SpecialCharTok"/>
        </w:rPr>
        <w:t xml:space="preserve">$</w:t>
      </w:r>
      <w:r>
        <w:rPr>
          <w:rStyle w:val="NormalTok"/>
        </w:rPr>
        <w:t xml:space="preserve">Income_missin[[don_ii]]</w:t>
      </w:r>
      <w:r>
        <w:br/>
      </w:r>
      <w:r>
        <w:rPr>
          <w:rStyle w:val="NormalTok"/>
        </w:rPr>
        <w:t xml:space="preserve">  encuesta_no_obs</w:t>
      </w:r>
      <w:r>
        <w:rPr>
          <w:rStyle w:val="SpecialCharTok"/>
        </w:rPr>
        <w:t xml:space="preserve">$</w:t>
      </w:r>
      <w:r>
        <w:rPr>
          <w:rStyle w:val="NormalTok"/>
        </w:rPr>
        <w:t xml:space="preserve">Employment_imp[[ii]] </w:t>
      </w:r>
      <w:r>
        <w:rPr>
          <w:rStyle w:val="OtherTok"/>
        </w:rPr>
        <w:t xml:space="preserve">&lt;-</w:t>
      </w:r>
      <w:r>
        <w:rPr>
          <w:rStyle w:val="NormalTok"/>
        </w:rPr>
        <w:t xml:space="preserve"> encuesta_obs</w:t>
      </w:r>
      <w:r>
        <w:rPr>
          <w:rStyle w:val="SpecialCharTok"/>
        </w:rPr>
        <w:t xml:space="preserve">$</w:t>
      </w:r>
      <w:r>
        <w:rPr>
          <w:rStyle w:val="NormalTok"/>
        </w:rPr>
        <w:t xml:space="preserve">Employment_missin[[don_ii]]</w:t>
      </w:r>
      <w:r>
        <w:br/>
      </w:r>
      <w:r>
        <w:rPr>
          <w:rStyle w:val="NormalTok"/>
        </w:rPr>
        <w:t xml:space="preserve">}</w:t>
      </w:r>
      <w:r>
        <w:br/>
      </w:r>
      <w:r>
        <w:br/>
      </w:r>
      <w:r>
        <w:rPr>
          <w:rStyle w:val="NormalTok"/>
        </w:rPr>
        <w:t xml:space="preserve">encuesta </w:t>
      </w:r>
      <w:r>
        <w:rPr>
          <w:rStyle w:val="OtherTok"/>
        </w:rPr>
        <w:t xml:space="preserve">&lt;-</w:t>
      </w:r>
      <w:r>
        <w:rPr>
          <w:rStyle w:val="NormalTok"/>
        </w:rPr>
        <w:t xml:space="preserve"> </w:t>
      </w:r>
      <w:r>
        <w:rPr>
          <w:rStyle w:val="FunctionTok"/>
        </w:rPr>
        <w:t xml:space="preserve">bind_rows</w:t>
      </w:r>
      <w:r>
        <w:rPr>
          <w:rStyle w:val="NormalTok"/>
        </w:rPr>
        <w:t xml:space="preserve">(encuesta_obs, encuesta_no_obs)</w:t>
      </w:r>
    </w:p>
    <w:p>
      <w:pPr>
        <w:pStyle w:val="FirstParagraph"/>
      </w:pPr>
      <w:r>
        <w:t xml:space="preserve">La Tabla</w:t>
      </w:r>
      <w:r>
        <w:t xml:space="preserve"> </w:t>
      </w:r>
      <w:r>
        <w:t xml:space="preserve">9.29</w:t>
      </w:r>
      <w:r>
        <w:t xml:space="preserve"> </w:t>
      </w:r>
      <w:r>
        <w:t xml:space="preserve">y la Tabla</w:t>
      </w:r>
      <w:r>
        <w:t xml:space="preserve"> </w:t>
      </w:r>
      <w:r>
        <w:t xml:space="preserve">9.30</w:t>
      </w:r>
      <w:r>
        <w:t xml:space="preserve"> </w:t>
      </w:r>
      <w:r>
        <w:t xml:space="preserve">muestran la distribución de la variable empleo antes y después de la imputación:</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"Estado"</w:t>
      </w:r>
      <w:r>
        <w:rPr>
          <w:rStyle w:val="NormalTok"/>
        </w:rPr>
        <w:t xml:space="preserve">, </w:t>
      </w:r>
      <w:r>
        <w:rPr>
          <w:rStyle w:val="StringTok"/>
        </w:rPr>
        <w:t xml:space="preserve">"Proporción"</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67" w:name="tab:tab-knn-reg-empleo-antes"/>
      <w:bookmarkEnd w:id="667"/>
      <w:r>
        <w:t xml:space="preserve">Cuadro 9.29:</w:t>
      </w:r>
      <w:r>
        <w:t xml:space="preserve"> </w:t>
      </w:r>
      <w:r>
        <w:t xml:space="preserve">Distribución de la variable empleo antes de la imputación KNN con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Proporción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setNames</w:t>
      </w:r>
      <w:r>
        <w:rPr>
          <w:rStyle w:val="NormalTok"/>
        </w:rPr>
        <w:t xml:space="preserve">(</w:t>
      </w:r>
      <w:r>
        <w:rPr>
          <w:rStyle w:val="FunctionTok"/>
        </w:rPr>
        <w:t xml:space="preserve">c</w:t>
      </w:r>
      <w:r>
        <w:rPr>
          <w:rStyle w:val="NormalTok"/>
        </w:rPr>
        <w:t xml:space="preserve">(</w:t>
      </w:r>
      <w:r>
        <w:rPr>
          <w:rStyle w:val="StringTok"/>
        </w:rPr>
        <w:t xml:space="preserve">"Estado"</w:t>
      </w:r>
      <w:r>
        <w:rPr>
          <w:rStyle w:val="NormalTok"/>
        </w:rPr>
        <w:t xml:space="preserve">, </w:t>
      </w:r>
      <w:r>
        <w:rPr>
          <w:rStyle w:val="StringTok"/>
        </w:rPr>
        <w:t xml:space="preserve">"Proporción"</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68" w:name="tab:tab-knn-reg-empleo-despues"/>
      <w:bookmarkEnd w:id="668"/>
      <w:r>
        <w:t xml:space="preserve">Cuadro 9.30:</w:t>
      </w:r>
      <w:r>
        <w:t xml:space="preserve"> </w:t>
      </w:r>
      <w:r>
        <w:t xml:space="preserve">Distribución de la variable empleo después de la imputación KNN con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Proporción</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0.374</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0.586</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bl>
    <w:p>
      <w:pPr>
        <w:pStyle w:val="BodyText"/>
      </w:pPr>
      <w:r>
        <w:t xml:space="preserve">La Tabla</w:t>
      </w:r>
      <w:r>
        <w:t xml:space="preserve"> </w:t>
      </w:r>
      <w:r>
        <w:t xml:space="preserve">9.31</w:t>
      </w:r>
      <w:r>
        <w:t xml:space="preserve">, la Tabla</w:t>
      </w:r>
      <w:r>
        <w:t xml:space="preserve"> </w:t>
      </w:r>
      <w:r>
        <w:t xml:space="preserve">9.32</w:t>
      </w:r>
      <w:r>
        <w:t xml:space="preserve">, la Tabla</w:t>
      </w:r>
      <w:r>
        <w:t xml:space="preserve"> </w:t>
      </w:r>
      <w:r>
        <w:t xml:space="preserve">9.33</w:t>
      </w:r>
      <w:r>
        <w:t xml:space="preserve"> </w:t>
      </w:r>
      <w:r>
        <w:t xml:space="preserve">y la Tabla</w:t>
      </w:r>
      <w:r>
        <w:t xml:space="preserve"> </w:t>
      </w:r>
      <w:r>
        <w:t xml:space="preserve">9.34</w:t>
      </w:r>
      <w:r>
        <w:t xml:space="preserve"> </w:t>
      </w:r>
      <w:r>
        <w:t xml:space="preserve">verifican la preservación de las distribuciones marginales:</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Zone, 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69" w:name="tab:tab-knn-reg-zona-antes"/>
      <w:bookmarkEnd w:id="669"/>
      <w:r>
        <w:t xml:space="preserve">Cuadro 9.31:</w:t>
      </w:r>
      <w:r>
        <w:t xml:space="preserve"> </w:t>
      </w:r>
      <w:r>
        <w:t xml:space="preserve">Distribución conjunta de zona y empleo antes de la imputación KNN con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0.151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0.484</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0.516</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Zone, 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70" w:name="tab:tab-knn-reg-zona-despues"/>
      <w:bookmarkEnd w:id="670"/>
      <w:r>
        <w:t xml:space="preserve">Cuadro 9.32:</w:t>
      </w:r>
      <w:r>
        <w:t xml:space="preserve"> </w:t>
      </w:r>
      <w:r>
        <w:t xml:space="preserve">Distribución conjunta de zona y empleo después de la imputación KNN con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0.484</w:t>
            </w:r>
          </w:p>
        </w:tc>
      </w:tr>
      <w:tr>
        <w:trPr>
          <w:trHeight w:val="55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0.516</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Sex, encuesta</w:t>
      </w:r>
      <w:r>
        <w:rPr>
          <w:rStyle w:val="SpecialCharTok"/>
        </w:rPr>
        <w:t xml:space="preserve">$</w:t>
      </w:r>
      <w:r>
        <w:rPr>
          <w:rStyle w:val="NormalTok"/>
        </w:rPr>
        <w:t xml:space="preserve">Employment_missin,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71" w:name="tab:tab-knn-reg-sexo-antes"/>
      <w:bookmarkEnd w:id="671"/>
      <w:r>
        <w:t xml:space="preserve">Cuadro 9.33:</w:t>
      </w:r>
      <w:r>
        <w:t xml:space="preserve"> </w:t>
      </w:r>
      <w:r>
        <w:t xml:space="preserve">Distribución conjunta de sexo y empleo antes de la imputación KNN con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0.539</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0.461</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(encuesta</w:t>
      </w:r>
      <w:r>
        <w:rPr>
          <w:rStyle w:val="SpecialCharTok"/>
        </w:rPr>
        <w:t xml:space="preserve">$</w:t>
      </w:r>
      <w:r>
        <w:rPr>
          <w:rStyle w:val="NormalTok"/>
        </w:rPr>
        <w:t xml:space="preserve">Sex, encuesta</w:t>
      </w:r>
      <w:r>
        <w:rPr>
          <w:rStyle w:val="SpecialCharTok"/>
        </w:rPr>
        <w:t xml:space="preserve">$</w:t>
      </w:r>
      <w:r>
        <w:rPr>
          <w:rStyle w:val="NormalTok"/>
        </w:rPr>
        <w:t xml:space="preserve">Employment_imp, </w:t>
      </w:r>
      <w:r>
        <w:rPr>
          <w:rStyle w:val="AttributeTok"/>
        </w:rPr>
        <w:t xml:space="preserve">useNA =</w:t>
      </w:r>
      <w:r>
        <w:rPr>
          <w:rStyle w:val="NormalTok"/>
        </w:rPr>
        <w:t xml:space="preserve"> </w:t>
      </w:r>
      <w:r>
        <w:rPr>
          <w:rStyle w:val="StringTok"/>
        </w:rPr>
        <w:t xml:space="preserve">"a"</w:t>
      </w:r>
      <w:r>
        <w:rPr>
          <w:rStyle w:val="NormalTok"/>
        </w:rPr>
        <w:t xml:space="preserve">)) </w:t>
      </w:r>
      <w:r>
        <w:rPr>
          <w:rStyle w:val="SpecialCharTok"/>
        </w:rPr>
        <w:t xml:space="preserve">%&gt;%</w:t>
      </w:r>
      <w:r>
        <w:br/>
      </w:r>
      <w:r>
        <w:rPr>
          <w:rStyle w:val="NormalTok"/>
        </w:rPr>
        <w:t xml:space="preserve">  </w:t>
      </w:r>
      <w:r>
        <w:rPr>
          <w:rStyle w:val="FunctionTok"/>
        </w:rPr>
        <w:t xml:space="preserve">addmargins</w:t>
      </w:r>
      <w:r>
        <w:rPr>
          <w:rStyle w:val="NormalTok"/>
        </w:rPr>
        <w:t xml:space="preserve">() </w:t>
      </w:r>
      <w:r>
        <w:rPr>
          <w:rStyle w:val="SpecialCharTok"/>
        </w:rPr>
        <w:t xml:space="preserve">%&gt;%</w:t>
      </w:r>
      <w:r>
        <w:rPr>
          <w:rStyle w:val="NormalTok"/>
        </w:rPr>
        <w:t xml:space="preserve"> </w:t>
      </w:r>
      <w:r>
        <w:rPr>
          <w:rStyle w:val="FunctionTok"/>
        </w:rPr>
        <w:t xml:space="preserve">as.data.frame.matrix</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72" w:name="tab:tab-knn-reg-sexo-despues"/>
      <w:bookmarkEnd w:id="672"/>
      <w:r>
        <w:t xml:space="preserve">Cuadro 9.34:</w:t>
      </w:r>
      <w:r>
        <w:t xml:space="preserve"> </w:t>
      </w:r>
      <w:r>
        <w:t xml:space="preserve">Distribución conjunta de sexo y empleo después de la imputación KNN con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 </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Unemployed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Inactive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Employed</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Sum</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0.539</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0.461</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Sum</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1.000</w:t>
            </w:r>
          </w:p>
        </w:tc>
      </w:tr>
    </w:tbl>
    <w:p>
      <w:pPr>
        <w:pStyle w:val="BodyText"/>
      </w:pPr>
      <w:r>
        <w:t xml:space="preserve">La Tabla</w:t>
      </w:r>
      <w:r>
        <w:t xml:space="preserve"> </w:t>
      </w:r>
      <w:r>
        <w:t xml:space="preserve">9.35</w:t>
      </w:r>
      <w:r>
        <w:t xml:space="preserve">, la Tabla</w:t>
      </w:r>
      <w:r>
        <w:t xml:space="preserve"> </w:t>
      </w:r>
      <w:r>
        <w:t xml:space="preserve">9.36</w:t>
      </w:r>
      <w:r>
        <w:t xml:space="preserve"> </w:t>
      </w:r>
      <w:r>
        <w:t xml:space="preserve">y la Tabla</w:t>
      </w:r>
      <w:r>
        <w:t xml:space="preserve"> </w:t>
      </w:r>
      <w:r>
        <w:t xml:space="preserve">9.37</w:t>
      </w:r>
      <w:r>
        <w:t xml:space="preserve"> </w:t>
      </w:r>
      <w:r>
        <w:t xml:space="preserve">muestran que la diferencia máxima entre el ingreso real y el imputado es de aproximadamente 5 unidades monetarias, presentada en la Tabla</w:t>
      </w:r>
      <w:r>
        <w:t xml:space="preserve"> </w:t>
      </w:r>
      <w:r>
        <w:t xml:space="preserve">9.20</w:t>
      </w:r>
      <w:r>
        <w:t xml:space="preserve">:, presentada en la Tabla</w:t>
      </w:r>
      <w:r>
        <w:t xml:space="preserve"> </w:t>
      </w:r>
      <w:r>
        <w:t xml:space="preserve">9.21</w:t>
      </w:r>
      <w:r>
        <w:t xml:space="preserve">::</w:t>
      </w:r>
    </w:p>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73" w:name="tab:tab-sesgo-knn-reg-global"/>
      <w:bookmarkEnd w:id="673"/>
      <w:r>
        <w:t xml:space="preserve">Cuadro 9.35:</w:t>
      </w:r>
      <w:r>
        <w:t xml:space="preserve"> </w:t>
      </w:r>
      <w:r>
        <w:t xml:space="preserve">Comparación global entre ingreso original e imputado por KNN con regresión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604.2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513.1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608.3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515.6</w:t>
            </w:r>
          </w:p>
        </w:tc>
      </w:tr>
    </w:tbl>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Zona =</w:t>
      </w:r>
      <w:r>
        <w:rPr>
          <w:rStyle w:val="NormalTok"/>
        </w:rPr>
        <w:t xml:space="preserve"> 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74" w:name="tab:tab-sesgo-knn-reg-zona"/>
      <w:bookmarkEnd w:id="674"/>
      <w:r>
        <w:t xml:space="preserve">Cuadro 9.36:</w:t>
      </w:r>
      <w:r>
        <w:t xml:space="preserve"> </w:t>
      </w:r>
      <w:r>
        <w:t xml:space="preserve">Comparación entre ingreso original e imputado por KNN con regresión, por zona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Zona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Rural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469.1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476.1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342.7</w:t>
            </w:r>
          </w:p>
        </w:tc>
      </w:tr>
      <w:tr>
        <w:trPr>
          <w:trHeight w:val="553"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Urban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609.0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611.1</w:t>
            </w:r>
          </w:p>
        </w:tc>
      </w:tr>
    </w:tbl>
    <w:p>
      <w:pPr>
        <w:pStyle w:val="SourceCode"/>
      </w:pP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AttributeTok"/>
        </w:rPr>
        <w:t xml:space="preserve">Sexo =</w:t>
      </w:r>
      <w:r>
        <w:rPr>
          <w:rStyle w:val="NormalTok"/>
        </w:rPr>
        <w:t xml:space="preserv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Media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original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Media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(Income_imp),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DS imputada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(Income_imp), </w:t>
      </w:r>
      <w:r>
        <w:rPr>
          <w:rStyle w:val="DecValTok"/>
        </w:rPr>
        <w:t xml:space="preserve">1</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75" w:name="tab:tab-sesgo-knn-reg-sexo"/>
      <w:bookmarkEnd w:id="675"/>
      <w:r>
        <w:t xml:space="preserve">Cuadro 9.37:</w:t>
      </w:r>
      <w:r>
        <w:t xml:space="preserve"> </w:t>
      </w:r>
      <w:r>
        <w:t xml:space="preserve">Comparación entre ingreso original e imputado por KNN con regresión, por sexo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original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 imputada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DS imputada</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593.0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508.4</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523.5</w:t>
            </w:r>
          </w:p>
        </w:tc>
      </w:tr>
    </w:tbl>
    <w:p>
      <w:pPr>
        <w:pStyle w:val="SourceCode"/>
      </w:pPr>
      <w:r>
        <w:rPr>
          <w:rStyle w:val="NormalTok"/>
        </w:rPr>
        <w:t xml:space="preserve">dat_plot9 </w:t>
      </w:r>
      <w:r>
        <w:rPr>
          <w:rStyle w:val="OtherTok"/>
        </w:rPr>
        <w:t xml:space="preserve">&lt;-</w:t>
      </w:r>
      <w:r>
        <w:rPr>
          <w:rStyle w:val="NormalTok"/>
        </w:rPr>
        <w:t xml:space="preserve"> tidyr</w:t>
      </w:r>
      <w:r>
        <w:rPr>
          <w:rStyle w:val="SpecialCharTok"/>
        </w:rPr>
        <w:t xml:space="preserve">::</w:t>
      </w:r>
      <w:r>
        <w:rPr>
          <w:rStyle w:val="FunctionTok"/>
        </w:rPr>
        <w:t xml:space="preserve">gather</w:t>
      </w:r>
      <w:r>
        <w:rPr>
          <w:rStyle w:val="NormalTok"/>
        </w:rPr>
        <w:t xml:space="preserve">(</w:t>
      </w:r>
      <w:r>
        <w:br/>
      </w:r>
      <w:r>
        <w:rPr>
          <w:rStyle w:val="NormalTok"/>
        </w:rPr>
        <w:t xml:space="preserve">  encuesta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(Zone, Sex, Income, Income_imp),</w:t>
      </w:r>
      <w:r>
        <w:br/>
      </w:r>
      <w:r>
        <w:rPr>
          <w:rStyle w:val="NormalTok"/>
        </w:rPr>
        <w:t xml:space="preserve">  </w:t>
      </w:r>
      <w:r>
        <w:rPr>
          <w:rStyle w:val="AttributeTok"/>
        </w:rPr>
        <w:t xml:space="preserve">key =</w:t>
      </w:r>
      <w:r>
        <w:rPr>
          <w:rStyle w:val="NormalTok"/>
        </w:rPr>
        <w:t xml:space="preserve"> </w:t>
      </w:r>
      <w:r>
        <w:rPr>
          <w:rStyle w:val="StringTok"/>
        </w:rPr>
        <w:t xml:space="preserve">"Caso"</w:t>
      </w:r>
      <w:r>
        <w:rPr>
          <w:rStyle w:val="NormalTok"/>
        </w:rPr>
        <w:t xml:space="preserve">, </w:t>
      </w:r>
      <w:r>
        <w:rPr>
          <w:rStyle w:val="AttributeTok"/>
        </w:rPr>
        <w:t xml:space="preserve">value =</w:t>
      </w:r>
      <w:r>
        <w:rPr>
          <w:rStyle w:val="NormalTok"/>
        </w:rPr>
        <w:t xml:space="preserve"> </w:t>
      </w:r>
      <w:r>
        <w:rPr>
          <w:rStyle w:val="StringTok"/>
        </w:rPr>
        <w:t xml:space="preserve">"Income2"</w:t>
      </w:r>
      <w:r>
        <w:rPr>
          <w:rStyle w:val="NormalTok"/>
        </w:rPr>
        <w:t xml:space="preserve">, </w:t>
      </w:r>
      <w:r>
        <w:rPr>
          <w:rStyle w:val="SpecialCharTok"/>
        </w:rPr>
        <w:t xml:space="preserve">-</w:t>
      </w:r>
      <w:r>
        <w:rPr>
          <w:rStyle w:val="NormalTok"/>
        </w:rPr>
        <w:t xml:space="preserve">Zone, </w:t>
      </w:r>
      <w:r>
        <w:rPr>
          <w:rStyle w:val="SpecialCharTok"/>
        </w:rPr>
        <w:t xml:space="preserve">-</w:t>
      </w:r>
      <w:r>
        <w:rPr>
          <w:rStyle w:val="NormalTok"/>
        </w:rPr>
        <w:t xml:space="preserve">Sex</w:t>
      </w:r>
      <w:r>
        <w:br/>
      </w:r>
      <w:r>
        <w:rPr>
          <w:rStyle w:val="NormalTok"/>
        </w:rPr>
        <w:t xml:space="preserve">)</w:t>
      </w:r>
    </w:p>
    <w:p>
      <w:pPr>
        <w:pStyle w:val="SourceCode"/>
      </w:pPr>
      <w:r>
        <w:rPr>
          <w:rStyle w:val="FunctionTok"/>
        </w:rPr>
        <w:t xml:space="preserve">ggplot</w:t>
      </w:r>
      <w:r>
        <w:rPr>
          <w:rStyle w:val="NormalTok"/>
        </w:rPr>
        <w:t xml:space="preserve">(dat_plot9, </w:t>
      </w:r>
      <w:r>
        <w:rPr>
          <w:rStyle w:val="FunctionTok"/>
        </w:rPr>
        <w:t xml:space="preserve">aes</w:t>
      </w:r>
      <w:r>
        <w:rPr>
          <w:rStyle w:val="NormalTok"/>
        </w:rPr>
        <w:t xml:space="preserve">(</w:t>
      </w:r>
      <w:r>
        <w:rPr>
          <w:rStyle w:val="AttributeTok"/>
        </w:rPr>
        <w:t xml:space="preserve">x =</w:t>
      </w:r>
      <w:r>
        <w:rPr>
          <w:rStyle w:val="NormalTok"/>
        </w:rPr>
        <w:t xml:space="preserve"> Income2,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Income_imp),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CaptionedFigure"/>
      </w:pPr>
      <w:r>
        <w:drawing>
          <wp:inline>
            <wp:extent cx="3733800" cy="2489200"/>
            <wp:effectExtent b="0" l="0" r="0" t="0"/>
            <wp:docPr descr="Figura 9.20: Densidad del ingreso original versus imputado por KNN con regresión" title="" id="677" name="Picture"/>
            <a:graphic>
              <a:graphicData uri="http://schemas.openxmlformats.org/drawingml/2006/picture">
                <pic:pic>
                  <pic:nvPicPr>
                    <pic:cNvPr descr="09-Imputacion_files/figure-docx/fig-knn-reg-densidad-1.png" id="678" name="Picture"/>
                    <pic:cNvPicPr>
                      <a:picLocks noChangeArrowheads="1" noChangeAspect="1"/>
                    </pic:cNvPicPr>
                  </pic:nvPicPr>
                  <pic:blipFill>
                    <a:blip r:embed="rId67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79" w:name="fig:fig-knn-reg-densidad"/>
      <w:bookmarkEnd w:id="679"/>
      <w:r>
        <w:t xml:space="preserve">Figura 9.20: Densidad del ingreso original versus imputado por KNN con regresión</w:t>
      </w:r>
    </w:p>
    <w:p>
      <w:pPr>
        <w:pStyle w:val="SourceCode"/>
      </w:pPr>
      <w:r>
        <w:rPr>
          <w:rStyle w:val="FunctionTok"/>
        </w:rPr>
        <w:t xml:space="preserve">ggplot</w:t>
      </w:r>
      <w:r>
        <w:rPr>
          <w:rStyle w:val="NormalTok"/>
        </w:rPr>
        <w:t xml:space="preserve">(dat_plot9, </w:t>
      </w:r>
      <w:r>
        <w:rPr>
          <w:rStyle w:val="FunctionTok"/>
        </w:rPr>
        <w:t xml:space="preserve">aes</w:t>
      </w:r>
      <w:r>
        <w:rPr>
          <w:rStyle w:val="NormalTok"/>
        </w:rPr>
        <w:t xml:space="preserve">(</w:t>
      </w:r>
      <w:r>
        <w:rPr>
          <w:rStyle w:val="AttributeTok"/>
        </w:rPr>
        <w:t xml:space="preserve">x =</w:t>
      </w:r>
      <w:r>
        <w:rPr>
          <w:rStyle w:val="NormalTok"/>
        </w:rPr>
        <w:t xml:space="preserve"> Caso, </w:t>
      </w:r>
      <w:r>
        <w:rPr>
          <w:rStyle w:val="AttributeTok"/>
        </w:rPr>
        <w:t xml:space="preserve">y =</w:t>
      </w:r>
      <w:r>
        <w:rPr>
          <w:rStyle w:val="NormalTok"/>
        </w:rPr>
        <w:t xml:space="preserve"> Income2))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mean</w:t>
      </w:r>
      <w:r>
        <w:rPr>
          <w:rStyle w:val="NormalTok"/>
        </w:rPr>
        <w:t xml:space="preserve">(encuesta</w:t>
      </w:r>
      <w:r>
        <w:rPr>
          <w:rStyle w:val="SpecialCharTok"/>
        </w:rPr>
        <w:t xml:space="preserve">$</w:t>
      </w:r>
      <w:r>
        <w:rPr>
          <w:rStyle w:val="NormalTok"/>
        </w:rPr>
        <w:t xml:space="preserve">Income),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(Zone </w:t>
      </w:r>
      <w:r>
        <w:rPr>
          <w:rStyle w:val="SpecialCharTok"/>
        </w:rPr>
        <w:t xml:space="preserve">~</w:t>
      </w:r>
      <w:r>
        <w:rPr>
          <w:rStyle w:val="NormalTok"/>
        </w:rPr>
        <w:t xml:space="preserve"> Sex)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21: Boxplots del ingreso original e imputado por KNN con regresión, por zona y sexo" title="" id="681" name="Picture"/>
            <a:graphic>
              <a:graphicData uri="http://schemas.openxmlformats.org/drawingml/2006/picture">
                <pic:pic>
                  <pic:nvPicPr>
                    <pic:cNvPr descr="09-Imputacion_files/figure-docx/fig-knn-reg-boxplot-1.png" id="682" name="Picture"/>
                    <pic:cNvPicPr>
                      <a:picLocks noChangeArrowheads="1" noChangeAspect="1"/>
                    </pic:cNvPicPr>
                  </pic:nvPicPr>
                  <pic:blipFill>
                    <a:blip r:embed="rId68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83" w:name="fig:fig-knn-reg-boxplot"/>
      <w:bookmarkEnd w:id="683"/>
      <w:r>
        <w:t xml:space="preserve">Figura 9.21: Boxplots del ingreso original e imputado por KNN con regresión, por zona y sexo</w:t>
      </w:r>
    </w:p>
    <w:bookmarkEnd w:id="684"/>
    <w:bookmarkStart w:id="831" w:name="sec-im"/>
    <w:p>
      <w:pPr>
        <w:pStyle w:val="Heading2"/>
      </w:pPr>
      <w:r>
        <w:rPr>
          <w:rStyle w:val="SectionNumber"/>
        </w:rPr>
        <w:t xml:space="preserve">9.11</w:t>
      </w:r>
      <w:r>
        <w:tab/>
      </w:r>
      <w:r>
        <w:t xml:space="preserve">Imputación múltiple</w:t>
      </w:r>
    </w:p>
    <w:p>
      <w:pPr>
        <w:pStyle w:val="FirstParagraph"/>
      </w:pPr>
      <w:r>
        <w:t xml:space="preserve">La imputación múltiple</w:t>
      </w:r>
      <w:r>
        <w:t xml:space="preserve"> </w:t>
      </w:r>
      <w:r>
        <w:t xml:space="preserve">(</w:t>
      </w:r>
      <w:hyperlink w:anchor="ref-rubin1987multiple">
        <w:r>
          <w:rPr>
            <w:rStyle w:val="Hyperlink"/>
          </w:rPr>
          <w:t xml:space="preserve">Rubin, 1987</w:t>
        </w:r>
      </w:hyperlink>
      <w:r>
        <w:t xml:space="preserve">)</w:t>
      </w:r>
      <w:r>
        <w:t xml:space="preserve"> </w:t>
      </w:r>
      <w:r>
        <w:t xml:space="preserve">aborda el problema de los datos faltantes generando</w:t>
      </w:r>
      <w:r>
        <w:t xml:space="preserve"> </w:t>
      </w:r>
      <m:oMath>
        <m:r>
          <m:t>M</m:t>
        </m:r>
        <m:r>
          <m:rPr>
            <m:sty m:val="p"/>
          </m:rPr>
          <m:t>&gt;</m:t>
        </m:r>
        <m:r>
          <m:t>1</m:t>
        </m:r>
      </m:oMath>
      <w:r>
        <w:t xml:space="preserve"> </w:t>
      </w:r>
      <w:r>
        <w:t xml:space="preserve">conjuntos de valores plausibles para las observaciones no observadas. Cada conjunto corresponde a una realización del modelo de imputación, de modo que la incertidumbre asociada a los valores faltantes queda explícitamente representada en la variabilidad entre imputaciones.</w:t>
      </w:r>
    </w:p>
    <w:p>
      <w:pPr>
        <w:pStyle w:val="BodyText"/>
      </w:pPr>
      <w:r>
        <w:t xml:space="preserve">En este enfoque, el objetivo es aproximar la distribución condicional de los datos faltantes dado la información observada, es decir,</w:t>
      </w:r>
    </w:p>
    <w:p>
      <w:pPr>
        <w:pStyle w:val="BodyText"/>
      </w:pPr>
      <m:oMathPara>
        <m:oMathParaPr>
          <m:jc m:val="center"/>
        </m:oMathParaPr>
        <m:oMath>
          <m:r>
            <m:t>P</m:t>
          </m:r>
          <m:d>
            <m:dPr>
              <m:begChr m:val="("/>
              <m:endChr m:val=")"/>
              <m:sepChr m:val=""/>
              <m:grow/>
            </m:dPr>
            <m:e>
              <m:sSub>
                <m:e>
                  <m:r>
                    <m:t>Y</m:t>
                  </m:r>
                </m:e>
                <m:sub>
                  <m:r>
                    <m:t>N</m:t>
                  </m:r>
                  <m:r>
                    <m:t>o</m:t>
                  </m:r>
                  <m:r>
                    <m:t>O</m:t>
                  </m:r>
                  <m:r>
                    <m:t>b</m:t>
                  </m:r>
                  <m:r>
                    <m:t>s</m:t>
                  </m:r>
                </m:sub>
              </m:sSub>
              <m:r>
                <m:rPr>
                  <m:sty m:val="p"/>
                </m:rPr>
                <m:t>∣</m:t>
              </m:r>
              <m:sSub>
                <m:e>
                  <m:r>
                    <m:t>Y</m:t>
                  </m:r>
                </m:e>
                <m:sub>
                  <m:r>
                    <m:t>O</m:t>
                  </m:r>
                  <m:r>
                    <m:t>b</m:t>
                  </m:r>
                  <m:r>
                    <m:t>s</m:t>
                  </m:r>
                </m:sub>
              </m:sSub>
              <m:r>
                <m:rPr>
                  <m:sty m:val="p"/>
                </m:rPr>
                <m:t>,</m:t>
              </m:r>
              <m:r>
                <m:t>X</m:t>
              </m:r>
            </m:e>
          </m:d>
          <m:r>
            <m:rPr>
              <m:sty m:val="p"/>
            </m:rPr>
            <m:t>,</m:t>
          </m:r>
        </m:oMath>
      </m:oMathPara>
    </w:p>
    <w:p>
      <w:pPr>
        <w:pStyle w:val="FirstParagraph"/>
      </w:pPr>
      <w:r>
        <w:t xml:space="preserve">donde</w:t>
      </w:r>
      <w:r>
        <w:t xml:space="preserve"> </w:t>
      </w:r>
      <m:oMath>
        <m:sSub>
          <m:e>
            <m:r>
              <m:t>Y</m:t>
            </m:r>
          </m:e>
          <m:sub>
            <m:r>
              <m:t>O</m:t>
            </m:r>
            <m:r>
              <m:t>b</m:t>
            </m:r>
            <m:r>
              <m:t>s</m:t>
            </m:r>
          </m:sub>
        </m:sSub>
      </m:oMath>
      <w:r>
        <w:t xml:space="preserve"> </w:t>
      </w:r>
      <w:r>
        <w:t xml:space="preserve">el subconjunto de</w:t>
      </w:r>
      <w:r>
        <w:t xml:space="preserve"> </w:t>
      </w:r>
      <m:oMath>
        <m:sSub>
          <m:e>
            <m:r>
              <m:t>n</m:t>
            </m:r>
          </m:e>
          <m:sub>
            <m:r>
              <m:t>1</m:t>
            </m:r>
          </m:sub>
        </m:sSub>
      </m:oMath>
      <w:r>
        <w:t xml:space="preserve"> </w:t>
      </w:r>
      <w:r>
        <w:t xml:space="preserve">valores observados de</w:t>
      </w:r>
      <w:r>
        <w:t xml:space="preserve"> </w:t>
      </w:r>
      <m:oMath>
        <m:r>
          <m:t>Y</m:t>
        </m:r>
      </m:oMath>
      <w:r>
        <w:t xml:space="preserve">, y</w:t>
      </w:r>
      <w:r>
        <w:t xml:space="preserve"> </w:t>
      </w:r>
      <m:oMath>
        <m:sSub>
          <m:e>
            <m:r>
              <m:t>Y</m:t>
            </m:r>
          </m:e>
          <m:sub>
            <m:r>
              <m:t>N</m:t>
            </m:r>
            <m:r>
              <m:t>o</m:t>
            </m:r>
            <m:r>
              <m:t>O</m:t>
            </m:r>
            <m:r>
              <m:t>b</m:t>
            </m:r>
            <m:r>
              <m:t>s</m:t>
            </m:r>
          </m:sub>
        </m:sSub>
      </m:oMath>
      <w:r>
        <w:t xml:space="preserve"> </w:t>
      </w:r>
      <w:r>
        <w:t xml:space="preserve">el subconjunto de</w:t>
      </w:r>
      <w:r>
        <w:t xml:space="preserve"> </w:t>
      </w:r>
      <m:oMath>
        <m:sSub>
          <m:e>
            <m:r>
              <m:t>n</m:t>
            </m:r>
          </m:e>
          <m:sub>
            <m:r>
              <m:t>0</m:t>
            </m:r>
          </m:sub>
        </m:sSub>
        <m:r>
          <m:rPr>
            <m:sty m:val="p"/>
          </m:rPr>
          <m:t>=</m:t>
        </m:r>
        <m:r>
          <m:t>n</m:t>
        </m:r>
        <m:r>
          <m:rPr>
            <m:sty m:val="p"/>
          </m:rPr>
          <m:t>−</m:t>
        </m:r>
        <m:sSub>
          <m:e>
            <m:r>
              <m:t>n</m:t>
            </m:r>
          </m:e>
          <m:sub>
            <m:r>
              <m:t>1</m:t>
            </m:r>
          </m:sub>
        </m:sSub>
      </m:oMath>
      <w:r>
        <w:t xml:space="preserve"> </w:t>
      </w:r>
      <w:r>
        <w:t xml:space="preserve">valores no observados. Se asume que la covariable</w:t>
      </w:r>
      <w:r>
        <w:t xml:space="preserve"> </w:t>
      </w:r>
      <m:oMath>
        <m:r>
          <m:t>X</m:t>
        </m:r>
      </m:oMath>
      <w:r>
        <w:t xml:space="preserve"> </w:t>
      </w:r>
      <w:r>
        <w:t xml:space="preserve">es completamente observada.</w:t>
      </w:r>
    </w:p>
    <w:p>
      <w:pPr>
        <w:pStyle w:val="BodyText"/>
      </w:pPr>
      <w:r>
        <w:t xml:space="preserve">Para ilustrar el procedimiento, se considera un esquema generador de datos donde las variables X e Y se relacionan mediante el siguiente modelo de regresión sin intercepto:</w:t>
      </w:r>
    </w:p>
    <w:p>
      <w:pPr>
        <w:pStyle w:val="BodyText"/>
      </w:pPr>
      <m:oMathPara>
        <m:oMathParaPr>
          <m:jc m:val="center"/>
        </m:oMathParaPr>
        <m:oMath>
          <m:sSub>
            <m:e>
              <m:r>
                <m:t>y</m:t>
              </m:r>
            </m:e>
            <m:sub>
              <m:r>
                <m:t>i</m:t>
              </m:r>
            </m:sub>
          </m:sSub>
          <m:r>
            <m:rPr>
              <m:sty m:val="p"/>
            </m:rPr>
            <m:t>=</m:t>
          </m:r>
          <m:r>
            <m:t>β</m:t>
          </m:r>
          <m:sSub>
            <m:e>
              <m:r>
                <m:t>x</m:t>
              </m:r>
            </m:e>
            <m:sub>
              <m:r>
                <m:t>i</m:t>
              </m:r>
            </m:sub>
          </m:sSub>
          <m:r>
            <m:rPr>
              <m:sty m:val="p"/>
            </m:rPr>
            <m:t>+</m:t>
          </m:r>
          <m:sSub>
            <m:e>
              <m:r>
                <m:t>ε</m:t>
              </m:r>
            </m:e>
            <m:sub>
              <m:r>
                <m:t>i</m:t>
              </m:r>
            </m:sub>
          </m:sSub>
          <m:r>
            <m:rPr>
              <m:sty m:val="p"/>
            </m:rPr>
            <m:t>,</m:t>
          </m:r>
          <m:r>
            <m:t>  </m:t>
          </m:r>
          <m:sSub>
            <m:e>
              <m:r>
                <m:t>ε</m:t>
              </m:r>
            </m:e>
            <m:sub>
              <m:r>
                <m:t>i</m:t>
              </m:r>
            </m:sub>
          </m:sSub>
          <m:r>
            <m:rPr>
              <m:sty m:val="p"/>
            </m:rPr>
            <m:t>∼</m:t>
          </m:r>
          <m:r>
            <m:t>N</m:t>
          </m:r>
          <m:d>
            <m:dPr>
              <m:begChr m:val="("/>
              <m:endChr m:val=")"/>
              <m:sepChr m:val=""/>
              <m:grow/>
            </m:dPr>
            <m:e>
              <m:r>
                <m:t>0</m:t>
              </m:r>
              <m:r>
                <m:rPr>
                  <m:sty m:val="p"/>
                </m:rPr>
                <m:t>,</m:t>
              </m:r>
              <m:sSup>
                <m:e>
                  <m:r>
                    <m:t>σ</m:t>
                  </m:r>
                </m:e>
                <m:sup>
                  <m:r>
                    <m:t>2</m:t>
                  </m:r>
                </m:sup>
              </m:sSup>
            </m:e>
          </m:d>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pPr>
      <w:r>
        <w:t xml:space="preserve">Este modelo se utiliza únicamente como mecanismo generador de datos para la simulación y la ilustración del método. En el marco de la imputación múltiple, el modelo de imputación tiene carácter auxiliar y busca aproximar la distribución condicional de los datos faltantes dado la información observada, independientemente de que el modelo sustantivo incluya o no intercepto.</w:t>
      </w:r>
    </w:p>
    <w:p>
      <w:pPr>
        <w:pStyle w:val="BodyText"/>
      </w:pPr>
      <w:r>
        <w:t xml:space="preserve">En imputación múltiple, el modelo de imputación no tiene por qué coincidir con el modelo de análisis final. Su función es aproximar adecuadamente la distribución de los datos faltantes condicional a la información disponible, de forma que la variabilidad entre imputaciones refleje correctamente la incertidumbre asociada al proceso de imputación.</w:t>
      </w:r>
    </w:p>
    <w:bookmarkStart w:id="685" w:name="estimadores-de-la-imputación-múltiple"/>
    <w:p>
      <w:pPr>
        <w:pStyle w:val="Heading3"/>
      </w:pPr>
      <w:r>
        <w:rPr>
          <w:rStyle w:val="SectionNumber"/>
        </w:rPr>
        <w:t xml:space="preserve">9.11.1</w:t>
      </w:r>
      <w:r>
        <w:tab/>
      </w:r>
      <w:r>
        <w:t xml:space="preserve">Estimadores de la imputación múltiple</w:t>
      </w:r>
    </w:p>
    <w:p>
      <w:pPr>
        <w:pStyle w:val="FirstParagraph"/>
      </w:pPr>
      <w:r>
        <w:t xml:space="preserve">Para el parámetro de interés</w:t>
      </w:r>
      <w:r>
        <w:t xml:space="preserve"> </w:t>
      </w:r>
      <m:oMath>
        <m:r>
          <m:t>β</m:t>
        </m:r>
      </m:oMath>
      <w:r>
        <w:t xml:space="preserve">, la estimación combinada sobre las</w:t>
      </w:r>
      <w:r>
        <w:t xml:space="preserve"> </w:t>
      </w:r>
      <m:oMath>
        <m:r>
          <m:t>M</m:t>
        </m:r>
      </m:oMath>
      <w:r>
        <w:t xml:space="preserve"> </w:t>
      </w:r>
      <w:r>
        <w:t xml:space="preserve">imputaciones es:</w:t>
      </w:r>
    </w:p>
    <w:p>
      <w:pPr>
        <w:pStyle w:val="BodyText"/>
      </w:pPr>
      <m:oMathPara>
        <m:oMathParaPr>
          <m:jc m:val="center"/>
        </m:oMathParaPr>
        <m:oMath>
          <m:acc>
            <m:accPr>
              <m:chr m:val="‾"/>
            </m:accPr>
            <m:e>
              <m:acc>
                <m:accPr>
                  <m:chr m:val="̂"/>
                </m:accPr>
                <m:e>
                  <m:r>
                    <m:t>β</m:t>
                  </m:r>
                </m:e>
              </m:acc>
            </m:e>
          </m:acc>
          <m:r>
            <m:rPr>
              <m:sty m:val="p"/>
            </m:rPr>
            <m:t>=</m:t>
          </m:r>
          <m:f>
            <m:fPr>
              <m:type m:val="bar"/>
            </m:fPr>
            <m:num>
              <m:r>
                <m:t>1</m:t>
              </m:r>
            </m:num>
            <m:den>
              <m:r>
                <m:t>M</m:t>
              </m:r>
            </m:den>
          </m:f>
          <m:nary>
            <m:naryPr>
              <m:chr m:val="∑"/>
              <m:limLoc m:val="undOvr"/>
              <m:subHide m:val="0"/>
              <m:supHide m:val="0"/>
            </m:naryPr>
            <m:sub>
              <m:r>
                <m:t>m</m:t>
              </m:r>
              <m:r>
                <m:rPr>
                  <m:sty m:val="p"/>
                </m:rPr>
                <m:t>=</m:t>
              </m:r>
              <m:r>
                <m:t>1</m:t>
              </m:r>
            </m:sub>
            <m:sup>
              <m:r>
                <m:t>M</m:t>
              </m:r>
            </m:sup>
            <m:e>
              <m:sSub>
                <m:e>
                  <m:acc>
                    <m:accPr>
                      <m:chr m:val="̂"/>
                    </m:accPr>
                    <m:e>
                      <m:r>
                        <m:t>β</m:t>
                      </m:r>
                    </m:e>
                  </m:acc>
                </m:e>
                <m:sub>
                  <m:r>
                    <m:t>m</m:t>
                  </m:r>
                </m:sub>
              </m:sSub>
            </m:e>
          </m:nary>
        </m:oMath>
      </m:oMathPara>
    </w:p>
    <w:p>
      <w:pPr>
        <w:pStyle w:val="FirstParagraph"/>
      </w:pPr>
      <w:r>
        <w:t xml:space="preserve">La varianza total estimada combina la varianza dentro de las imputaciones (</w:t>
      </w:r>
      <m:oMath>
        <m:acc>
          <m:accPr>
            <m:chr m:val="‾"/>
          </m:accPr>
          <m:e>
            <m:r>
              <m:t>U</m:t>
            </m:r>
          </m:e>
        </m:acc>
      </m:oMath>
      <w:r>
        <w:t xml:space="preserve">) y la varianza entre imputaciones (</w:t>
      </w:r>
      <m:oMath>
        <m:r>
          <m:t>B</m:t>
        </m:r>
      </m:oMath>
      <w:r>
        <w:t xml:space="preserve">), con una corrección por el número finito de imputaciones:</w:t>
      </w:r>
    </w:p>
    <w:p>
      <w:pPr>
        <w:pStyle w:val="BodyText"/>
      </w:pPr>
      <m:oMathPara>
        <m:oMathParaPr>
          <m:jc m:val="center"/>
        </m:oMathParaPr>
        <m:oMath>
          <m:acc>
            <m:accPr>
              <m:chr m:val="̂"/>
            </m:accPr>
            <m:e>
              <m:r>
                <m:t>V</m:t>
              </m:r>
            </m:e>
          </m:acc>
          <m:d>
            <m:dPr>
              <m:begChr m:val="("/>
              <m:endChr m:val=")"/>
              <m:sepChr m:val=""/>
              <m:grow/>
            </m:dPr>
            <m:e>
              <m:acc>
                <m:accPr>
                  <m:chr m:val="̂"/>
                </m:accPr>
                <m:e>
                  <m:r>
                    <m:t>β</m:t>
                  </m:r>
                </m:e>
              </m:acc>
              <m:r>
                <m:rPr>
                  <m:sty m:val="p"/>
                </m:rPr>
                <m:t>∣</m:t>
              </m:r>
              <m:sSub>
                <m:e>
                  <m:r>
                    <m:t>Y</m:t>
                  </m:r>
                </m:e>
                <m:sub>
                  <m:r>
                    <m:t>o</m:t>
                  </m:r>
                  <m:r>
                    <m:t>b</m:t>
                  </m:r>
                  <m:r>
                    <m:t>s</m:t>
                  </m:r>
                </m:sub>
              </m:sSub>
            </m:e>
          </m:d>
          <m:r>
            <m:rPr>
              <m:sty m:val="p"/>
            </m:rPr>
            <m:t>=</m:t>
          </m:r>
          <m:acc>
            <m:accPr>
              <m:chr m:val="‾"/>
            </m:accPr>
            <m:e>
              <m:r>
                <m:t>U</m:t>
              </m:r>
            </m:e>
          </m:acc>
          <m:r>
            <m:rPr>
              <m:sty m:val="p"/>
            </m:rPr>
            <m:t>+</m:t>
          </m:r>
          <m:d>
            <m:dPr>
              <m:begChr m:val="("/>
              <m:endChr m:val=")"/>
              <m:sepChr m:val=""/>
              <m:grow/>
            </m:dPr>
            <m:e>
              <m:r>
                <m:t>1</m:t>
              </m:r>
              <m:r>
                <m:rPr>
                  <m:sty m:val="p"/>
                </m:rPr>
                <m:t>+</m:t>
              </m:r>
              <m:f>
                <m:fPr>
                  <m:type m:val="bar"/>
                </m:fPr>
                <m:num>
                  <m:r>
                    <m:t>1</m:t>
                  </m:r>
                </m:num>
                <m:den>
                  <m:r>
                    <m:t>M</m:t>
                  </m:r>
                </m:den>
              </m:f>
            </m:e>
          </m:d>
          <m:r>
            <m:t>B</m:t>
          </m:r>
        </m:oMath>
      </m:oMathPara>
    </w:p>
    <w:p>
      <w:pPr>
        <w:pStyle w:val="FirstParagraph"/>
      </w:pPr>
      <w:r>
        <w:t xml:space="preserve">donde:</w:t>
      </w:r>
    </w:p>
    <w:p>
      <w:pPr>
        <w:pStyle w:val="BodyText"/>
      </w:pPr>
      <m:oMathPara>
        <m:oMathParaPr>
          <m:jc m:val="center"/>
        </m:oMathParaPr>
        <m:oMath>
          <m:acc>
            <m:accPr>
              <m:chr m:val="‾"/>
            </m:accPr>
            <m:e>
              <m:r>
                <m:t>U</m:t>
              </m:r>
            </m:e>
          </m:acc>
          <m:r>
            <m:rPr>
              <m:sty m:val="p"/>
            </m:rPr>
            <m:t>=</m:t>
          </m:r>
          <m:f>
            <m:fPr>
              <m:type m:val="bar"/>
            </m:fPr>
            <m:num>
              <m:r>
                <m:t>1</m:t>
              </m:r>
            </m:num>
            <m:den>
              <m:r>
                <m:t>M</m:t>
              </m:r>
            </m:den>
          </m:f>
          <m:nary>
            <m:naryPr>
              <m:chr m:val="∑"/>
              <m:limLoc m:val="undOvr"/>
              <m:subHide m:val="0"/>
              <m:supHide m:val="0"/>
            </m:naryPr>
            <m:sub>
              <m:r>
                <m:t>m</m:t>
              </m:r>
              <m:r>
                <m:rPr>
                  <m:sty m:val="p"/>
                </m:rPr>
                <m:t>=</m:t>
              </m:r>
              <m:r>
                <m:t>1</m:t>
              </m:r>
            </m:sub>
            <m:sup>
              <m:r>
                <m:t>M</m:t>
              </m:r>
            </m:sup>
            <m:e>
              <m:acc>
                <m:accPr>
                  <m:chr m:val="̂"/>
                </m:accPr>
                <m:e>
                  <m:r>
                    <m:t>V</m:t>
                  </m:r>
                  <m:r>
                    <m:t>a</m:t>
                  </m:r>
                  <m:r>
                    <m:t>r</m:t>
                  </m:r>
                </m:e>
              </m:acc>
            </m:e>
          </m:nary>
          <m:d>
            <m:dPr>
              <m:begChr m:val="("/>
              <m:endChr m:val=")"/>
              <m:sepChr m:val=""/>
              <m:grow/>
            </m:dPr>
            <m:e>
              <m:sSub>
                <m:e>
                  <m:acc>
                    <m:accPr>
                      <m:chr m:val="̂"/>
                    </m:accPr>
                    <m:e>
                      <m:r>
                        <m:t>β</m:t>
                      </m:r>
                    </m:e>
                  </m:acc>
                </m:e>
                <m:sub>
                  <m:r>
                    <m:t>m</m:t>
                  </m:r>
                </m:sub>
              </m:sSub>
            </m:e>
          </m:d>
        </m:oMath>
      </m:oMathPara>
    </w:p>
    <w:p>
      <w:pPr>
        <w:pStyle w:val="FirstParagraph"/>
      </w:pPr>
      <m:oMathPara>
        <m:oMathParaPr>
          <m:jc m:val="center"/>
        </m:oMathParaPr>
        <m:oMath>
          <m:r>
            <m:t>B</m:t>
          </m:r>
          <m:r>
            <m:rPr>
              <m:sty m:val="p"/>
            </m:rPr>
            <m:t>=</m:t>
          </m:r>
          <m:f>
            <m:fPr>
              <m:type m:val="bar"/>
            </m:fPr>
            <m:num>
              <m:r>
                <m:t>1</m:t>
              </m:r>
            </m:num>
            <m:den>
              <m:r>
                <m:t>M</m:t>
              </m:r>
              <m:r>
                <m:rPr>
                  <m:sty m:val="p"/>
                </m:rPr>
                <m:t>−</m:t>
              </m:r>
              <m:r>
                <m:t>1</m:t>
              </m:r>
            </m:den>
          </m:f>
          <m:nary>
            <m:naryPr>
              <m:chr m:val="∑"/>
              <m:limLoc m:val="undOvr"/>
              <m:subHide m:val="0"/>
              <m:supHide m:val="0"/>
            </m:naryPr>
            <m:sub>
              <m:r>
                <m:t>m</m:t>
              </m:r>
              <m:r>
                <m:rPr>
                  <m:sty m:val="p"/>
                </m:rPr>
                <m:t>=</m:t>
              </m:r>
              <m:r>
                <m:t>1</m:t>
              </m:r>
            </m:sub>
            <m:sup>
              <m:r>
                <m:t>M</m:t>
              </m:r>
            </m:sup>
            <m:e>
              <m:sSup>
                <m:e>
                  <m:d>
                    <m:dPr>
                      <m:begChr m:val="("/>
                      <m:endChr m:val=")"/>
                      <m:sepChr m:val=""/>
                      <m:grow/>
                    </m:dPr>
                    <m:e>
                      <m:sSub>
                        <m:e>
                          <m:acc>
                            <m:accPr>
                              <m:chr m:val="̂"/>
                            </m:accPr>
                            <m:e>
                              <m:r>
                                <m:t>β</m:t>
                              </m:r>
                            </m:e>
                          </m:acc>
                        </m:e>
                        <m:sub>
                          <m:r>
                            <m:t>m</m:t>
                          </m:r>
                        </m:sub>
                      </m:sSub>
                      <m:r>
                        <m:rPr>
                          <m:sty m:val="p"/>
                        </m:rPr>
                        <m:t>−</m:t>
                      </m:r>
                      <m:acc>
                        <m:accPr>
                          <m:chr m:val="‾"/>
                        </m:accPr>
                        <m:e>
                          <m:acc>
                            <m:accPr>
                              <m:chr m:val="̂"/>
                            </m:accPr>
                            <m:e>
                              <m:r>
                                <m:t>β</m:t>
                              </m:r>
                            </m:e>
                          </m:acc>
                        </m:e>
                      </m:acc>
                    </m:e>
                  </m:d>
                </m:e>
                <m:sup>
                  <m:r>
                    <m:t>2</m:t>
                  </m:r>
                </m:sup>
              </m:sSup>
            </m:e>
          </m:nary>
        </m:oMath>
      </m:oMathPara>
    </w:p>
    <w:bookmarkEnd w:id="685"/>
    <w:bookmarkStart w:id="696" w:name="implementación-mediante-bootstrap"/>
    <w:p>
      <w:pPr>
        <w:pStyle w:val="Heading3"/>
      </w:pPr>
      <w:r>
        <w:rPr>
          <w:rStyle w:val="SectionNumber"/>
        </w:rPr>
        <w:t xml:space="preserve">9.11.2</w:t>
      </w:r>
      <w:r>
        <w:tab/>
      </w:r>
      <w:r>
        <w:t xml:space="preserve">Implementación mediante bootstrap</w:t>
      </w:r>
    </w:p>
    <w:p>
      <w:pPr>
        <w:pStyle w:val="FirstParagraph"/>
      </w:pPr>
      <w:r>
        <w:t xml:space="preserve">Para ilustrar la metodología, se simula un conjunto de datos con</w:t>
      </w:r>
      <w:r>
        <w:t xml:space="preserve"> </w:t>
      </w:r>
      <m:oMath>
        <m:r>
          <m:t>n</m:t>
        </m:r>
        <m:r>
          <m:rPr>
            <m:sty m:val="p"/>
          </m:rPr>
          <m:t>=</m:t>
        </m:r>
        <m:r>
          <m:t>500</m:t>
        </m:r>
      </m:oMath>
      <w:r>
        <w:t xml:space="preserve"> </w:t>
      </w:r>
      <w:r>
        <w:t xml:space="preserve">observaciones y</w:t>
      </w:r>
      <w:r>
        <w:t xml:space="preserve"> </w:t>
      </w:r>
      <m:oMath>
        <m:sSub>
          <m:e>
            <m:r>
              <m:t>n</m:t>
            </m:r>
          </m:e>
          <m:sub>
            <m:r>
              <m:t>0</m:t>
            </m:r>
          </m:sub>
        </m:sSub>
        <m:r>
          <m:rPr>
            <m:sty m:val="p"/>
          </m:rPr>
          <m:t>=</m:t>
        </m:r>
        <m:r>
          <m:t>200</m:t>
        </m:r>
      </m:oMath>
      <w:r>
        <w:t xml:space="preserve"> </w:t>
      </w:r>
      <w:r>
        <w:t xml:space="preserve">valores faltantes, con pendiente</w:t>
      </w:r>
      <w:r>
        <w:t xml:space="preserve"> </w:t>
      </w:r>
      <m:oMath>
        <m:r>
          <m:t>β</m:t>
        </m:r>
        <m:r>
          <m:rPr>
            <m:sty m:val="p"/>
          </m:rPr>
          <m:t>=</m:t>
        </m:r>
        <m:r>
          <m:t>10</m:t>
        </m:r>
      </m:oMath>
      <w:r>
        <w:t xml:space="preserve"> </w:t>
      </w:r>
      <w:r>
        <w:t xml:space="preserve">y desviación estándar</w:t>
      </w:r>
      <w:r>
        <w:t xml:space="preserve"> </w:t>
      </w:r>
      <m:oMath>
        <m:r>
          <m:t>σ</m:t>
        </m:r>
        <m:r>
          <m:rPr>
            <m:sty m:val="p"/>
          </m:rPr>
          <m:t>=</m:t>
        </m:r>
        <m:r>
          <m:t>2</m:t>
        </m:r>
      </m:oMath>
      <w:r>
        <w:t xml:space="preserve">, presentada en la Tabla</w:t>
      </w:r>
      <w:r>
        <w:t xml:space="preserve"> </w:t>
      </w:r>
      <w:r>
        <w:t xml:space="preserve">9.38</w:t>
      </w:r>
      <w:r>
        <w:t xml:space="preserve">::</w:t>
      </w:r>
    </w:p>
    <w:p>
      <w:pPr>
        <w:pStyle w:val="SourceCode"/>
      </w:pPr>
      <w:r>
        <w:rPr>
          <w:rStyle w:val="NormalTok"/>
        </w:rPr>
        <w:t xml:space="preserve">generar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n =</w:t>
      </w:r>
      <w:r>
        <w:rPr>
          <w:rStyle w:val="NormalTok"/>
        </w:rPr>
        <w:t xml:space="preserve"> </w:t>
      </w:r>
      <w:r>
        <w:rPr>
          <w:rStyle w:val="DecValTok"/>
        </w:rPr>
        <w:t xml:space="preserve">500</w:t>
      </w:r>
      <w:r>
        <w:rPr>
          <w:rStyle w:val="NormalTok"/>
        </w:rPr>
        <w:t xml:space="preserve">, </w:t>
      </w:r>
      <w:r>
        <w:rPr>
          <w:rStyle w:val="AttributeTok"/>
        </w:rPr>
        <w:t xml:space="preserve">n_0 =</w:t>
      </w:r>
      <w:r>
        <w:rPr>
          <w:rStyle w:val="NormalTok"/>
        </w:rPr>
        <w:t xml:space="preserve"> </w:t>
      </w:r>
      <w:r>
        <w:rPr>
          <w:rStyle w:val="DecValTok"/>
        </w:rPr>
        <w:t xml:space="preserve">200</w:t>
      </w:r>
      <w:r>
        <w:rPr>
          <w:rStyle w:val="NormalTok"/>
        </w:rPr>
        <w:t xml:space="preserve">, </w:t>
      </w:r>
      <w:r>
        <w:rPr>
          <w:rStyle w:val="AttributeTok"/>
        </w:rPr>
        <w:t xml:space="preserve">beta =</w:t>
      </w:r>
      <w:r>
        <w:rPr>
          <w:rStyle w:val="NormalTok"/>
        </w:rPr>
        <w:t xml:space="preserve"> </w:t>
      </w:r>
      <w:r>
        <w:rPr>
          <w:rStyle w:val="DecValTok"/>
        </w:rPr>
        <w:t xml:space="preserve">10</w:t>
      </w:r>
      <w:r>
        <w:rPr>
          <w:rStyle w:val="NormalTok"/>
        </w:rPr>
        <w:t xml:space="preserve">, </w:t>
      </w:r>
      <w:r>
        <w:rPr>
          <w:rStyle w:val="AttributeTok"/>
        </w:rPr>
        <w:t xml:space="preserve">sigma =</w:t>
      </w:r>
      <w:r>
        <w:rPr>
          <w:rStyle w:val="NormalTok"/>
        </w:rPr>
        <w:t xml:space="preserve"> </w:t>
      </w:r>
      <w:r>
        <w:rPr>
          <w:rStyle w:val="DecValTok"/>
        </w:rPr>
        <w:t xml:space="preserve">2</w:t>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runif</w:t>
      </w:r>
      <w:r>
        <w:rPr>
          <w:rStyle w:val="NormalTok"/>
        </w:rPr>
        <w:t xml:space="preserve">(n)</w:t>
      </w:r>
      <w:r>
        <w:br/>
      </w:r>
      <w:r>
        <w:rPr>
          <w:rStyle w:val="NormalTok"/>
        </w:rPr>
        <w:t xml:space="preserve">  mu      </w:t>
      </w:r>
      <w:r>
        <w:rPr>
          <w:rStyle w:val="OtherTok"/>
        </w:rPr>
        <w:t xml:space="preserve">&lt;-</w:t>
      </w:r>
      <w:r>
        <w:rPr>
          <w:rStyle w:val="NormalTok"/>
        </w:rPr>
        <w:t xml:space="preserve"> beta </w:t>
      </w:r>
      <w:r>
        <w:rPr>
          <w:rStyle w:val="SpecialCharTok"/>
        </w:rPr>
        <w:t xml:space="preserve">*</w:t>
      </w:r>
      <w:r>
        <w:rPr>
          <w:rStyle w:val="NormalTok"/>
        </w:rPr>
        <w:t xml:space="preserve"> x</w:t>
      </w:r>
      <w:r>
        <w:br/>
      </w:r>
      <w:r>
        <w:rPr>
          <w:rStyle w:val="NormalTok"/>
        </w:rPr>
        <w:t xml:space="preserve">  y       </w:t>
      </w:r>
      <w:r>
        <w:rPr>
          <w:rStyle w:val="OtherTok"/>
        </w:rPr>
        <w:t xml:space="preserve">&lt;-</w:t>
      </w:r>
      <w:r>
        <w:rPr>
          <w:rStyle w:val="NormalTok"/>
        </w:rPr>
        <w:t xml:space="preserve"> mu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sigma)</w:t>
      </w:r>
      <w:r>
        <w:br/>
      </w:r>
      <w:r>
        <w:rPr>
          <w:rStyle w:val="NormalTok"/>
        </w:rPr>
        <w:t xml:space="preserve">  datos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w:t>
      </w:r>
      <w:r>
        <w:br/>
      </w:r>
      <w:r>
        <w:rPr>
          <w:rStyle w:val="NormalTok"/>
        </w:rPr>
        <w:t xml:space="preserve">  faltantes </w:t>
      </w:r>
      <w:r>
        <w:rPr>
          <w:rStyle w:val="OtherTok"/>
        </w:rPr>
        <w:t xml:space="preserve">&lt;-</w:t>
      </w:r>
      <w:r>
        <w:rPr>
          <w:rStyle w:val="NormalTok"/>
        </w:rPr>
        <w:t xml:space="preserve"> </w:t>
      </w:r>
      <w:r>
        <w:rPr>
          <w:rStyle w:val="FunctionTok"/>
        </w:rPr>
        <w:t xml:space="preserve">sample</w:t>
      </w:r>
      <w:r>
        <w:rPr>
          <w:rStyle w:val="NormalTok"/>
        </w:rPr>
        <w:t xml:space="preserve">(n, n_0)</w:t>
      </w:r>
      <w:r>
        <w:br/>
      </w:r>
      <w:r>
        <w:rPr>
          <w:rStyle w:val="NormalTok"/>
        </w:rPr>
        <w:t xml:space="preserve">  datos</w:t>
      </w:r>
      <w:r>
        <w:rPr>
          <w:rStyle w:val="SpecialCharTok"/>
        </w:rPr>
        <w:t xml:space="preserve">$</w:t>
      </w:r>
      <w:r>
        <w:rPr>
          <w:rStyle w:val="NormalTok"/>
        </w:rPr>
        <w:t xml:space="preserve">faltantes       </w:t>
      </w:r>
      <w:r>
        <w:rPr>
          <w:rStyle w:val="OtherTok"/>
        </w:rPr>
        <w:t xml:space="preserve">&lt;-</w:t>
      </w:r>
      <w:r>
        <w:rPr>
          <w:rStyle w:val="NormalTok"/>
        </w:rPr>
        <w:t xml:space="preserve"> </w:t>
      </w:r>
      <w:r>
        <w:rPr>
          <w:rStyle w:val="StringTok"/>
        </w:rPr>
        <w:t xml:space="preserve">"No"</w:t>
      </w:r>
      <w:r>
        <w:br/>
      </w:r>
      <w:r>
        <w:rPr>
          <w:rStyle w:val="NormalTok"/>
        </w:rPr>
        <w:t xml:space="preserve">  datos</w:t>
      </w:r>
      <w:r>
        <w:rPr>
          <w:rStyle w:val="SpecialCharTok"/>
        </w:rPr>
        <w:t xml:space="preserve">$</w:t>
      </w:r>
      <w:r>
        <w:rPr>
          <w:rStyle w:val="NormalTok"/>
        </w:rPr>
        <w:t xml:space="preserve">faltantes[faltantes] </w:t>
      </w:r>
      <w:r>
        <w:rPr>
          <w:rStyle w:val="OtherTok"/>
        </w:rPr>
        <w:t xml:space="preserve">&lt;-</w:t>
      </w:r>
      <w:r>
        <w:rPr>
          <w:rStyle w:val="NormalTok"/>
        </w:rPr>
        <w:t xml:space="preserve"> </w:t>
      </w:r>
      <w:r>
        <w:rPr>
          <w:rStyle w:val="StringTok"/>
        </w:rPr>
        <w:t xml:space="preserve">"Si"</w:t>
      </w:r>
      <w:r>
        <w:br/>
      </w:r>
      <w:r>
        <w:rPr>
          <w:rStyle w:val="NormalTok"/>
        </w:rPr>
        <w:t xml:space="preserve">  datos</w:t>
      </w:r>
      <w:r>
        <w:rPr>
          <w:rStyle w:val="SpecialCharTok"/>
        </w:rPr>
        <w:t xml:space="preserve">$</w:t>
      </w:r>
      <w:r>
        <w:rPr>
          <w:rStyle w:val="NormalTok"/>
        </w:rPr>
        <w:t xml:space="preserve">y.per           </w:t>
      </w:r>
      <w:r>
        <w:rPr>
          <w:rStyle w:val="OtherTok"/>
        </w:rPr>
        <w:t xml:space="preserve">&lt;-</w:t>
      </w:r>
      <w:r>
        <w:rPr>
          <w:rStyle w:val="NormalTok"/>
        </w:rPr>
        <w:t xml:space="preserve"> y</w:t>
      </w:r>
      <w:r>
        <w:br/>
      </w:r>
      <w:r>
        <w:rPr>
          <w:rStyle w:val="NormalTok"/>
        </w:rPr>
        <w:t xml:space="preserve">  datos</w:t>
      </w:r>
      <w:r>
        <w:rPr>
          <w:rStyle w:val="SpecialCharTok"/>
        </w:rPr>
        <w:t xml:space="preserve">$</w:t>
      </w:r>
      <w:r>
        <w:rPr>
          <w:rStyle w:val="NormalTok"/>
        </w:rPr>
        <w:t xml:space="preserve">y.per[faltantes]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return</w:t>
      </w:r>
      <w:r>
        <w:rPr>
          <w:rStyle w:val="NormalTok"/>
        </w:rPr>
        <w:t xml:space="preserve">(datos)</w:t>
      </w:r>
      <w:r>
        <w:br/>
      </w:r>
      <w:r>
        <w:rPr>
          <w:rStyle w:val="NormalTok"/>
        </w:rPr>
        <w:t xml:space="preserve">}</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datos </w:t>
      </w:r>
      <w:r>
        <w:rPr>
          <w:rStyle w:val="OtherTok"/>
        </w:rPr>
        <w:t xml:space="preserve">&lt;-</w:t>
      </w:r>
      <w:r>
        <w:rPr>
          <w:rStyle w:val="NormalTok"/>
        </w:rPr>
        <w:t xml:space="preserve"> </w:t>
      </w:r>
      <w:r>
        <w:rPr>
          <w:rStyle w:val="FunctionTok"/>
        </w:rPr>
        <w:t xml:space="preserve">generar</w:t>
      </w:r>
      <w:r>
        <w:rPr>
          <w:rStyle w:val="NormalTok"/>
        </w:rPr>
        <w:t xml:space="preserve">()</w:t>
      </w:r>
    </w:p>
    <w:p>
      <w:pPr>
        <w:pStyle w:val="SourceCode"/>
      </w:pPr>
      <w:r>
        <w:rPr>
          <w:rStyle w:val="FunctionTok"/>
        </w:rPr>
        <w:t xml:space="preserve">head</w:t>
      </w:r>
      <w:r>
        <w:rPr>
          <w:rStyle w:val="NormalTok"/>
        </w:rPr>
        <w:t xml:space="preserve">(datos, </w:t>
      </w:r>
      <w:r>
        <w:rPr>
          <w:rStyle w:val="DecValTok"/>
        </w:rPr>
        <w:t xml:space="preserve">12</w:t>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86" w:name="tab:tab-datos-simulados"/>
      <w:bookmarkEnd w:id="686"/>
      <w:r>
        <w:t xml:space="preserve">Cuadro 9.38:</w:t>
      </w:r>
      <w:r>
        <w:t xml:space="preserve"> </w:t>
      </w:r>
      <w:r>
        <w:t xml:space="preserve">Primeras 12 observaciones del conjunto de datos simulado con valores faltantes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y</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faltantes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y.per</w:t>
            </w:r>
          </w:p>
        </w:tc>
      </w:tr>
      <w:tr>
        <w:trPr>
          <w:trHeight w:val="549"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2.011</w:t>
            </w:r>
          </w:p>
        </w:tc>
      </w:tr>
      <w:tr>
        <w:trPr>
          <w:trHeight w:val="54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8.343</w:t>
            </w:r>
          </w:p>
        </w:tc>
      </w:tr>
      <w:tr>
        <w:trPr>
          <w:trHeight w:val="54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6.997</w:t>
            </w:r>
          </w:p>
        </w:tc>
      </w:tr>
      <w:tr>
        <w:trPr>
          <w:trHeight w:val="55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6.336</w:t>
            </w:r>
          </w:p>
        </w:tc>
      </w:tr>
      <w:tr>
        <w:trPr>
          <w:trHeight w:val="54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5.662</w:t>
            </w:r>
          </w:p>
        </w:tc>
      </w:tr>
      <w:tr>
        <w:trPr>
          <w:trHeight w:val="54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3.049</w:t>
            </w:r>
          </w:p>
        </w:tc>
      </w:tr>
      <w:tr>
        <w:trPr>
          <w:trHeight w:val="55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55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5.953</w:t>
            </w:r>
          </w:p>
        </w:tc>
      </w:tr>
      <w:tr>
        <w:trPr>
          <w:trHeight w:val="54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8.888</w:t>
            </w:r>
          </w:p>
        </w:tc>
      </w:tr>
      <w:tr>
        <w:trPr>
          <w:trHeight w:val="549" w:hRule="auto"/>
        </w:trPr>
        body12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4.752</w:t>
            </w:r>
          </w:p>
        </w:tc>
      </w:tr>
    </w:tbl>
    <w:p>
      <w:pPr>
        <w:pStyle w:val="BodyText"/>
      </w:pPr>
      <w:r>
        <w:t xml:space="preserve">La Figura</w:t>
      </w:r>
      <w:r>
        <w:t xml:space="preserve"> </w:t>
      </w:r>
      <w:r>
        <w:t xml:space="preserve">9.22</w:t>
      </w:r>
      <w:r>
        <w:t xml:space="preserve"> </w:t>
      </w:r>
      <w:r>
        <w:t xml:space="preserve">compara la relación entre</w:t>
      </w:r>
      <w:r>
        <w:t xml:space="preserve"> </w:t>
      </w:r>
      <m:oMath>
        <m:r>
          <m:t>x</m:t>
        </m:r>
      </m:oMath>
      <w:r>
        <w:t xml:space="preserve"> </w:t>
      </w:r>
      <w:r>
        <w:t xml:space="preserve">e</w:t>
      </w:r>
      <w:r>
        <w:t xml:space="preserve"> </w:t>
      </w:r>
      <m:oMath>
        <m:r>
          <m:t>y</m:t>
        </m:r>
      </m:oMath>
      <w:r>
        <w:t xml:space="preserve"> </w:t>
      </w:r>
      <w:r>
        <w:t xml:space="preserve">para los datos completos y para los datos con valores faltantes. Las distribuciones son muy similares, lo que indica que los faltantes se introdujeron de forma aproximadamente aleatoria:</w:t>
      </w:r>
    </w:p>
    <w:p>
      <w:pPr>
        <w:pStyle w:val="SourceCode"/>
      </w:pPr>
      <w:r>
        <w:rPr>
          <w:rStyle w:val="FunctionTok"/>
        </w:rPr>
        <w:t xml:space="preserve">library</w:t>
      </w:r>
      <w:r>
        <w:rPr>
          <w:rStyle w:val="NormalTok"/>
        </w:rPr>
        <w:t xml:space="preserve">(patchwork)</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datos,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"Datos completos"</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datos,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y.per))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 valores faltantes"</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CaptionedFigure"/>
      </w:pPr>
      <w:r>
        <w:drawing>
          <wp:inline>
            <wp:extent cx="3733800" cy="2489200"/>
            <wp:effectExtent b="0" l="0" r="0" t="0"/>
            <wp:docPr descr="Figura 9.22: Relación entre x e y: datos completos (izquierda) y datos con valores faltantes (derecha)" title="" id="688" name="Picture"/>
            <a:graphic>
              <a:graphicData uri="http://schemas.openxmlformats.org/drawingml/2006/picture">
                <pic:pic>
                  <pic:nvPicPr>
                    <pic:cNvPr descr="09-Imputacion_files/figure-docx/fig-datos-sim-completos-1.png" id="689" name="Picture"/>
                    <pic:cNvPicPr>
                      <a:picLocks noChangeArrowheads="1" noChangeAspect="1"/>
                    </pic:cNvPicPr>
                  </pic:nvPicPr>
                  <pic:blipFill>
                    <a:blip r:embed="rId68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90" w:name="fig:fig-datos-sim-completos"/>
      <w:bookmarkEnd w:id="690"/>
      <w:r>
        <w:t xml:space="preserve">Figura 9.22: Relación entre x e y: datos completos (izquierda) y datos con valores faltantes (derecha)</w:t>
      </w:r>
    </w:p>
    <w:p>
      <w:pPr>
        <w:pStyle w:val="BodyText"/>
      </w:pPr>
      <w:r>
        <w:t xml:space="preserve">La función de imputación por bootstrap genera</w:t>
      </w:r>
      <w:r>
        <w:t xml:space="preserve"> </w:t>
      </w:r>
      <m:oMath>
        <m:r>
          <m:t>M</m:t>
        </m:r>
      </m:oMath>
      <w:r>
        <w:t xml:space="preserve"> </w:t>
      </w:r>
      <w:r>
        <w:t xml:space="preserve">conjuntos de valores plausibles y devuelve el estimador combinado de</w:t>
      </w:r>
      <w:r>
        <w:t xml:space="preserve"> </w:t>
      </w:r>
      <m:oMath>
        <m:r>
          <m:t>β</m:t>
        </m:r>
      </m:oMath>
      <w:r>
        <w:t xml:space="preserve"> </w:t>
      </w:r>
      <w:r>
        <w:t xml:space="preserve">junto con su error estándar:</w:t>
      </w:r>
    </w:p>
    <w:p>
      <w:pPr>
        <w:pStyle w:val="SourceCode"/>
      </w:pPr>
      <w:r>
        <w:rPr>
          <w:rStyle w:val="NormalTok"/>
        </w:rPr>
        <w:t xml:space="preserve">im.bootstrap </w:t>
      </w:r>
      <w:r>
        <w:rPr>
          <w:rStyle w:val="OtherTok"/>
        </w:rPr>
        <w:t xml:space="preserve">&lt;-</w:t>
      </w:r>
      <w:r>
        <w:rPr>
          <w:rStyle w:val="NormalTok"/>
        </w:rPr>
        <w:t xml:space="preserve"> </w:t>
      </w:r>
      <w:r>
        <w:rPr>
          <w:rStyle w:val="ControlFlowTok"/>
        </w:rPr>
        <w:t xml:space="preserve">function</w:t>
      </w:r>
      <w:r>
        <w:rPr>
          <w:rStyle w:val="NormalTok"/>
        </w:rPr>
        <w:t xml:space="preserve">(datos, </w:t>
      </w:r>
      <w:r>
        <w:rPr>
          <w:rStyle w:val="AttributeTok"/>
        </w:rPr>
        <w:t xml:space="preserve">M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FunctionTok"/>
        </w:rPr>
        <w:t xml:space="preserve">library</w:t>
      </w:r>
      <w:r>
        <w:rPr>
          <w:rStyle w:val="NormalTok"/>
        </w:rPr>
        <w:t xml:space="preserve">(dplyr)</w:t>
      </w:r>
      <w:r>
        <w:br/>
      </w:r>
      <w:r>
        <w:rPr>
          <w:rStyle w:val="NormalTok"/>
        </w:rPr>
        <w:t xml:space="preserve">  n     </w:t>
      </w:r>
      <w:r>
        <w:rPr>
          <w:rStyle w:val="OtherTok"/>
        </w:rPr>
        <w:t xml:space="preserve">&lt;-</w:t>
      </w:r>
      <w:r>
        <w:rPr>
          <w:rStyle w:val="NormalTok"/>
        </w:rPr>
        <w:t xml:space="preserve"> </w:t>
      </w:r>
      <w:r>
        <w:rPr>
          <w:rStyle w:val="FunctionTok"/>
        </w:rPr>
        <w:t xml:space="preserve">nrow</w:t>
      </w:r>
      <w:r>
        <w:rPr>
          <w:rStyle w:val="NormalTok"/>
        </w:rPr>
        <w:t xml:space="preserve">(datos)</w:t>
      </w:r>
      <w:r>
        <w:br/>
      </w:r>
      <w:r>
        <w:rPr>
          <w:rStyle w:val="NormalTok"/>
        </w:rPr>
        <w:t xml:space="preserve">  datos1 </w:t>
      </w:r>
      <w:r>
        <w:rPr>
          <w:rStyle w:val="OtherTok"/>
        </w:rPr>
        <w:t xml:space="preserve">&lt;-</w:t>
      </w:r>
      <w:r>
        <w:rPr>
          <w:rStyle w:val="NormalTok"/>
        </w:rPr>
        <w:t xml:space="preserve"> </w:t>
      </w:r>
      <w:r>
        <w:rPr>
          <w:rStyle w:val="FunctionTok"/>
        </w:rPr>
        <w:t xml:space="preserve">na.omit</w:t>
      </w:r>
      <w:r>
        <w:rPr>
          <w:rStyle w:val="NormalTok"/>
        </w:rPr>
        <w:t xml:space="preserve">(datos)</w:t>
      </w:r>
      <w:r>
        <w:br/>
      </w:r>
      <w:r>
        <w:rPr>
          <w:rStyle w:val="NormalTok"/>
        </w:rPr>
        <w:t xml:space="preserve">  n1    </w:t>
      </w:r>
      <w:r>
        <w:rPr>
          <w:rStyle w:val="OtherTok"/>
        </w:rPr>
        <w:t xml:space="preserve">&lt;-</w:t>
      </w:r>
      <w:r>
        <w:rPr>
          <w:rStyle w:val="NormalTok"/>
        </w:rPr>
        <w:t xml:space="preserve"> </w:t>
      </w:r>
      <w:r>
        <w:rPr>
          <w:rStyle w:val="FunctionTok"/>
        </w:rPr>
        <w:t xml:space="preserve">nrow</w:t>
      </w:r>
      <w:r>
        <w:rPr>
          <w:rStyle w:val="NormalTok"/>
        </w:rPr>
        <w:t xml:space="preserve">(datos1)</w:t>
      </w:r>
      <w:r>
        <w:br/>
      </w:r>
      <w:r>
        <w:rPr>
          <w:rStyle w:val="NormalTok"/>
        </w:rPr>
        <w:t xml:space="preserve">  n0    </w:t>
      </w:r>
      <w:r>
        <w:rPr>
          <w:rStyle w:val="OtherTok"/>
        </w:rPr>
        <w:t xml:space="preserve">&lt;-</w:t>
      </w:r>
      <w:r>
        <w:rPr>
          <w:rStyle w:val="NormalTok"/>
        </w:rPr>
        <w:t xml:space="preserve"> n </w:t>
      </w:r>
      <w:r>
        <w:rPr>
          <w:rStyle w:val="SpecialCharTok"/>
        </w:rPr>
        <w:t xml:space="preserve">-</w:t>
      </w:r>
      <w:r>
        <w:rPr>
          <w:rStyle w:val="NormalTok"/>
        </w:rPr>
        <w:t xml:space="preserve"> n1</w:t>
      </w:r>
      <w:r>
        <w:br/>
      </w:r>
      <w:r>
        <w:rPr>
          <w:rStyle w:val="NormalTok"/>
        </w:rPr>
        <w:t xml:space="preserve">  Ind   </w:t>
      </w:r>
      <w:r>
        <w:rPr>
          <w:rStyle w:val="OtherTok"/>
        </w:rPr>
        <w:t xml:space="preserve">&lt;-</w:t>
      </w:r>
      <w:r>
        <w:rPr>
          <w:rStyle w:val="NormalTok"/>
        </w:rPr>
        <w:t xml:space="preserve"> </w:t>
      </w:r>
      <w:r>
        <w:rPr>
          <w:rStyle w:val="FunctionTok"/>
        </w:rPr>
        <w:t xml:space="preserve">is.na</w:t>
      </w:r>
      <w:r>
        <w:rPr>
          <w:rStyle w:val="NormalTok"/>
        </w:rPr>
        <w:t xml:space="preserve">(datos</w:t>
      </w:r>
      <w:r>
        <w:rPr>
          <w:rStyle w:val="SpecialCharTok"/>
        </w:rPr>
        <w:t xml:space="preserve">$</w:t>
      </w:r>
      <w:r>
        <w:rPr>
          <w:rStyle w:val="NormalTok"/>
        </w:rPr>
        <w:t xml:space="preserve">y.per)</w:t>
      </w:r>
      <w:r>
        <w:br/>
      </w:r>
      <w:r>
        <w:rPr>
          <w:rStyle w:val="NormalTok"/>
        </w:rPr>
        <w:t xml:space="preserve">  beta1 </w:t>
      </w:r>
      <w:r>
        <w:rPr>
          <w:rStyle w:val="OtherTok"/>
        </w:rPr>
        <w:t xml:space="preserve">&lt;-</w:t>
      </w:r>
      <w:r>
        <w:rPr>
          <w:rStyle w:val="NormalTok"/>
        </w:rPr>
        <w:t xml:space="preserve"> sigma1 </w:t>
      </w:r>
      <w:r>
        <w:rPr>
          <w:rStyle w:val="OtherTok"/>
        </w:rPr>
        <w:t xml:space="preserve">&lt;-</w:t>
      </w:r>
      <w:r>
        <w:rPr>
          <w:rStyle w:val="NormalTok"/>
        </w:rPr>
        <w:t xml:space="preserve"> </w:t>
      </w:r>
      <w:r>
        <w:rPr>
          <w:rStyle w:val="ConstantTok"/>
        </w:rPr>
        <w:t xml:space="preserve">NULL</w:t>
      </w:r>
      <w:r>
        <w:br/>
      </w:r>
      <w:r>
        <w:br/>
      </w:r>
      <w:r>
        <w:rPr>
          <w:rStyle w:val="NormalTok"/>
        </w:rPr>
        <w:t xml:space="preserve">  </w:t>
      </w:r>
      <w:r>
        <w:rPr>
          <w:rStyle w:val="ControlFlowTok"/>
        </w:rPr>
        <w:t xml:space="preserve">for</w:t>
      </w:r>
      <w:r>
        <w:rPr>
          <w:rStyle w:val="NormalTok"/>
        </w:rPr>
        <w:t xml:space="preserve"> (m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M) {</w:t>
      </w:r>
      <w:r>
        <w:br/>
      </w:r>
      <w:r>
        <w:rPr>
          <w:rStyle w:val="NormalTok"/>
        </w:rPr>
        <w:t xml:space="preserve">    datos.m      </w:t>
      </w:r>
      <w:r>
        <w:rPr>
          <w:rStyle w:val="OtherTok"/>
        </w:rPr>
        <w:t xml:space="preserve">&lt;-</w:t>
      </w:r>
      <w:r>
        <w:rPr>
          <w:rStyle w:val="NormalTok"/>
        </w:rPr>
        <w:t xml:space="preserve"> dplyr</w:t>
      </w:r>
      <w:r>
        <w:rPr>
          <w:rStyle w:val="SpecialCharTok"/>
        </w:rPr>
        <w:t xml:space="preserve">::</w:t>
      </w:r>
      <w:r>
        <w:rPr>
          <w:rStyle w:val="FunctionTok"/>
        </w:rPr>
        <w:t xml:space="preserve">sample_n</w:t>
      </w:r>
      <w:r>
        <w:rPr>
          <w:rStyle w:val="NormalTok"/>
        </w:rPr>
        <w:t xml:space="preserve">(datos1, n1,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model1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x, </w:t>
      </w:r>
      <w:r>
        <w:rPr>
          <w:rStyle w:val="AttributeTok"/>
        </w:rPr>
        <w:t xml:space="preserve">data =</w:t>
      </w:r>
      <w:r>
        <w:rPr>
          <w:rStyle w:val="NormalTok"/>
        </w:rPr>
        <w:t xml:space="preserve"> datos.m)</w:t>
      </w:r>
      <w:r>
        <w:br/>
      </w:r>
      <w:r>
        <w:rPr>
          <w:rStyle w:val="NormalTok"/>
        </w:rPr>
        <w:t xml:space="preserve">    beta         </w:t>
      </w:r>
      <w:r>
        <w:rPr>
          <w:rStyle w:val="OtherTok"/>
        </w:rPr>
        <w:t xml:space="preserve">&lt;-</w:t>
      </w:r>
      <w:r>
        <w:rPr>
          <w:rStyle w:val="NormalTok"/>
        </w:rPr>
        <w:t xml:space="preserve"> model1</w:t>
      </w:r>
      <w:r>
        <w:rPr>
          <w:rStyle w:val="SpecialCharTok"/>
        </w:rPr>
        <w:t xml:space="preserve">$</w:t>
      </w:r>
      <w:r>
        <w:rPr>
          <w:rStyle w:val="NormalTok"/>
        </w:rPr>
        <w:t xml:space="preserve">coeff</w:t>
      </w:r>
      <w:r>
        <w:br/>
      </w:r>
      <w:r>
        <w:rPr>
          <w:rStyle w:val="NormalTok"/>
        </w:rPr>
        <w:t xml:space="preserve">    sigma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anova</w:t>
      </w:r>
      <w:r>
        <w:rPr>
          <w:rStyle w:val="NormalTok"/>
        </w:rPr>
        <w:t xml:space="preserve">(model1)[[</w:t>
      </w:r>
      <w:r>
        <w:rPr>
          <w:rStyle w:val="StringTok"/>
        </w:rPr>
        <w:t xml:space="preserve">"Mean Sq"</w:t>
      </w:r>
      <w:r>
        <w:rPr>
          <w:rStyle w:val="NormalTok"/>
        </w:rPr>
        <w:t xml:space="preserve">]][</w:t>
      </w:r>
      <w:r>
        <w:rPr>
          <w:rStyle w:val="DecValTok"/>
        </w:rPr>
        <w:t xml:space="preserve">2</w:t>
      </w:r>
      <w:r>
        <w:rPr>
          <w:rStyle w:val="NormalTok"/>
        </w:rPr>
        <w:t xml:space="preserve">])</w:t>
      </w:r>
      <w:r>
        <w:br/>
      </w:r>
      <w:r>
        <w:rPr>
          <w:rStyle w:val="NormalTok"/>
        </w:rPr>
        <w:t xml:space="preserve">    faltantes.bt </w:t>
      </w:r>
      <w:r>
        <w:rPr>
          <w:rStyle w:val="OtherTok"/>
        </w:rPr>
        <w:t xml:space="preserve">&lt;-</w:t>
      </w:r>
      <w:r>
        <w:rPr>
          <w:rStyle w:val="NormalTok"/>
        </w:rPr>
        <w:t xml:space="preserve"> </w:t>
      </w:r>
      <w:r>
        <w:rPr>
          <w:rStyle w:val="FunctionTok"/>
        </w:rPr>
        <w:t xml:space="preserve">rnorm</w:t>
      </w:r>
      <w:r>
        <w:rPr>
          <w:rStyle w:val="NormalTok"/>
        </w:rPr>
        <w:t xml:space="preserve">(n0, datos</w:t>
      </w:r>
      <w:r>
        <w:rPr>
          <w:rStyle w:val="SpecialCharTok"/>
        </w:rPr>
        <w:t xml:space="preserve">$</w:t>
      </w:r>
      <w:r>
        <w:rPr>
          <w:rStyle w:val="NormalTok"/>
        </w:rPr>
        <w:t xml:space="preserve">x[Ind] </w:t>
      </w:r>
      <w:r>
        <w:rPr>
          <w:rStyle w:val="SpecialCharTok"/>
        </w:rPr>
        <w:t xml:space="preserve">*</w:t>
      </w:r>
      <w:r>
        <w:rPr>
          <w:rStyle w:val="NormalTok"/>
        </w:rPr>
        <w:t xml:space="preserve"> beta, </w:t>
      </w:r>
      <w:r>
        <w:rPr>
          <w:rStyle w:val="AttributeTok"/>
        </w:rPr>
        <w:t xml:space="preserve">sd =</w:t>
      </w:r>
      <w:r>
        <w:rPr>
          <w:rStyle w:val="NormalTok"/>
        </w:rPr>
        <w:t xml:space="preserve"> sigma)</w:t>
      </w:r>
      <w:r>
        <w:br/>
      </w:r>
      <w:r>
        <w:rPr>
          <w:rStyle w:val="NormalTok"/>
        </w:rPr>
        <w:t xml:space="preserve">    datos</w:t>
      </w:r>
      <w:r>
        <w:rPr>
          <w:rStyle w:val="SpecialCharTok"/>
        </w:rPr>
        <w:t xml:space="preserve">$</w:t>
      </w:r>
      <w:r>
        <w:rPr>
          <w:rStyle w:val="NormalTok"/>
        </w:rPr>
        <w:t xml:space="preserve">y.per[Ind] </w:t>
      </w:r>
      <w:r>
        <w:rPr>
          <w:rStyle w:val="OtherTok"/>
        </w:rPr>
        <w:t xml:space="preserve">&lt;-</w:t>
      </w:r>
      <w:r>
        <w:rPr>
          <w:rStyle w:val="NormalTok"/>
        </w:rPr>
        <w:t xml:space="preserve"> faltantes.bt</w:t>
      </w:r>
      <w:r>
        <w:br/>
      </w:r>
      <w:r>
        <w:rPr>
          <w:rStyle w:val="NormalTok"/>
        </w:rPr>
        <w:t xml:space="preserve">    model.input  </w:t>
      </w:r>
      <w:r>
        <w:rPr>
          <w:rStyle w:val="OtherTok"/>
        </w:rPr>
        <w:t xml:space="preserve">&lt;-</w:t>
      </w:r>
      <w:r>
        <w:rPr>
          <w:rStyle w:val="NormalTok"/>
        </w:rPr>
        <w:t xml:space="preserve"> </w:t>
      </w:r>
      <w:r>
        <w:rPr>
          <w:rStyle w:val="FunctionTok"/>
        </w:rPr>
        <w:t xml:space="preserve">lm</w:t>
      </w:r>
      <w:r>
        <w:rPr>
          <w:rStyle w:val="NormalTok"/>
        </w:rPr>
        <w:t xml:space="preserve">(y.per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x, </w:t>
      </w:r>
      <w:r>
        <w:rPr>
          <w:rStyle w:val="AttributeTok"/>
        </w:rPr>
        <w:t xml:space="preserve">data =</w:t>
      </w:r>
      <w:r>
        <w:rPr>
          <w:rStyle w:val="NormalTok"/>
        </w:rPr>
        <w:t xml:space="preserve"> datos)</w:t>
      </w:r>
      <w:r>
        <w:br/>
      </w:r>
      <w:r>
        <w:rPr>
          <w:rStyle w:val="NormalTok"/>
        </w:rPr>
        <w:t xml:space="preserve">    beta1[m]     </w:t>
      </w:r>
      <w:r>
        <w:rPr>
          <w:rStyle w:val="OtherTok"/>
        </w:rPr>
        <w:t xml:space="preserve">&lt;-</w:t>
      </w:r>
      <w:r>
        <w:rPr>
          <w:rStyle w:val="NormalTok"/>
        </w:rPr>
        <w:t xml:space="preserve"> model.input</w:t>
      </w:r>
      <w:r>
        <w:rPr>
          <w:rStyle w:val="SpecialCharTok"/>
        </w:rPr>
        <w:t xml:space="preserve">$</w:t>
      </w:r>
      <w:r>
        <w:rPr>
          <w:rStyle w:val="NormalTok"/>
        </w:rPr>
        <w:t xml:space="preserve">coeff</w:t>
      </w:r>
      <w:r>
        <w:br/>
      </w:r>
      <w:r>
        <w:rPr>
          <w:rStyle w:val="NormalTok"/>
        </w:rPr>
        <w:t xml:space="preserve">    sigma1[m]    </w:t>
      </w:r>
      <w:r>
        <w:rPr>
          <w:rStyle w:val="OtherTok"/>
        </w:rPr>
        <w:t xml:space="preserve">&lt;-</w:t>
      </w:r>
      <w:r>
        <w:rPr>
          <w:rStyle w:val="NormalTok"/>
        </w:rPr>
        <w:t xml:space="preserve"> </w:t>
      </w:r>
      <w:r>
        <w:rPr>
          <w:rStyle w:val="FunctionTok"/>
        </w:rPr>
        <w:t xml:space="preserve">summary</w:t>
      </w:r>
      <w:r>
        <w:rPr>
          <w:rStyle w:val="NormalTok"/>
        </w:rPr>
        <w:t xml:space="preserve">(model.input)</w:t>
      </w:r>
      <w:r>
        <w:rPr>
          <w:rStyle w:val="SpecialCharTok"/>
        </w:rPr>
        <w:t xml:space="preserve">$</w:t>
      </w:r>
      <w:r>
        <w:rPr>
          <w:rStyle w:val="NormalTok"/>
        </w:rPr>
        <w:t xml:space="preserve">coeff[</w:t>
      </w:r>
      <w:r>
        <w:rPr>
          <w:rStyle w:val="DecValTok"/>
        </w:rPr>
        <w:t xml:space="preserve">2</w:t>
      </w:r>
      <w:r>
        <w:rPr>
          <w:rStyle w:val="NormalTok"/>
        </w:rPr>
        <w:t xml:space="preserve">]</w:t>
      </w:r>
      <w:r>
        <w:br/>
      </w:r>
      <w:r>
        <w:rPr>
          <w:rStyle w:val="NormalTok"/>
        </w:rPr>
        <w:t xml:space="preserve">  }</w:t>
      </w:r>
      <w:r>
        <w:br/>
      </w:r>
      <w:r>
        <w:br/>
      </w:r>
      <w:r>
        <w:rPr>
          <w:rStyle w:val="NormalTok"/>
        </w:rPr>
        <w:t xml:space="preserve">  beta.input </w:t>
      </w:r>
      <w:r>
        <w:rPr>
          <w:rStyle w:val="OtherTok"/>
        </w:rPr>
        <w:t xml:space="preserve">&lt;-</w:t>
      </w:r>
      <w:r>
        <w:rPr>
          <w:rStyle w:val="NormalTok"/>
        </w:rPr>
        <w:t xml:space="preserve"> </w:t>
      </w:r>
      <w:r>
        <w:rPr>
          <w:rStyle w:val="FunctionTok"/>
        </w:rPr>
        <w:t xml:space="preserve">mean</w:t>
      </w:r>
      <w:r>
        <w:rPr>
          <w:rStyle w:val="NormalTok"/>
        </w:rPr>
        <w:t xml:space="preserve">(beta1)</w:t>
      </w:r>
      <w:r>
        <w:br/>
      </w:r>
      <w:r>
        <w:rPr>
          <w:rStyle w:val="NormalTok"/>
        </w:rPr>
        <w:t xml:space="preserve">  u.bar      </w:t>
      </w:r>
      <w:r>
        <w:rPr>
          <w:rStyle w:val="OtherTok"/>
        </w:rPr>
        <w:t xml:space="preserve">&lt;-</w:t>
      </w:r>
      <w:r>
        <w:rPr>
          <w:rStyle w:val="NormalTok"/>
        </w:rPr>
        <w:t xml:space="preserve"> </w:t>
      </w:r>
      <w:r>
        <w:rPr>
          <w:rStyle w:val="FunctionTok"/>
        </w:rPr>
        <w:t xml:space="preserve">mean</w:t>
      </w:r>
      <w:r>
        <w:rPr>
          <w:rStyle w:val="NormalTok"/>
        </w:rPr>
        <w:t xml:space="preserve">(sigma1</w:t>
      </w:r>
      <w:r>
        <w:rPr>
          <w:rStyle w:val="SpecialCharTok"/>
        </w:rPr>
        <w:t xml:space="preserve">^</w:t>
      </w:r>
      <w:r>
        <w:rPr>
          <w:rStyle w:val="DecValTok"/>
        </w:rPr>
        <w:t xml:space="preserve">2</w:t>
      </w:r>
      <w:r>
        <w:rPr>
          <w:rStyle w:val="NormalTok"/>
        </w:rPr>
        <w:t xml:space="preserve">)</w:t>
      </w:r>
      <w:r>
        <w:br/>
      </w:r>
      <w:r>
        <w:rPr>
          <w:rStyle w:val="NormalTok"/>
        </w:rPr>
        <w:t xml:space="preserve">  B          </w:t>
      </w:r>
      <w:r>
        <w:rPr>
          <w:rStyle w:val="OtherTok"/>
        </w:rPr>
        <w:t xml:space="preserve">&lt;-</w:t>
      </w:r>
      <w:r>
        <w:rPr>
          <w:rStyle w:val="NormalTok"/>
        </w:rPr>
        <w:t xml:space="preserve"> </w:t>
      </w:r>
      <w:r>
        <w:rPr>
          <w:rStyle w:val="FunctionTok"/>
        </w:rPr>
        <w:t xml:space="preserve">var</w:t>
      </w:r>
      <w:r>
        <w:rPr>
          <w:rStyle w:val="NormalTok"/>
        </w:rPr>
        <w:t xml:space="preserve">(beta1)</w:t>
      </w:r>
      <w:r>
        <w:br/>
      </w:r>
      <w:r>
        <w:rPr>
          <w:rStyle w:val="NormalTok"/>
        </w:rPr>
        <w:t xml:space="preserve">  beta.sd    </w:t>
      </w:r>
      <w:r>
        <w:rPr>
          <w:rStyle w:val="OtherTok"/>
        </w:rPr>
        <w:t xml:space="preserve">&lt;-</w:t>
      </w:r>
      <w:r>
        <w:rPr>
          <w:rStyle w:val="NormalTok"/>
        </w:rPr>
        <w:t xml:space="preserve"> </w:t>
      </w:r>
      <w:r>
        <w:rPr>
          <w:rStyle w:val="FunctionTok"/>
        </w:rPr>
        <w:t xml:space="preserve">sqrt</w:t>
      </w:r>
      <w:r>
        <w:rPr>
          <w:rStyle w:val="NormalTok"/>
        </w:rPr>
        <w:t xml:space="preserve">(u.bar </w:t>
      </w:r>
      <w:r>
        <w:rPr>
          <w:rStyle w:val="SpecialCharTok"/>
        </w:rPr>
        <w:t xml:space="preserve">+</w:t>
      </w:r>
      <w:r>
        <w:rPr>
          <w:rStyle w:val="NormalTok"/>
        </w:rPr>
        <w:t xml:space="preserve"> B </w:t>
      </w:r>
      <w:r>
        <w:rPr>
          <w:rStyle w:val="SpecialCharTok"/>
        </w:rPr>
        <w:t xml:space="preserve">+</w:t>
      </w:r>
      <w:r>
        <w:rPr>
          <w:rStyle w:val="NormalTok"/>
        </w:rPr>
        <w:t xml:space="preserve"> B </w:t>
      </w:r>
      <w:r>
        <w:rPr>
          <w:rStyle w:val="SpecialCharTok"/>
        </w:rPr>
        <w:t xml:space="preserve">/</w:t>
      </w:r>
      <w:r>
        <w:rPr>
          <w:rStyle w:val="NormalTok"/>
        </w:rPr>
        <w:t xml:space="preserve"> M)</w:t>
      </w:r>
      <w:r>
        <w:br/>
      </w:r>
      <w:r>
        <w:rPr>
          <w:rStyle w:val="NormalTok"/>
        </w:rPr>
        <w:t xml:space="preserve">  </w:t>
      </w:r>
      <w:r>
        <w:rPr>
          <w:rStyle w:val="FunctionTok"/>
        </w:rPr>
        <w:t xml:space="preserve">list</w:t>
      </w:r>
      <w:r>
        <w:rPr>
          <w:rStyle w:val="NormalTok"/>
        </w:rPr>
        <w:t xml:space="preserve">(</w:t>
      </w:r>
      <w:r>
        <w:rPr>
          <w:rStyle w:val="AttributeTok"/>
        </w:rPr>
        <w:t xml:space="preserve">new =</w:t>
      </w:r>
      <w:r>
        <w:rPr>
          <w:rStyle w:val="NormalTok"/>
        </w:rPr>
        <w:t xml:space="preserve"> datos, </w:t>
      </w:r>
      <w:r>
        <w:rPr>
          <w:rStyle w:val="AttributeTok"/>
        </w:rPr>
        <w:t xml:space="preserve">beta =</w:t>
      </w:r>
      <w:r>
        <w:rPr>
          <w:rStyle w:val="NormalTok"/>
        </w:rPr>
        <w:t xml:space="preserve"> beta.input, </w:t>
      </w:r>
      <w:r>
        <w:rPr>
          <w:rStyle w:val="AttributeTok"/>
        </w:rPr>
        <w:t xml:space="preserve">sd =</w:t>
      </w:r>
      <w:r>
        <w:rPr>
          <w:rStyle w:val="NormalTok"/>
        </w:rPr>
        <w:t xml:space="preserve"> beta.sd)</w:t>
      </w:r>
      <w:r>
        <w:br/>
      </w:r>
      <w:r>
        <w:rPr>
          <w:rStyle w:val="NormalTok"/>
        </w:rPr>
        <w:t xml:space="preserve">}</w:t>
      </w:r>
    </w:p>
    <w:p>
      <w:pPr>
        <w:pStyle w:val="FirstParagraph"/>
      </w:pPr>
      <w:r>
        <w:t xml:space="preserve">La Tabla</w:t>
      </w:r>
      <w:r>
        <w:t xml:space="preserve"> </w:t>
      </w:r>
      <w:r>
        <w:t xml:space="preserve">9.39</w:t>
      </w:r>
      <w:r>
        <w:t xml:space="preserve"> </w:t>
      </w:r>
      <w:r>
        <w:t xml:space="preserve">presenta los resultados de la imputación por bootstrap:</w:t>
      </w:r>
    </w:p>
    <w:p>
      <w:pPr>
        <w:pStyle w:val="SourceCode"/>
      </w:pPr>
      <w:r>
        <w:rPr>
          <w:rStyle w:val="NormalTok"/>
        </w:rPr>
        <w:t xml:space="preserve">datos </w:t>
      </w:r>
      <w:r>
        <w:rPr>
          <w:rStyle w:val="OtherTok"/>
        </w:rPr>
        <w:t xml:space="preserve">&lt;-</w:t>
      </w:r>
      <w:r>
        <w:rPr>
          <w:rStyle w:val="NormalTok"/>
        </w:rPr>
        <w:t xml:space="preserve"> </w:t>
      </w:r>
      <w:r>
        <w:rPr>
          <w:rStyle w:val="FunctionTok"/>
        </w:rPr>
        <w:t xml:space="preserve">generar</w:t>
      </w:r>
      <w:r>
        <w:rPr>
          <w:rStyle w:val="NormalTok"/>
        </w:rPr>
        <w:t xml:space="preserve">()</w:t>
      </w:r>
    </w:p>
    <w:p>
      <w:pPr>
        <w:pStyle w:val="SourceCode"/>
      </w:pP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Estimación de beta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im.bootstrap</w:t>
      </w:r>
      <w:r>
        <w:rPr>
          <w:rStyle w:val="NormalTok"/>
        </w:rPr>
        <w:t xml:space="preserve">(datos)</w:t>
      </w:r>
      <w:r>
        <w:rPr>
          <w:rStyle w:val="SpecialCharTok"/>
        </w:rPr>
        <w:t xml:space="preserve">$</w:t>
      </w:r>
      <w:r>
        <w:rPr>
          <w:rStyle w:val="NormalTok"/>
        </w:rPr>
        <w:t xml:space="preserve">beta,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Error estándar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im.bootstrap</w:t>
      </w:r>
      <w:r>
        <w:rPr>
          <w:rStyle w:val="NormalTok"/>
        </w:rPr>
        <w:t xml:space="preserve">(datos)</w:t>
      </w:r>
      <w:r>
        <w:rPr>
          <w:rStyle w:val="SpecialCharTok"/>
        </w:rPr>
        <w:t xml:space="preserve">$</w:t>
      </w:r>
      <w:r>
        <w:rPr>
          <w:rStyle w:val="NormalTok"/>
        </w:rPr>
        <w:t xml:space="preserve">sd, </w:t>
      </w:r>
      <w:r>
        <w:rPr>
          <w:rStyle w:val="DecValTok"/>
        </w:rPr>
        <w:t xml:space="preserve">4</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691" w:name="tab:tab-im-bootstrap-result"/>
      <w:bookmarkEnd w:id="691"/>
      <w:r>
        <w:t xml:space="preserve">Cuadro 9.39:</w:t>
      </w:r>
      <w:r>
        <w:t xml:space="preserve"> </w:t>
      </w:r>
      <w:r>
        <w:t xml:space="preserve">Estimación de la pendiente y su error estándar mediante imputación múltiple por bootstrap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Estimación.de.beta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Error.estándar</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0.222</w:t>
            </w:r>
          </w:p>
        </w:tc>
      </w:tr>
    </w:tbl>
    <w:p>
      <w:pPr>
        <w:pStyle w:val="BodyText"/>
      </w:pPr>
      <w:r>
        <w:t xml:space="preserve">La Figura</w:t>
      </w:r>
      <w:r>
        <w:t xml:space="preserve"> </w:t>
      </w:r>
      <w:r>
        <w:t xml:space="preserve">9.23</w:t>
      </w:r>
      <w:r>
        <w:t xml:space="preserve"> </w:t>
      </w:r>
      <w:r>
        <w:t xml:space="preserve">visualiza la distribución de los valores imputados diferenciados según si eran faltantes o no, confirmando que los valores plausibles presentan una dispersión coherente con el modelo:</w:t>
      </w:r>
    </w:p>
    <w:p>
      <w:pPr>
        <w:pStyle w:val="SourceCode"/>
      </w:pPr>
      <w:r>
        <w:rPr>
          <w:rStyle w:val="NormalTok"/>
        </w:rPr>
        <w:t xml:space="preserve">nuevos </w:t>
      </w:r>
      <w:r>
        <w:rPr>
          <w:rStyle w:val="OtherTok"/>
        </w:rPr>
        <w:t xml:space="preserve">&lt;-</w:t>
      </w:r>
      <w:r>
        <w:rPr>
          <w:rStyle w:val="NormalTok"/>
        </w:rPr>
        <w:t xml:space="preserve"> </w:t>
      </w:r>
      <w:r>
        <w:rPr>
          <w:rStyle w:val="FunctionTok"/>
        </w:rPr>
        <w:t xml:space="preserve">im.bootstrap</w:t>
      </w:r>
      <w:r>
        <w:rPr>
          <w:rStyle w:val="NormalTok"/>
        </w:rPr>
        <w:t xml:space="preserve">(datos)</w:t>
      </w:r>
      <w:r>
        <w:rPr>
          <w:rStyle w:val="SpecialCharTok"/>
        </w:rPr>
        <w:t xml:space="preserve">$</w:t>
      </w:r>
      <w:r>
        <w:rPr>
          <w:rStyle w:val="NormalTok"/>
        </w:rPr>
        <w:t xml:space="preserve">new</w:t>
      </w:r>
      <w:r>
        <w:br/>
      </w:r>
      <w:r>
        <w:rPr>
          <w:rStyle w:val="FunctionTok"/>
        </w:rPr>
        <w:t xml:space="preserve">ggplot</w:t>
      </w:r>
      <w:r>
        <w:rPr>
          <w:rStyle w:val="NormalTok"/>
        </w:rPr>
        <w:t xml:space="preserve">(</w:t>
      </w:r>
      <w:r>
        <w:rPr>
          <w:rStyle w:val="AttributeTok"/>
        </w:rPr>
        <w:t xml:space="preserve">data =</w:t>
      </w:r>
      <w:r>
        <w:rPr>
          <w:rStyle w:val="NormalTok"/>
        </w:rPr>
        <w:t xml:space="preserve"> nuevos,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y.per, </w:t>
      </w:r>
      <w:r>
        <w:rPr>
          <w:rStyle w:val="AttributeTok"/>
        </w:rPr>
        <w:t xml:space="preserve">color =</w:t>
      </w:r>
      <w:r>
        <w:rPr>
          <w:rStyle w:val="NormalTok"/>
        </w:rPr>
        <w:t xml:space="preserve"> faltantes))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"x"</w:t>
      </w:r>
      <w:r>
        <w:rPr>
          <w:rStyle w:val="NormalTok"/>
        </w:rPr>
        <w:t xml:space="preserve">, </w:t>
      </w:r>
      <w:r>
        <w:rPr>
          <w:rStyle w:val="AttributeTok"/>
        </w:rPr>
        <w:t xml:space="preserve">y =</w:t>
      </w:r>
      <w:r>
        <w:rPr>
          <w:rStyle w:val="NormalTok"/>
        </w:rPr>
        <w:t xml:space="preserve"> </w:t>
      </w:r>
      <w:r>
        <w:rPr>
          <w:rStyle w:val="StringTok"/>
        </w:rPr>
        <w:t xml:space="preserve">"y (con imputación)"</w:t>
      </w:r>
      <w:r>
        <w:rPr>
          <w:rStyle w:val="NormalTok"/>
        </w:rPr>
        <w:t xml:space="preserve">, </w:t>
      </w:r>
      <w:r>
        <w:rPr>
          <w:rStyle w:val="AttributeTok"/>
        </w:rPr>
        <w:t xml:space="preserve">color =</w:t>
      </w:r>
      <w:r>
        <w:rPr>
          <w:rStyle w:val="NormalTok"/>
        </w:rPr>
        <w:t xml:space="preserve"> </w:t>
      </w:r>
      <w:r>
        <w:rPr>
          <w:rStyle w:val="StringTok"/>
        </w:rPr>
        <w:t xml:space="preserve">"Era faltante"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489200"/>
            <wp:effectExtent b="0" l="0" r="0" t="0"/>
            <wp:docPr descr="Figura 9.23: Dispersión de los valores imputados por bootstrap: faltantes (Si) versus observados (No)" title="" id="693" name="Picture"/>
            <a:graphic>
              <a:graphicData uri="http://schemas.openxmlformats.org/drawingml/2006/picture">
                <pic:pic>
                  <pic:nvPicPr>
                    <pic:cNvPr descr="09-Imputacion_files/figure-docx/fig-im-bootstrap-dispersion-1.png" id="694" name="Picture"/>
                    <pic:cNvPicPr>
                      <a:picLocks noChangeArrowheads="1" noChangeAspect="1"/>
                    </pic:cNvPicPr>
                  </pic:nvPicPr>
                  <pic:blipFill>
                    <a:blip r:embed="rId69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695" w:name="fig:fig-im-bootstrap-dispersion"/>
      <w:bookmarkEnd w:id="695"/>
      <w:r>
        <w:t xml:space="preserve">Figura 9.23: Dispersión de los valores imputados por bootstrap: faltantes (Si) versus observados (No)</w:t>
      </w:r>
    </w:p>
    <w:bookmarkEnd w:id="696"/>
    <w:bookmarkStart w:id="706" w:name="X62d5bb406f94d5b89c995b8086a72b487b472bf"/>
    <w:p>
      <w:pPr>
        <w:pStyle w:val="Heading3"/>
      </w:pPr>
      <w:r>
        <w:rPr>
          <w:rStyle w:val="SectionNumber"/>
        </w:rPr>
        <w:t xml:space="preserve">9.11.3</w:t>
      </w:r>
      <w:r>
        <w:tab/>
      </w:r>
      <w:r>
        <w:t xml:space="preserve">Imputación múltiple para la encuesta de hogares</w:t>
      </w:r>
    </w:p>
    <w:p>
      <w:pPr>
        <w:pStyle w:val="FirstParagraph"/>
      </w:pPr>
      <w:r>
        <w:t xml:space="preserve">A continuación, se aplica la imputación múltiple a la encuesta de hogares. Se generan</w:t>
      </w:r>
      <w:r>
        <w:t xml:space="preserve"> </w:t>
      </w:r>
      <m:oMath>
        <m:r>
          <m:t>M</m:t>
        </m:r>
        <m:r>
          <m:rPr>
            <m:sty m:val="p"/>
          </m:rPr>
          <m:t>=</m:t>
        </m:r>
        <m:r>
          <m:t>10</m:t>
        </m:r>
      </m:oMath>
      <w:r>
        <w:t xml:space="preserve"> </w:t>
      </w:r>
      <w:r>
        <w:t xml:space="preserve">valores plausibles para el ingreso y el empleo, ajustando en cada iteración un modelo lineal y uno multinomial a una muestra bootstrap de los datos observados:</w:t>
      </w:r>
    </w:p>
    <w:p>
      <w:pPr>
        <w:pStyle w:val="SourceCode"/>
      </w:pPr>
      <w:r>
        <w:rPr>
          <w:rStyle w:val="NormalTok"/>
        </w:rPr>
        <w:t xml:space="preserve">encuesta</w:t>
      </w:r>
      <w:r>
        <w:rPr>
          <w:rStyle w:val="SpecialCharTok"/>
        </w:rPr>
        <w:t xml:space="preserve">$</w:t>
      </w:r>
      <w:r>
        <w:rPr>
          <w:rStyle w:val="NormalTok"/>
        </w:rPr>
        <w:t xml:space="preserve">Income_imp     </w:t>
      </w:r>
      <w:r>
        <w:rPr>
          <w:rStyle w:val="OtherTok"/>
        </w:rPr>
        <w:t xml:space="preserve">&lt;-</w:t>
      </w:r>
      <w:r>
        <w:rPr>
          <w:rStyle w:val="NormalTok"/>
        </w:rPr>
        <w:t xml:space="preserve"> encuesta</w:t>
      </w:r>
      <w:r>
        <w:rPr>
          <w:rStyle w:val="SpecialCharTok"/>
        </w:rPr>
        <w:t xml:space="preserve">$</w:t>
      </w:r>
      <w:r>
        <w:rPr>
          <w:rStyle w:val="NormalTok"/>
        </w:rPr>
        <w:t xml:space="preserve">Income_missin</w:t>
      </w:r>
      <w:r>
        <w:br/>
      </w:r>
      <w:r>
        <w:rPr>
          <w:rStyle w:val="NormalTok"/>
        </w:rPr>
        <w:t xml:space="preserve">encuesta</w:t>
      </w:r>
      <w:r>
        <w:rPr>
          <w:rStyle w:val="SpecialCharTok"/>
        </w:rPr>
        <w:t xml:space="preserve">$</w:t>
      </w:r>
      <w:r>
        <w:rPr>
          <w:rStyle w:val="NormalTok"/>
        </w:rPr>
        <w:t xml:space="preserve">Employment_imp </w:t>
      </w:r>
      <w:r>
        <w:rPr>
          <w:rStyle w:val="OtherTok"/>
        </w:rPr>
        <w:t xml:space="preserve">&lt;-</w:t>
      </w:r>
      <w:r>
        <w:rPr>
          <w:rStyle w:val="NormalTok"/>
        </w:rPr>
        <w:t xml:space="preserve"> encuesta</w:t>
      </w:r>
      <w:r>
        <w:rPr>
          <w:rStyle w:val="SpecialCharTok"/>
        </w:rPr>
        <w:t xml:space="preserve">$</w:t>
      </w:r>
      <w:r>
        <w:rPr>
          <w:rStyle w:val="NormalTok"/>
        </w:rPr>
        <w:t xml:space="preserve">Employment_missin</w:t>
      </w:r>
      <w:r>
        <w:br/>
      </w:r>
      <w:r>
        <w:rPr>
          <w:rStyle w:val="NormalTok"/>
        </w:rPr>
        <w:t xml:space="preserve">encuesta_obs    </w:t>
      </w:r>
      <w:r>
        <w:rPr>
          <w:rStyle w:val="OtherTok"/>
        </w:rPr>
        <w:t xml:space="preserve">&lt;-</w:t>
      </w:r>
      <w:r>
        <w:rPr>
          <w:rStyle w:val="NormalTok"/>
        </w:rPr>
        <w:t xml:space="preserve"> </w:t>
      </w:r>
      <w:r>
        <w:rPr>
          <w:rStyle w:val="FunctionTok"/>
        </w:rPr>
        <w:t xml:space="preserve">filter</w:t>
      </w:r>
      <w:r>
        <w:rPr>
          <w:rStyle w:val="NormalTok"/>
        </w:rPr>
        <w:t xml:space="preserve">(encuesta, </w:t>
      </w:r>
      <w:r>
        <w:rPr>
          <w:rStyle w:val="SpecialCharTok"/>
        </w:rPr>
        <w:t xml:space="preserve">!</w:t>
      </w:r>
      <w:r>
        <w:rPr>
          <w:rStyle w:val="FunctionTok"/>
        </w:rPr>
        <w:t xml:space="preserve">is.na</w:t>
      </w:r>
      <w:r>
        <w:rPr>
          <w:rStyle w:val="NormalTok"/>
        </w:rPr>
        <w:t xml:space="preserve">(Income_missin))</w:t>
      </w:r>
      <w:r>
        <w:br/>
      </w:r>
      <w:r>
        <w:rPr>
          <w:rStyle w:val="NormalTok"/>
        </w:rPr>
        <w:t xml:space="preserve">encuesta_no_obs </w:t>
      </w:r>
      <w:r>
        <w:rPr>
          <w:rStyle w:val="OtherTok"/>
        </w:rPr>
        <w:t xml:space="preserve">&lt;-</w:t>
      </w:r>
      <w:r>
        <w:rPr>
          <w:rStyle w:val="NormalTok"/>
        </w:rPr>
        <w:t xml:space="preserve"> </w:t>
      </w:r>
      <w:r>
        <w:rPr>
          <w:rStyle w:val="FunctionTok"/>
        </w:rPr>
        <w:t xml:space="preserve">filter</w:t>
      </w:r>
      <w:r>
        <w:rPr>
          <w:rStyle w:val="NormalTok"/>
        </w:rPr>
        <w:t xml:space="preserve">(encuesta, </w:t>
      </w:r>
      <w:r>
        <w:rPr>
          <w:rStyle w:val="FunctionTok"/>
        </w:rPr>
        <w:t xml:space="preserve">is.na</w:t>
      </w:r>
      <w:r>
        <w:rPr>
          <w:rStyle w:val="NormalTok"/>
        </w:rPr>
        <w:t xml:space="preserve">(Income_missin))</w:t>
      </w:r>
      <w:r>
        <w:br/>
      </w:r>
      <w:r>
        <w:rPr>
          <w:rStyle w:val="NormalTok"/>
        </w:rPr>
        <w:t xml:space="preserve">n0 </w:t>
      </w:r>
      <w:r>
        <w:rPr>
          <w:rStyle w:val="OtherTok"/>
        </w:rPr>
        <w:t xml:space="preserve">&lt;-</w:t>
      </w:r>
      <w:r>
        <w:rPr>
          <w:rStyle w:val="NormalTok"/>
        </w:rPr>
        <w:t xml:space="preserve"> </w:t>
      </w:r>
      <w:r>
        <w:rPr>
          <w:rStyle w:val="FunctionTok"/>
        </w:rPr>
        <w:t xml:space="preserve">nrow</w:t>
      </w:r>
      <w:r>
        <w:rPr>
          <w:rStyle w:val="NormalTok"/>
        </w:rPr>
        <w:t xml:space="preserve">(encuesta_no_obs)</w:t>
      </w:r>
      <w:r>
        <w:br/>
      </w:r>
      <w:r>
        <w:rPr>
          <w:rStyle w:val="NormalTok"/>
        </w:rPr>
        <w:t xml:space="preserve">n1 </w:t>
      </w:r>
      <w:r>
        <w:rPr>
          <w:rStyle w:val="OtherTok"/>
        </w:rPr>
        <w:t xml:space="preserve">&lt;-</w:t>
      </w:r>
      <w:r>
        <w:rPr>
          <w:rStyle w:val="NormalTok"/>
        </w:rPr>
        <w:t xml:space="preserve"> </w:t>
      </w:r>
      <w:r>
        <w:rPr>
          <w:rStyle w:val="FunctionTok"/>
        </w:rPr>
        <w:t xml:space="preserve">nrow</w:t>
      </w:r>
      <w:r>
        <w:rPr>
          <w:rStyle w:val="NormalTok"/>
        </w:rPr>
        <w:t xml:space="preserve">(encuesta_obs)</w:t>
      </w:r>
    </w:p>
    <w:p>
      <w:pPr>
        <w:pStyle w:val="SourceCode"/>
      </w:pPr>
      <w:r>
        <w:rPr>
          <w:rStyle w:val="NormalTok"/>
        </w:rPr>
        <w:t xml:space="preserve">M </w:t>
      </w:r>
      <w:r>
        <w:rPr>
          <w:rStyle w:val="OtherTok"/>
        </w:rPr>
        <w:t xml:space="preserve">&lt;-</w:t>
      </w:r>
      <w:r>
        <w:rPr>
          <w:rStyle w:val="NormalTok"/>
        </w:rPr>
        <w:t xml:space="preserve"> </w:t>
      </w:r>
      <w:r>
        <w:rPr>
          <w:rStyle w:val="DecValTok"/>
        </w:rPr>
        <w:t xml:space="preserve">10</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ControlFlowTok"/>
        </w:rPr>
        <w:t xml:space="preserve">for</w:t>
      </w:r>
      <w:r>
        <w:rPr>
          <w:rStyle w:val="NormalTok"/>
        </w:rPr>
        <w:t xml:space="preserve"> (ii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M) {</w:t>
      </w:r>
      <w:r>
        <w:br/>
      </w:r>
      <w:r>
        <w:rPr>
          <w:rStyle w:val="NormalTok"/>
        </w:rPr>
        <w:t xml:space="preserve">  vp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"Income_vp_"</w:t>
      </w:r>
      <w:r>
        <w:rPr>
          <w:rStyle w:val="NormalTok"/>
        </w:rPr>
        <w:t xml:space="preserve">,     ii)</w:t>
      </w:r>
      <w:r>
        <w:br/>
      </w:r>
      <w:r>
        <w:rPr>
          <w:rStyle w:val="NormalTok"/>
        </w:rPr>
        <w:t xml:space="preserve">  vp2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"Employment_vp_"</w:t>
      </w:r>
      <w:r>
        <w:rPr>
          <w:rStyle w:val="NormalTok"/>
        </w:rPr>
        <w:t xml:space="preserve">, ii)</w:t>
      </w:r>
      <w:r>
        <w:br/>
      </w:r>
      <w:r>
        <w:br/>
      </w:r>
      <w:r>
        <w:rPr>
          <w:rStyle w:val="NormalTok"/>
        </w:rPr>
        <w:t xml:space="preserve">  encuesta_temp </w:t>
      </w:r>
      <w:r>
        <w:rPr>
          <w:rStyle w:val="OtherTok"/>
        </w:rPr>
        <w:t xml:space="preserve">&lt;-</w:t>
      </w:r>
      <w:r>
        <w:rPr>
          <w:rStyle w:val="NormalTok"/>
        </w:rPr>
        <w:t xml:space="preserve"> encuesta_obs </w:t>
      </w:r>
      <w:r>
        <w:rPr>
          <w:rStyle w:val="SpecialCharTok"/>
        </w:rPr>
        <w:t xml:space="preserve">%&gt;%</w:t>
      </w:r>
      <w:r>
        <w:rPr>
          <w:rStyle w:val="NormalTok"/>
        </w:rPr>
        <w:t xml:space="preserve"> </w:t>
      </w:r>
      <w:r>
        <w:rPr>
          <w:rStyle w:val="FunctionTok"/>
        </w:rPr>
        <w:t xml:space="preserve">sample_n</w:t>
      </w:r>
      <w:r>
        <w:rPr>
          <w:rStyle w:val="NormalTok"/>
        </w:rPr>
        <w:t xml:space="preserve">(</w:t>
      </w:r>
      <w:r>
        <w:rPr>
          <w:rStyle w:val="AttributeTok"/>
        </w:rPr>
        <w:t xml:space="preserve">size =</w:t>
      </w:r>
      <w:r>
        <w:rPr>
          <w:rStyle w:val="NormalTok"/>
        </w:rPr>
        <w:t xml:space="preserve"> n1, </w:t>
      </w:r>
      <w:r>
        <w:rPr>
          <w:rStyle w:val="AttributeTok"/>
        </w:rPr>
        <w:t xml:space="preserve">replace =</w:t>
      </w:r>
      <w:r>
        <w:rPr>
          <w:rStyle w:val="NormalTok"/>
        </w:rPr>
        <w:t xml:space="preserve"> </w:t>
      </w:r>
      <w:r>
        <w:rPr>
          <w:rStyle w:val="ConstantTok"/>
        </w:rPr>
        <w:t xml:space="preserve">TRUE</w:t>
      </w:r>
      <w:r>
        <w:rPr>
          <w:rStyle w:val="NormalTok"/>
        </w:rPr>
        <w:t xml:space="preserve">)</w:t>
      </w:r>
      <w:r>
        <w:br/>
      </w:r>
      <w:r>
        <w:br/>
      </w:r>
      <w:r>
        <w:rPr>
          <w:rStyle w:val="NormalTok"/>
        </w:rPr>
        <w:t xml:space="preserve">  mod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Zone </w:t>
      </w:r>
      <w:r>
        <w:rPr>
          <w:rStyle w:val="SpecialCharTok"/>
        </w:rPr>
        <w:t xml:space="preserve">+</w:t>
      </w:r>
      <w:r>
        <w:rPr>
          <w:rStyle w:val="NormalTok"/>
        </w:rPr>
        <w:t xml:space="preserve"> Sex </w:t>
      </w:r>
      <w:r>
        <w:rPr>
          <w:rStyle w:val="SpecialCharTok"/>
        </w:rPr>
        <w:t xml:space="preserve">+</w:t>
      </w:r>
      <w:r>
        <w:rPr>
          <w:rStyle w:val="NormalTok"/>
        </w:rPr>
        <w:t xml:space="preserve"> Expenditure, </w:t>
      </w:r>
      <w:r>
        <w:rPr>
          <w:rStyle w:val="AttributeTok"/>
        </w:rPr>
        <w:t xml:space="preserve">data =</w:t>
      </w:r>
      <w:r>
        <w:rPr>
          <w:rStyle w:val="NormalTok"/>
        </w:rPr>
        <w:t xml:space="preserve"> encuesta_temp)</w:t>
      </w:r>
      <w:r>
        <w:br/>
      </w:r>
      <w:r>
        <w:rPr>
          <w:rStyle w:val="NormalTok"/>
        </w:rPr>
        <w:t xml:space="preserve">  mod.mult </w:t>
      </w:r>
      <w:r>
        <w:rPr>
          <w:rStyle w:val="OtherTok"/>
        </w:rPr>
        <w:t xml:space="preserve">&lt;-</w:t>
      </w:r>
      <w:r>
        <w:rPr>
          <w:rStyle w:val="NormalTok"/>
        </w:rPr>
        <w:t xml:space="preserve"> </w:t>
      </w:r>
      <w:r>
        <w:rPr>
          <w:rStyle w:val="FunctionTok"/>
        </w:rPr>
        <w:t xml:space="preserve">multinom</w:t>
      </w:r>
      <w:r>
        <w:rPr>
          <w:rStyle w:val="NormalTok"/>
        </w:rPr>
        <w:t xml:space="preserve">(Employment </w:t>
      </w:r>
      <w:r>
        <w:rPr>
          <w:rStyle w:val="SpecialCharTok"/>
        </w:rPr>
        <w:t xml:space="preserve">~</w:t>
      </w:r>
      <w:r>
        <w:rPr>
          <w:rStyle w:val="NormalTok"/>
        </w:rPr>
        <w:t xml:space="preserve"> Zone </w:t>
      </w:r>
      <w:r>
        <w:rPr>
          <w:rStyle w:val="SpecialCharTok"/>
        </w:rPr>
        <w:t xml:space="preserve">+</w:t>
      </w:r>
      <w:r>
        <w:rPr>
          <w:rStyle w:val="NormalTok"/>
        </w:rPr>
        <w:t xml:space="preserve"> Sex </w:t>
      </w:r>
      <w:r>
        <w:rPr>
          <w:rStyle w:val="SpecialCharTok"/>
        </w:rPr>
        <w:t xml:space="preserve">+</w:t>
      </w:r>
      <w:r>
        <w:rPr>
          <w:rStyle w:val="NormalTok"/>
        </w:rPr>
        <w:t xml:space="preserve"> Expenditure,</w:t>
      </w:r>
      <w:r>
        <w:br/>
      </w:r>
      <w:r>
        <w:rPr>
          <w:rStyle w:val="NormalTok"/>
        </w:rPr>
        <w:t xml:space="preserve">                       </w:t>
      </w:r>
      <w:r>
        <w:rPr>
          <w:rStyle w:val="AttributeTok"/>
        </w:rPr>
        <w:t xml:space="preserve">data =</w:t>
      </w:r>
      <w:r>
        <w:rPr>
          <w:rStyle w:val="NormalTok"/>
        </w:rPr>
        <w:t xml:space="preserve"> encuesta_temp, </w:t>
      </w:r>
      <w:r>
        <w:rPr>
          <w:rStyle w:val="AttributeTok"/>
        </w:rPr>
        <w:t xml:space="preserve">trace =</w:t>
      </w:r>
      <w:r>
        <w:rPr>
          <w:rStyle w:val="NormalTok"/>
        </w:rPr>
        <w:t xml:space="preserve"> </w:t>
      </w:r>
      <w:r>
        <w:rPr>
          <w:rStyle w:val="ConstantTok"/>
        </w:rPr>
        <w:t xml:space="preserve">FALSE</w:t>
      </w:r>
      <w:r>
        <w:rPr>
          <w:rStyle w:val="NormalTok"/>
        </w:rPr>
        <w:t xml:space="preserve">)</w:t>
      </w:r>
      <w:r>
        <w:br/>
      </w:r>
      <w:r>
        <w:br/>
      </w:r>
      <w:r>
        <w:rPr>
          <w:rStyle w:val="NormalTok"/>
        </w:rPr>
        <w:t xml:space="preserve">  encuesta_no_obs[[vp]]  </w:t>
      </w:r>
      <w:r>
        <w:rPr>
          <w:rStyle w:val="OtherTok"/>
        </w:rPr>
        <w:t xml:space="preserve">&lt;-</w:t>
      </w:r>
      <w:r>
        <w:rPr>
          <w:rStyle w:val="NormalTok"/>
        </w:rPr>
        <w:t xml:space="preserve"> </w:t>
      </w:r>
      <w:r>
        <w:rPr>
          <w:rStyle w:val="FunctionTok"/>
        </w:rPr>
        <w:t xml:space="preserve">predict</w:t>
      </w:r>
      <w:r>
        <w:rPr>
          <w:rStyle w:val="NormalTok"/>
        </w:rPr>
        <w:t xml:space="preserve">(mod,      encuesta_no_obs)</w:t>
      </w:r>
      <w:r>
        <w:br/>
      </w:r>
      <w:r>
        <w:rPr>
          <w:rStyle w:val="NormalTok"/>
        </w:rPr>
        <w:t xml:space="preserve">  encuesta_obs[[vp]]     </w:t>
      </w:r>
      <w:r>
        <w:rPr>
          <w:rStyle w:val="OtherTok"/>
        </w:rPr>
        <w:t xml:space="preserve">&lt;-</w:t>
      </w:r>
      <w:r>
        <w:rPr>
          <w:rStyle w:val="NormalTok"/>
        </w:rPr>
        <w:t xml:space="preserve"> encuesta_obs</w:t>
      </w:r>
      <w:r>
        <w:rPr>
          <w:rStyle w:val="SpecialCharTok"/>
        </w:rPr>
        <w:t xml:space="preserve">$</w:t>
      </w:r>
      <w:r>
        <w:rPr>
          <w:rStyle w:val="NormalTok"/>
        </w:rPr>
        <w:t xml:space="preserve">Income</w:t>
      </w:r>
      <w:r>
        <w:br/>
      </w:r>
      <w:r>
        <w:br/>
      </w:r>
      <w:r>
        <w:rPr>
          <w:rStyle w:val="NormalTok"/>
        </w:rPr>
        <w:t xml:space="preserve">  encuesta_no_obs[[vp2]] </w:t>
      </w:r>
      <w:r>
        <w:rPr>
          <w:rStyle w:val="OtherTok"/>
        </w:rPr>
        <w:t xml:space="preserve">&lt;-</w:t>
      </w:r>
      <w:r>
        <w:rPr>
          <w:rStyle w:val="NormalTok"/>
        </w:rPr>
        <w:t xml:space="preserve"> </w:t>
      </w:r>
      <w:r>
        <w:rPr>
          <w:rStyle w:val="FunctionTok"/>
        </w:rPr>
        <w:t xml:space="preserve">predict</w:t>
      </w:r>
      <w:r>
        <w:rPr>
          <w:rStyle w:val="NormalTok"/>
        </w:rPr>
        <w:t xml:space="preserve">(mod.mult, encuesta_no_obs,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  encuesta_obs[[vp2]]    </w:t>
      </w:r>
      <w:r>
        <w:rPr>
          <w:rStyle w:val="OtherTok"/>
        </w:rPr>
        <w:t xml:space="preserve">&lt;-</w:t>
      </w:r>
      <w:r>
        <w:rPr>
          <w:rStyle w:val="NormalTok"/>
        </w:rPr>
        <w:t xml:space="preserve"> encuesta_obs</w:t>
      </w:r>
      <w:r>
        <w:rPr>
          <w:rStyle w:val="SpecialCharTok"/>
        </w:rPr>
        <w:t xml:space="preserve">$</w:t>
      </w:r>
      <w:r>
        <w:rPr>
          <w:rStyle w:val="NormalTok"/>
        </w:rPr>
        <w:t xml:space="preserve">Employment</w:t>
      </w:r>
      <w:r>
        <w:br/>
      </w:r>
      <w:r>
        <w:rPr>
          <w:rStyle w:val="NormalTok"/>
        </w:rPr>
        <w:t xml:space="preserve">}</w:t>
      </w:r>
    </w:p>
    <w:p>
      <w:pPr>
        <w:pStyle w:val="FirstParagraph"/>
      </w:pPr>
      <w:r>
        <w:t xml:space="preserve">La Tabla</w:t>
      </w:r>
      <w:r>
        <w:t xml:space="preserve"> </w:t>
      </w:r>
      <w:r>
        <w:t xml:space="preserve">9.40</w:t>
      </w:r>
      <w:r>
        <w:t xml:space="preserve"> </w:t>
      </w:r>
      <w:r>
        <w:t xml:space="preserve">presenta las primeras columnas del conjunto de valores plausibles para el ingreso en las observaciones no observadas:</w:t>
      </w:r>
    </w:p>
    <w:p>
      <w:pPr>
        <w:pStyle w:val="SourceCode"/>
      </w:pPr>
      <w:r>
        <w:rPr>
          <w:rStyle w:val="NormalTok"/>
        </w:rPr>
        <w:t xml:space="preserve">dplyr</w:t>
      </w:r>
      <w:r>
        <w:rPr>
          <w:rStyle w:val="SpecialCharTok"/>
        </w:rPr>
        <w:t xml:space="preserve">::</w:t>
      </w:r>
      <w:r>
        <w:rPr>
          <w:rStyle w:val="FunctionTok"/>
        </w:rPr>
        <w:t xml:space="preserve">select</w:t>
      </w:r>
      <w:r>
        <w:rPr>
          <w:rStyle w:val="NormalTok"/>
        </w:rPr>
        <w:t xml:space="preserve">(encuesta_no_obs, Income, </w:t>
      </w:r>
      <w:r>
        <w:rPr>
          <w:rStyle w:val="FunctionTok"/>
        </w:rPr>
        <w:t xml:space="preserve">matches</w:t>
      </w:r>
      <w:r>
        <w:rPr>
          <w:rStyle w:val="NormalTok"/>
        </w:rPr>
        <w:t xml:space="preserve">(</w:t>
      </w:r>
      <w:r>
        <w:rPr>
          <w:rStyle w:val="StringTok"/>
        </w:rPr>
        <w:t xml:space="preserve">"Income_vp_"</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697" w:name="tab:tab-vp-ingreso"/>
      <w:bookmarkEnd w:id="697"/>
      <w:r>
        <w:t xml:space="preserve">Cuadro 9.40:</w:t>
      </w:r>
      <w:r>
        <w:t xml:space="preserve"> </w:t>
      </w:r>
      <w:r>
        <w:t xml:space="preserve">Valores plausibles del ingreso para las primeras 10 observaciones no observadas (primeras 4 imputaciones)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Income_vp_1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Income_vp_2</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Income_vp_3</w:t>
            </w:r>
          </w:p>
        </w:tc>
      </w:tr>
      <w:tr>
        <w:trPr>
          <w:trHeight w:val="549"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550.219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566.043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567.830</w:t>
            </w:r>
          </w:p>
        </w:tc>
      </w:tr>
      <w:tr>
        <w:trPr>
          <w:trHeight w:val="54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561.119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529.346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541.831</w:t>
            </w:r>
          </w:p>
        </w:tc>
      </w:tr>
      <w:tr>
        <w:trPr>
          <w:trHeight w:val="54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225.771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163.991</w:t>
            </w:r>
          </w:p>
        </w:tc>
      </w:tr>
      <w:tr>
        <w:trPr>
          <w:trHeight w:val="54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221.468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189.074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137.993</w:t>
            </w:r>
          </w:p>
        </w:tc>
      </w:tr>
      <w:tr>
        <w:trPr>
          <w:trHeight w:val="54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225.771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163.991</w:t>
            </w:r>
          </w:p>
        </w:tc>
      </w:tr>
      <w:tr>
        <w:trPr>
          <w:trHeight w:val="54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222.694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178.408</w:t>
            </w:r>
          </w:p>
        </w:tc>
      </w:tr>
      <w:tr>
        <w:trPr>
          <w:trHeight w:val="54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222.694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178.408</w:t>
            </w:r>
          </w:p>
        </w:tc>
      </w:tr>
      <w:tr>
        <w:trPr>
          <w:trHeight w:val="5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784.858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801.110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846.810</w:t>
            </w:r>
          </w:p>
        </w:tc>
      </w:tr>
      <w:tr>
        <w:trPr>
          <w:trHeight w:val="54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472.791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439.747</w:t>
            </w:r>
          </w:p>
        </w:tc>
      </w:tr>
      <w:tr>
        <w:trPr>
          <w:trHeight w:val="549"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685.48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593.011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558.062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540.947</w:t>
            </w:r>
          </w:p>
        </w:tc>
      </w:tr>
    </w:tbl>
    <w:p>
      <w:pPr>
        <w:pStyle w:val="BodyText"/>
      </w:pPr>
      <w:r>
        <w:t xml:space="preserve">La Figura</w:t>
      </w:r>
      <w:r>
        <w:t xml:space="preserve"> </w:t>
      </w:r>
      <w:r>
        <w:t xml:space="preserve">9.24</w:t>
      </w:r>
      <w:r>
        <w:t xml:space="preserve"> </w:t>
      </w:r>
      <w:r>
        <w:t xml:space="preserve">muestra que las distribuciones de los 10 valores plausibles son muy similares entre sí y con respecto a la distribución del ingreso completo:</w:t>
      </w:r>
    </w:p>
    <w:p>
      <w:pPr>
        <w:pStyle w:val="SourceCode"/>
      </w:pPr>
      <w:r>
        <w:rPr>
          <w:rStyle w:val="NormalTok"/>
        </w:rPr>
        <w:t xml:space="preserve">encuesta </w:t>
      </w:r>
      <w:r>
        <w:rPr>
          <w:rStyle w:val="OtherTok"/>
        </w:rPr>
        <w:t xml:space="preserve">&lt;-</w:t>
      </w:r>
      <w:r>
        <w:rPr>
          <w:rStyle w:val="NormalTok"/>
        </w:rPr>
        <w:t xml:space="preserve"> </w:t>
      </w:r>
      <w:r>
        <w:rPr>
          <w:rStyle w:val="FunctionTok"/>
        </w:rPr>
        <w:t xml:space="preserve">bind_rows</w:t>
      </w:r>
      <w:r>
        <w:rPr>
          <w:rStyle w:val="NormalTok"/>
        </w:rPr>
        <w:t xml:space="preserve">(encuesta_obs, encuesta_no_obs)</w:t>
      </w:r>
      <w:r>
        <w:br/>
      </w:r>
      <w:r>
        <w:rPr>
          <w:rStyle w:val="NormalTok"/>
        </w:rPr>
        <w:t xml:space="preserve">dat_plot10 </w:t>
      </w:r>
      <w:r>
        <w:rPr>
          <w:rStyle w:val="OtherTok"/>
        </w:rPr>
        <w:t xml:space="preserve">&lt;-</w:t>
      </w:r>
      <w:r>
        <w:rPr>
          <w:rStyle w:val="NormalTok"/>
        </w:rPr>
        <w:t xml:space="preserve"> tidyr</w:t>
      </w:r>
      <w:r>
        <w:rPr>
          <w:rStyle w:val="SpecialCharTok"/>
        </w:rPr>
        <w:t xml:space="preserve">::</w:t>
      </w:r>
      <w:r>
        <w:rPr>
          <w:rStyle w:val="FunctionTok"/>
        </w:rPr>
        <w:t xml:space="preserve">gather</w:t>
      </w:r>
      <w:r>
        <w:rPr>
          <w:rStyle w:val="NormalTok"/>
        </w:rPr>
        <w:t xml:space="preserve">(</w:t>
      </w:r>
      <w:r>
        <w:br/>
      </w:r>
      <w:r>
        <w:rPr>
          <w:rStyle w:val="NormalTok"/>
        </w:rPr>
        <w:t xml:space="preserve">  encuesta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(Zone, Sex, </w:t>
      </w:r>
      <w:r>
        <w:rPr>
          <w:rStyle w:val="FunctionTok"/>
        </w:rPr>
        <w:t xml:space="preserve">matches</w:t>
      </w:r>
      <w:r>
        <w:rPr>
          <w:rStyle w:val="NormalTok"/>
        </w:rPr>
        <w:t xml:space="preserve">(</w:t>
      </w:r>
      <w:r>
        <w:rPr>
          <w:rStyle w:val="StringTok"/>
        </w:rPr>
        <w:t xml:space="preserve">"Income_vp_"</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StringTok"/>
        </w:rPr>
        <w:t xml:space="preserve">"Caso"</w:t>
      </w:r>
      <w:r>
        <w:rPr>
          <w:rStyle w:val="NormalTok"/>
        </w:rPr>
        <w:t xml:space="preserve">, </w:t>
      </w:r>
      <w:r>
        <w:rPr>
          <w:rStyle w:val="AttributeTok"/>
        </w:rPr>
        <w:t xml:space="preserve">value =</w:t>
      </w:r>
      <w:r>
        <w:rPr>
          <w:rStyle w:val="NormalTok"/>
        </w:rPr>
        <w:t xml:space="preserve"> </w:t>
      </w:r>
      <w:r>
        <w:rPr>
          <w:rStyle w:val="StringTok"/>
        </w:rPr>
        <w:t xml:space="preserve">"Income2"</w:t>
      </w:r>
      <w:r>
        <w:rPr>
          <w:rStyle w:val="NormalTok"/>
        </w:rPr>
        <w:t xml:space="preserve">, </w:t>
      </w:r>
      <w:r>
        <w:rPr>
          <w:rStyle w:val="SpecialCharTok"/>
        </w:rPr>
        <w:t xml:space="preserve">-</w:t>
      </w:r>
      <w:r>
        <w:rPr>
          <w:rStyle w:val="NormalTok"/>
        </w:rPr>
        <w:t xml:space="preserve">Zone, </w:t>
      </w:r>
      <w:r>
        <w:rPr>
          <w:rStyle w:val="SpecialCharTok"/>
        </w:rPr>
        <w:t xml:space="preserve">-</w:t>
      </w:r>
      <w:r>
        <w:rPr>
          <w:rStyle w:val="NormalTok"/>
        </w:rPr>
        <w:t xml:space="preserve">Sex</w:t>
      </w:r>
      <w:r>
        <w:br/>
      </w:r>
      <w:r>
        <w:rPr>
          <w:rStyle w:val="NormalTok"/>
        </w:rPr>
        <w:t xml:space="preserve">)</w:t>
      </w:r>
    </w:p>
    <w:p>
      <w:pPr>
        <w:pStyle w:val="SourceCode"/>
      </w:pPr>
      <w:r>
        <w:rPr>
          <w:rStyle w:val="FunctionTok"/>
        </w:rPr>
        <w:t xml:space="preserve">ggplot</w:t>
      </w:r>
      <w:r>
        <w:rPr>
          <w:rStyle w:val="NormalTok"/>
        </w:rPr>
        <w:t xml:space="preserve">(dat_plot10, </w:t>
      </w:r>
      <w:r>
        <w:rPr>
          <w:rStyle w:val="FunctionTok"/>
        </w:rPr>
        <w:t xml:space="preserve">aes</w:t>
      </w:r>
      <w:r>
        <w:rPr>
          <w:rStyle w:val="NormalTok"/>
        </w:rPr>
        <w:t xml:space="preserve">(</w:t>
      </w:r>
      <w:r>
        <w:rPr>
          <w:rStyle w:val="AttributeTok"/>
        </w:rPr>
        <w:t xml:space="preserve">x =</w:t>
      </w:r>
      <w:r>
        <w:rPr>
          <w:rStyle w:val="NormalTok"/>
        </w:rPr>
        <w:t xml:space="preserve"> Income2, </w:t>
      </w:r>
      <w:r>
        <w:rPr>
          <w:rStyle w:val="AttributeTok"/>
        </w:rPr>
        <w:t xml:space="preserve">col =</w:t>
      </w:r>
      <w:r>
        <w:rPr>
          <w:rStyle w:val="NormalTok"/>
        </w:rPr>
        <w:t xml:space="preserve"> Caso))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data =</w:t>
      </w:r>
      <w:r>
        <w:rPr>
          <w:rStyle w:val="NormalTok"/>
        </w:rPr>
        <w:t xml:space="preserve"> 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w:t>
      </w:r>
    </w:p>
    <w:p>
      <w:pPr>
        <w:pStyle w:val="CaptionedFigure"/>
      </w:pPr>
      <w:r>
        <w:drawing>
          <wp:inline>
            <wp:extent cx="3733800" cy="2489200"/>
            <wp:effectExtent b="0" l="0" r="0" t="0"/>
            <wp:docPr descr="Figura 9.24: Distribución de los 10 valores plausibles del ingreso versus la distribución del ingreso completo (línea negra)" title="" id="699" name="Picture"/>
            <a:graphic>
              <a:graphicData uri="http://schemas.openxmlformats.org/drawingml/2006/picture">
                <pic:pic>
                  <pic:nvPicPr>
                    <pic:cNvPr descr="09-Imputacion_files/figure-docx/fig-vp-ingreso-densidad-1.png" id="700" name="Picture"/>
                    <pic:cNvPicPr>
                      <a:picLocks noChangeArrowheads="1" noChangeAspect="1"/>
                    </pic:cNvPicPr>
                  </pic:nvPicPr>
                  <pic:blipFill>
                    <a:blip r:embed="rId69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701" w:name="fig:fig-vp-ingreso-densidad"/>
      <w:bookmarkEnd w:id="701"/>
      <w:r>
        <w:t xml:space="preserve">Figura 9.24: Distribución de los 10 valores plausibles del ingreso versus la distribución del ingreso completo (línea negra)</w:t>
      </w:r>
    </w:p>
    <w:p>
      <w:pPr>
        <w:pStyle w:val="BodyText"/>
      </w:pPr>
      <w:r>
        <w:t xml:space="preserve">La Figura</w:t>
      </w:r>
      <w:r>
        <w:t xml:space="preserve"> </w:t>
      </w:r>
      <w:r>
        <w:t xml:space="preserve">9.25</w:t>
      </w:r>
      <w:r>
        <w:t xml:space="preserve"> </w:t>
      </w:r>
      <w:r>
        <w:t xml:space="preserve">compara las frecuencias de los valores plausibles para la variable empleo con la distribución de la variable completa, verificando que las proporciones son coherentes:</w:t>
      </w:r>
    </w:p>
    <w:p>
      <w:pPr>
        <w:pStyle w:val="SourceCode"/>
      </w:pPr>
      <w:r>
        <w:rPr>
          <w:rStyle w:val="NormalTok"/>
        </w:rPr>
        <w:t xml:space="preserve">dat_plot11 </w:t>
      </w:r>
      <w:r>
        <w:rPr>
          <w:rStyle w:val="OtherTok"/>
        </w:rPr>
        <w:t xml:space="preserve">&lt;-</w:t>
      </w:r>
      <w:r>
        <w:rPr>
          <w:rStyle w:val="NormalTok"/>
        </w:rPr>
        <w:t xml:space="preserve"> tidyr</w:t>
      </w:r>
      <w:r>
        <w:rPr>
          <w:rStyle w:val="SpecialCharTok"/>
        </w:rPr>
        <w:t xml:space="preserve">::</w:t>
      </w:r>
      <w:r>
        <w:rPr>
          <w:rStyle w:val="FunctionTok"/>
        </w:rPr>
        <w:t xml:space="preserve">gather</w:t>
      </w:r>
      <w:r>
        <w:rPr>
          <w:rStyle w:val="NormalTok"/>
        </w:rPr>
        <w:t xml:space="preserve">(</w:t>
      </w:r>
      <w:r>
        <w:br/>
      </w:r>
      <w:r>
        <w:rPr>
          <w:rStyle w:val="NormalTok"/>
        </w:rPr>
        <w:t xml:space="preserve">  encuesta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(Zone, Sex, Employment, </w:t>
      </w:r>
      <w:r>
        <w:rPr>
          <w:rStyle w:val="FunctionTok"/>
        </w:rPr>
        <w:t xml:space="preserve">matches</w:t>
      </w:r>
      <w:r>
        <w:rPr>
          <w:rStyle w:val="NormalTok"/>
        </w:rPr>
        <w:t xml:space="preserve">(</w:t>
      </w:r>
      <w:r>
        <w:rPr>
          <w:rStyle w:val="StringTok"/>
        </w:rPr>
        <w:t xml:space="preserve">"Employment_vp_"</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StringTok"/>
        </w:rPr>
        <w:t xml:space="preserve">"Caso"</w:t>
      </w:r>
      <w:r>
        <w:rPr>
          <w:rStyle w:val="NormalTok"/>
        </w:rPr>
        <w:t xml:space="preserve">, </w:t>
      </w:r>
      <w:r>
        <w:rPr>
          <w:rStyle w:val="AttributeTok"/>
        </w:rPr>
        <w:t xml:space="preserve">value =</w:t>
      </w:r>
      <w:r>
        <w:rPr>
          <w:rStyle w:val="NormalTok"/>
        </w:rPr>
        <w:t xml:space="preserve"> </w:t>
      </w:r>
      <w:r>
        <w:rPr>
          <w:rStyle w:val="StringTok"/>
        </w:rPr>
        <w:t xml:space="preserve">"Employment2"</w:t>
      </w:r>
      <w:r>
        <w:rPr>
          <w:rStyle w:val="NormalTok"/>
        </w:rPr>
        <w:t xml:space="preserve">, </w:t>
      </w:r>
      <w:r>
        <w:rPr>
          <w:rStyle w:val="SpecialCharTok"/>
        </w:rPr>
        <w:t xml:space="preserve">-</w:t>
      </w:r>
      <w:r>
        <w:rPr>
          <w:rStyle w:val="NormalTok"/>
        </w:rPr>
        <w:t xml:space="preserve">Zone, </w:t>
      </w:r>
      <w:r>
        <w:rPr>
          <w:rStyle w:val="SpecialCharTok"/>
        </w:rPr>
        <w:t xml:space="preserve">-</w:t>
      </w:r>
      <w:r>
        <w:rPr>
          <w:rStyle w:val="NormalTok"/>
        </w:rPr>
        <w:t xml:space="preserve">Sex</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(Caso, Employment2) </w:t>
      </w:r>
      <w:r>
        <w:rPr>
          <w:rStyle w:val="SpecialCharTok"/>
        </w:rPr>
        <w:t xml:space="preserve">%&gt;%</w:t>
      </w:r>
      <w:r>
        <w:br/>
      </w:r>
      <w:r>
        <w:rPr>
          <w:rStyle w:val="NormalTok"/>
        </w:rPr>
        <w:t xml:space="preserve">  </w:t>
      </w:r>
      <w:r>
        <w:rPr>
          <w:rStyle w:val="FunctionTok"/>
        </w:rPr>
        <w:t xml:space="preserve">tally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(Caso)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FunctionTok"/>
        </w:rPr>
        <w:t xml:space="preserve">ggplot</w:t>
      </w:r>
      <w:r>
        <w:rPr>
          <w:rStyle w:val="NormalTok"/>
        </w:rPr>
        <w:t xml:space="preserve">(dat_plot11,</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Employment2, </w:t>
      </w:r>
      <w:r>
        <w:rPr>
          <w:rStyle w:val="AttributeTok"/>
        </w:rPr>
        <w:t xml:space="preserve">y =</w:t>
      </w:r>
      <w:r>
        <w:rPr>
          <w:rStyle w:val="NormalTok"/>
        </w:rPr>
        <w:t xml:space="preserve"> prop, </w:t>
      </w:r>
      <w:r>
        <w:rPr>
          <w:rStyle w:val="AttributeTok"/>
        </w:rPr>
        <w:t xml:space="preserve">fill =</w:t>
      </w:r>
      <w:r>
        <w:rPr>
          <w:rStyle w:val="NormalTok"/>
        </w:rPr>
        <w:t xml:space="preserve"> Caso))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"Employment"</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na.value =</w:t>
      </w:r>
      <w:r>
        <w:rPr>
          <w:rStyle w:val="NormalTok"/>
        </w:rPr>
        <w:t xml:space="preserve"> </w:t>
      </w:r>
      <w:r>
        <w:rPr>
          <w:rStyle w:val="StringTok"/>
        </w:rPr>
        <w:t xml:space="preserve">"grey70"</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CaptionedFigure"/>
      </w:pPr>
      <w:r>
        <w:drawing>
          <wp:inline>
            <wp:extent cx="3733800" cy="2489200"/>
            <wp:effectExtent b="0" l="0" r="0" t="0"/>
            <wp:docPr descr="Figura 9.25: Proporciones de los valores plausibles para la variable empleo comparadas con la variable completa" title="" id="703" name="Picture"/>
            <a:graphic>
              <a:graphicData uri="http://schemas.openxmlformats.org/drawingml/2006/picture">
                <pic:pic>
                  <pic:nvPicPr>
                    <pic:cNvPr descr="09-Imputacion_files/figure-docx/fig-vp-empleo-frecuencias-1.png" id="704" name="Picture"/>
                    <pic:cNvPicPr>
                      <a:picLocks noChangeArrowheads="1" noChangeAspect="1"/>
                    </pic:cNvPicPr>
                  </pic:nvPicPr>
                  <pic:blipFill>
                    <a:blip r:embed="rId70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705" w:name="fig:fig-vp-empleo-frecuencias"/>
      <w:bookmarkEnd w:id="705"/>
      <w:r>
        <w:t xml:space="preserve">Figura 9.25: Proporciones de los valores plausibles para la variable empleo comparadas con la variable completa</w:t>
      </w:r>
    </w:p>
    <w:bookmarkEnd w:id="706"/>
    <w:bookmarkStart w:id="709" w:name="Xc4eb0233371676b3daa20e3baf1d5a45cc1a224"/>
    <w:p>
      <w:pPr>
        <w:pStyle w:val="Heading3"/>
      </w:pPr>
      <w:r>
        <w:rPr>
          <w:rStyle w:val="SectionNumber"/>
        </w:rPr>
        <w:t xml:space="preserve">9.11.4</w:t>
      </w:r>
      <w:r>
        <w:tab/>
      </w:r>
      <w:r>
        <w:t xml:space="preserve">Estimación del ingreso medio mediante imputación múltiple</w:t>
      </w:r>
    </w:p>
    <w:p>
      <w:pPr>
        <w:pStyle w:val="FirstParagraph"/>
      </w:pPr>
      <w:r>
        <w:t xml:space="preserve">Se define el diseño muestral y se estima el ingreso medio para cada uno de los 10 valores plausibles:</w:t>
      </w:r>
    </w:p>
    <w:p>
      <w:pPr>
        <w:pStyle w:val="SourceCode"/>
      </w:pPr>
      <w:r>
        <w:rPr>
          <w:rStyle w:val="FunctionTok"/>
        </w:rPr>
        <w:t xml:space="preserve">library</w:t>
      </w:r>
      <w:r>
        <w:rPr>
          <w:rStyle w:val="NormalTok"/>
        </w:rPr>
        <w:t xml:space="preserve">(srvyr)</w:t>
      </w:r>
      <w:r>
        <w:br/>
      </w:r>
      <w:r>
        <w:rPr>
          <w:rStyle w:val="NormalTok"/>
        </w:rPr>
        <w:t xml:space="preserve">diseno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rPr>
          <w:rStyle w:val="AttributeTok"/>
        </w:rPr>
        <w:t xml:space="preserve">strata =</w:t>
      </w:r>
      <w:r>
        <w:rPr>
          <w:rStyle w:val="NormalTok"/>
        </w:rPr>
        <w:t xml:space="preserve"> Stratum, </w:t>
      </w:r>
      <w:r>
        <w:rPr>
          <w:rStyle w:val="AttributeTok"/>
        </w:rPr>
        <w:t xml:space="preserve">ids =</w:t>
      </w:r>
      <w:r>
        <w:rPr>
          <w:rStyle w:val="NormalTok"/>
        </w:rPr>
        <w:t xml:space="preserve"> PSU, </w:t>
      </w:r>
      <w:r>
        <w:rPr>
          <w:rStyle w:val="AttributeTok"/>
        </w:rPr>
        <w:t xml:space="preserve">weights =</w:t>
      </w:r>
      <w:r>
        <w:rPr>
          <w:rStyle w:val="NormalTok"/>
        </w:rPr>
        <w:t xml:space="preserve"> wk, </w:t>
      </w:r>
      <w:r>
        <w:rPr>
          <w:rStyle w:val="AttributeTok"/>
        </w:rPr>
        <w:t xml:space="preserve">nest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estimacion_vp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vp1  =</w:t>
      </w:r>
      <w:r>
        <w:rPr>
          <w:rStyle w:val="NormalTok"/>
        </w:rPr>
        <w:t xml:space="preserve"> </w:t>
      </w:r>
      <w:r>
        <w:rPr>
          <w:rStyle w:val="FunctionTok"/>
        </w:rPr>
        <w:t xml:space="preserve">survey_mean</w:t>
      </w:r>
      <w:r>
        <w:rPr>
          <w:rStyle w:val="NormalTok"/>
        </w:rPr>
        <w:t xml:space="preserve">(Income_vp_1,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vp2  =</w:t>
      </w:r>
      <w:r>
        <w:rPr>
          <w:rStyle w:val="NormalTok"/>
        </w:rPr>
        <w:t xml:space="preserve"> </w:t>
      </w:r>
      <w:r>
        <w:rPr>
          <w:rStyle w:val="FunctionTok"/>
        </w:rPr>
        <w:t xml:space="preserve">survey_mean</w:t>
      </w:r>
      <w:r>
        <w:rPr>
          <w:rStyle w:val="NormalTok"/>
        </w:rPr>
        <w:t xml:space="preserve">(Income_vp_2,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vp3  =</w:t>
      </w:r>
      <w:r>
        <w:rPr>
          <w:rStyle w:val="NormalTok"/>
        </w:rPr>
        <w:t xml:space="preserve"> </w:t>
      </w:r>
      <w:r>
        <w:rPr>
          <w:rStyle w:val="FunctionTok"/>
        </w:rPr>
        <w:t xml:space="preserve">survey_mean</w:t>
      </w:r>
      <w:r>
        <w:rPr>
          <w:rStyle w:val="NormalTok"/>
        </w:rPr>
        <w:t xml:space="preserve">(Income_vp_3,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vp4  =</w:t>
      </w:r>
      <w:r>
        <w:rPr>
          <w:rStyle w:val="NormalTok"/>
        </w:rPr>
        <w:t xml:space="preserve"> </w:t>
      </w:r>
      <w:r>
        <w:rPr>
          <w:rStyle w:val="FunctionTok"/>
        </w:rPr>
        <w:t xml:space="preserve">survey_mean</w:t>
      </w:r>
      <w:r>
        <w:rPr>
          <w:rStyle w:val="NormalTok"/>
        </w:rPr>
        <w:t xml:space="preserve">(Income_vp_4,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vp5  =</w:t>
      </w:r>
      <w:r>
        <w:rPr>
          <w:rStyle w:val="NormalTok"/>
        </w:rPr>
        <w:t xml:space="preserve"> </w:t>
      </w:r>
      <w:r>
        <w:rPr>
          <w:rStyle w:val="FunctionTok"/>
        </w:rPr>
        <w:t xml:space="preserve">survey_mean</w:t>
      </w:r>
      <w:r>
        <w:rPr>
          <w:rStyle w:val="NormalTok"/>
        </w:rPr>
        <w:t xml:space="preserve">(Income_vp_5,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vp6  =</w:t>
      </w:r>
      <w:r>
        <w:rPr>
          <w:rStyle w:val="NormalTok"/>
        </w:rPr>
        <w:t xml:space="preserve"> </w:t>
      </w:r>
      <w:r>
        <w:rPr>
          <w:rStyle w:val="FunctionTok"/>
        </w:rPr>
        <w:t xml:space="preserve">survey_mean</w:t>
      </w:r>
      <w:r>
        <w:rPr>
          <w:rStyle w:val="NormalTok"/>
        </w:rPr>
        <w:t xml:space="preserve">(Income_vp_6,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vp7  =</w:t>
      </w:r>
      <w:r>
        <w:rPr>
          <w:rStyle w:val="NormalTok"/>
        </w:rPr>
        <w:t xml:space="preserve"> </w:t>
      </w:r>
      <w:r>
        <w:rPr>
          <w:rStyle w:val="FunctionTok"/>
        </w:rPr>
        <w:t xml:space="preserve">survey_mean</w:t>
      </w:r>
      <w:r>
        <w:rPr>
          <w:rStyle w:val="NormalTok"/>
        </w:rPr>
        <w:t xml:space="preserve">(Income_vp_7,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vp8  =</w:t>
      </w:r>
      <w:r>
        <w:rPr>
          <w:rStyle w:val="NormalTok"/>
        </w:rPr>
        <w:t xml:space="preserve"> </w:t>
      </w:r>
      <w:r>
        <w:rPr>
          <w:rStyle w:val="FunctionTok"/>
        </w:rPr>
        <w:t xml:space="preserve">survey_mean</w:t>
      </w:r>
      <w:r>
        <w:rPr>
          <w:rStyle w:val="NormalTok"/>
        </w:rPr>
        <w:t xml:space="preserve">(Income_vp_8,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vp9  =</w:t>
      </w:r>
      <w:r>
        <w:rPr>
          <w:rStyle w:val="NormalTok"/>
        </w:rPr>
        <w:t xml:space="preserve"> </w:t>
      </w:r>
      <w:r>
        <w:rPr>
          <w:rStyle w:val="FunctionTok"/>
        </w:rPr>
        <w:t xml:space="preserve">survey_mean</w:t>
      </w:r>
      <w:r>
        <w:rPr>
          <w:rStyle w:val="NormalTok"/>
        </w:rPr>
        <w:t xml:space="preserve">(Income_vp_9,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vp10 =</w:t>
      </w:r>
      <w:r>
        <w:rPr>
          <w:rStyle w:val="NormalTok"/>
        </w:rPr>
        <w:t xml:space="preserve"> </w:t>
      </w:r>
      <w:r>
        <w:rPr>
          <w:rStyle w:val="FunctionTok"/>
        </w:rPr>
        <w:t xml:space="preserve">survey_mean</w:t>
      </w:r>
      <w:r>
        <w:rPr>
          <w:rStyle w:val="NormalTok"/>
        </w:rPr>
        <w:t xml:space="preserve">(Income_vp_10, </w:t>
      </w:r>
      <w:r>
        <w:rPr>
          <w:rStyle w:val="AttributeTok"/>
        </w:rPr>
        <w:t xml:space="preserve">vartype =</w:t>
      </w:r>
      <w:r>
        <w:rPr>
          <w:rStyle w:val="NormalTok"/>
        </w:rPr>
        <w:t xml:space="preserve"> </w:t>
      </w:r>
      <w:r>
        <w:rPr>
          <w:rStyle w:val="StringTok"/>
        </w:rPr>
        <w:t xml:space="preserve">"var"</w:t>
      </w:r>
      <w:r>
        <w:rPr>
          <w:rStyle w:val="NormalTok"/>
        </w:rPr>
        <w:t xml:space="preserve">)</w:t>
      </w:r>
      <w:r>
        <w:br/>
      </w:r>
      <w:r>
        <w:rPr>
          <w:rStyle w:val="NormalTok"/>
        </w:rPr>
        <w:t xml:space="preserve">  )</w:t>
      </w:r>
    </w:p>
    <w:p>
      <w:pPr>
        <w:pStyle w:val="FirstParagraph"/>
      </w:pPr>
      <w:r>
        <w:t xml:space="preserve">La Tabla</w:t>
      </w:r>
      <w:r>
        <w:t xml:space="preserve"> </w:t>
      </w:r>
      <w:r>
        <w:t xml:space="preserve">9.41</w:t>
      </w:r>
      <w:r>
        <w:t xml:space="preserve"> </w:t>
      </w:r>
      <w:r>
        <w:t xml:space="preserve">presenta las estimaciones del ingreso medio y su varianza para cada valor plausible:</w:t>
      </w:r>
    </w:p>
    <w:p>
      <w:pPr>
        <w:pStyle w:val="SourceCode"/>
      </w:pPr>
      <w:r>
        <w:rPr>
          <w:rStyle w:val="NormalTok"/>
        </w:rPr>
        <w:t xml:space="preserve">estimacion_vp </w:t>
      </w:r>
      <w:r>
        <w:rPr>
          <w:rStyle w:val="SpecialCharTok"/>
        </w:rPr>
        <w:t xml:space="preserve">%&lt;&gt;%</w:t>
      </w:r>
      <w:r>
        <w:br/>
      </w:r>
      <w:r>
        <w:rPr>
          <w:rStyle w:val="NormalTok"/>
        </w:rPr>
        <w:t xml:space="preserve">  tidyr</w:t>
      </w:r>
      <w:r>
        <w:rPr>
          <w:rStyle w:val="SpecialCharTok"/>
        </w:rPr>
        <w:t xml:space="preserve">::</w:t>
      </w:r>
      <w:r>
        <w:rPr>
          <w:rStyle w:val="FunctionTok"/>
        </w:rPr>
        <w:t xml:space="preserve">gather</w:t>
      </w:r>
      <w:r>
        <w:rPr>
          <w:rStyle w:val="NormalTok"/>
        </w:rPr>
        <w:t xml:space="preserve">() </w:t>
      </w:r>
      <w:r>
        <w:rPr>
          <w:rStyle w:val="SpecialCharTok"/>
        </w:rPr>
        <w:t xml:space="preserve">%&gt;%</w:t>
      </w:r>
      <w:r>
        <w:br/>
      </w:r>
      <w:r>
        <w:rPr>
          <w:rStyle w:val="NormalTok"/>
        </w:rPr>
        <w:t xml:space="preserve">  </w:t>
      </w:r>
      <w:r>
        <w:rPr>
          <w:rStyle w:val="FunctionTok"/>
        </w:rPr>
        <w:t xml:space="preserve">separate</w:t>
      </w:r>
      <w:r>
        <w:rPr>
          <w:rStyle w:val="NormalTok"/>
        </w:rPr>
        <w:t xml:space="preserve">(key, </w:t>
      </w:r>
      <w:r>
        <w:rPr>
          <w:rStyle w:val="FunctionTok"/>
        </w:rPr>
        <w:t xml:space="preserve">c</w:t>
      </w:r>
      <w:r>
        <w:rPr>
          <w:rStyle w:val="NormalTok"/>
        </w:rPr>
        <w:t xml:space="preserve">(</w:t>
      </w:r>
      <w:r>
        <w:rPr>
          <w:rStyle w:val="StringTok"/>
        </w:rPr>
        <w:t xml:space="preserve">"vp"</w:t>
      </w:r>
      <w:r>
        <w:rPr>
          <w:rStyle w:val="NormalTok"/>
        </w:rPr>
        <w:t xml:space="preserve">, </w:t>
      </w:r>
      <w:r>
        <w:rPr>
          <w:rStyle w:val="StringTok"/>
        </w:rPr>
        <w:t xml:space="preserve">"estimacion"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estimacion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(estimacion), </w:t>
      </w:r>
      <w:r>
        <w:rPr>
          <w:rStyle w:val="StringTok"/>
        </w:rPr>
        <w:t xml:space="preserve">"promedio"</w:t>
      </w:r>
      <w:r>
        <w:rPr>
          <w:rStyle w:val="NormalTok"/>
        </w:rPr>
        <w:t xml:space="preserve">, </w:t>
      </w:r>
      <w:r>
        <w:rPr>
          <w:rStyle w:val="StringTok"/>
        </w:rPr>
        <w:t xml:space="preserve">"var"</w:t>
      </w:r>
      <w:r>
        <w:rPr>
          <w:rStyle w:val="NormalTok"/>
        </w:rPr>
        <w:t xml:space="preserve">)) </w:t>
      </w:r>
      <w:r>
        <w:rPr>
          <w:rStyle w:val="SpecialCharTok"/>
        </w:rPr>
        <w:t xml:space="preserve">%&gt;%</w:t>
      </w:r>
      <w:r>
        <w:br/>
      </w:r>
      <w:r>
        <w:rPr>
          <w:rStyle w:val="NormalTok"/>
        </w:rPr>
        <w:t xml:space="preserve">  </w:t>
      </w:r>
      <w:r>
        <w:rPr>
          <w:rStyle w:val="FunctionTok"/>
        </w:rPr>
        <w:t xml:space="preserve">spread</w:t>
      </w:r>
      <w:r>
        <w:rPr>
          <w:rStyle w:val="NormalTok"/>
        </w:rPr>
        <w:t xml:space="preserve">(estimacion, 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vp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NormalTok"/>
        </w:rPr>
        <w:t xml:space="preserve">estimacion_vp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707" w:name="tab:tab-vp-estimaciones"/>
      <w:bookmarkEnd w:id="707"/>
      <w:r>
        <w:t xml:space="preserve">Cuadro 9.41:</w:t>
      </w:r>
      <w:r>
        <w:t xml:space="preserve"> </w:t>
      </w:r>
      <w:r>
        <w:t xml:space="preserve">Estimaciones del ingreso medio y su varianza para cada valor plausible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promedio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w:t>
            </w:r>
          </w:p>
        </w:tc>
      </w:tr>
      <w:tr>
        <w:trPr>
          <w:trHeight w:val="549"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619.352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845.706</w:t>
            </w:r>
          </w:p>
        </w:tc>
      </w:tr>
      <w:tr>
        <w:trPr>
          <w:trHeight w:val="54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615.785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870.043</w:t>
            </w:r>
          </w:p>
        </w:tc>
      </w:tr>
      <w:tr>
        <w:trPr>
          <w:trHeight w:val="54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617.606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844.552</w:t>
            </w:r>
          </w:p>
        </w:tc>
      </w:tr>
      <w:tr>
        <w:trPr>
          <w:trHeight w:val="54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617.432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867.513</w:t>
            </w:r>
          </w:p>
        </w:tc>
      </w:tr>
      <w:tr>
        <w:trPr>
          <w:trHeight w:val="54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617.748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856.773</w:t>
            </w:r>
          </w:p>
        </w:tc>
      </w:tr>
      <w:tr>
        <w:trPr>
          <w:trHeight w:val="54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619.973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857.805</w:t>
            </w:r>
          </w:p>
        </w:tc>
      </w:tr>
      <w:tr>
        <w:trPr>
          <w:trHeight w:val="54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617.110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852.660</w:t>
            </w:r>
          </w:p>
        </w:tc>
      </w:tr>
      <w:tr>
        <w:trPr>
          <w:trHeight w:val="54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618.338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860.798</w:t>
            </w:r>
          </w:p>
        </w:tc>
      </w:tr>
      <w:tr>
        <w:trPr>
          <w:trHeight w:val="54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619.278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867.949</w:t>
            </w:r>
          </w:p>
        </w:tc>
      </w:tr>
      <w:tr>
        <w:trPr>
          <w:trHeight w:val="549"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616.940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850.131</w:t>
            </w:r>
          </w:p>
        </w:tc>
      </w:tr>
    </w:tbl>
    <w:p>
      <w:pPr>
        <w:pStyle w:val="BodyText"/>
      </w:pPr>
      <w:r>
        <w:t xml:space="preserve">Aplicando las reglas de combinación de</w:t>
      </w:r>
      <w:r>
        <w:t xml:space="preserve"> </w:t>
      </w:r>
      <w:r>
        <w:t xml:space="preserve">Rubin (</w:t>
      </w:r>
      <w:hyperlink w:anchor="ref-rubin1987multiple">
        <w:r>
          <w:rPr>
            <w:rStyle w:val="Hyperlink"/>
          </w:rPr>
          <w:t xml:space="preserve">1987</w:t>
        </w:r>
      </w:hyperlink>
      <w:r>
        <w:t xml:space="preserve">)</w:t>
      </w:r>
      <w:r>
        <w:t xml:space="preserve">, la Tabla</w:t>
      </w:r>
      <w:r>
        <w:t xml:space="preserve"> </w:t>
      </w:r>
      <w:r>
        <w:t xml:space="preserve">9.42</w:t>
      </w:r>
      <w:r>
        <w:t xml:space="preserve"> </w:t>
      </w:r>
      <w:r>
        <w:t xml:space="preserve">presenta la estimación combinada del ingreso medio y su error estándar:</w:t>
      </w:r>
    </w:p>
    <w:p>
      <w:pPr>
        <w:pStyle w:val="SourceCode"/>
      </w:pPr>
      <w:r>
        <w:rPr>
          <w:rStyle w:val="NormalTok"/>
        </w:rPr>
        <w:t xml:space="preserve">Media_vp </w:t>
      </w:r>
      <w:r>
        <w:rPr>
          <w:rStyle w:val="OtherTok"/>
        </w:rPr>
        <w:t xml:space="preserve">&lt;-</w:t>
      </w:r>
      <w:r>
        <w:rPr>
          <w:rStyle w:val="NormalTok"/>
        </w:rPr>
        <w:t xml:space="preserve"> </w:t>
      </w:r>
      <w:r>
        <w:rPr>
          <w:rStyle w:val="FunctionTok"/>
        </w:rPr>
        <w:t xml:space="preserve">mean</w:t>
      </w:r>
      <w:r>
        <w:rPr>
          <w:rStyle w:val="NormalTok"/>
        </w:rPr>
        <w:t xml:space="preserve">(estimacion_vp</w:t>
      </w:r>
      <w:r>
        <w:rPr>
          <w:rStyle w:val="SpecialCharTok"/>
        </w:rPr>
        <w:t xml:space="preserve">$</w:t>
      </w:r>
      <w:r>
        <w:rPr>
          <w:rStyle w:val="NormalTok"/>
        </w:rPr>
        <w:t xml:space="preserve">promedio)</w:t>
      </w:r>
      <w:r>
        <w:br/>
      </w:r>
      <w:r>
        <w:rPr>
          <w:rStyle w:val="NormalTok"/>
        </w:rPr>
        <w:t xml:space="preserve">Ubar     </w:t>
      </w:r>
      <w:r>
        <w:rPr>
          <w:rStyle w:val="OtherTok"/>
        </w:rPr>
        <w:t xml:space="preserve">&lt;-</w:t>
      </w:r>
      <w:r>
        <w:rPr>
          <w:rStyle w:val="NormalTok"/>
        </w:rPr>
        <w:t xml:space="preserve"> </w:t>
      </w:r>
      <w:r>
        <w:rPr>
          <w:rStyle w:val="FunctionTok"/>
        </w:rPr>
        <w:t xml:space="preserve">mean</w:t>
      </w:r>
      <w:r>
        <w:rPr>
          <w:rStyle w:val="NormalTok"/>
        </w:rPr>
        <w:t xml:space="preserve">(estimacion_vp</w:t>
      </w:r>
      <w:r>
        <w:rPr>
          <w:rStyle w:val="SpecialCharTok"/>
        </w:rPr>
        <w:t xml:space="preserve">$</w:t>
      </w:r>
      <w:r>
        <w:rPr>
          <w:rStyle w:val="NormalTok"/>
        </w:rPr>
        <w:t xml:space="preserve">var)</w:t>
      </w:r>
      <w:r>
        <w:br/>
      </w:r>
      <w:r>
        <w:rPr>
          <w:rStyle w:val="NormalTok"/>
        </w:rPr>
        <w:t xml:space="preserve">B        </w:t>
      </w:r>
      <w:r>
        <w:rPr>
          <w:rStyle w:val="OtherTok"/>
        </w:rPr>
        <w:t xml:space="preserve">&lt;-</w:t>
      </w:r>
      <w:r>
        <w:rPr>
          <w:rStyle w:val="NormalTok"/>
        </w:rPr>
        <w:t xml:space="preserve"> </w:t>
      </w:r>
      <w:r>
        <w:rPr>
          <w:rStyle w:val="FunctionTok"/>
        </w:rPr>
        <w:t xml:space="preserve">var</w:t>
      </w:r>
      <w:r>
        <w:rPr>
          <w:rStyle w:val="NormalTok"/>
        </w:rPr>
        <w:t xml:space="preserve">(estimacion_vp</w:t>
      </w:r>
      <w:r>
        <w:rPr>
          <w:rStyle w:val="SpecialCharTok"/>
        </w:rPr>
        <w:t xml:space="preserve">$</w:t>
      </w:r>
      <w:r>
        <w:rPr>
          <w:rStyle w:val="NormalTok"/>
        </w:rPr>
        <w:t xml:space="preserve">promedio)</w:t>
      </w:r>
      <w:r>
        <w:br/>
      </w:r>
      <w:r>
        <w:rPr>
          <w:rStyle w:val="NormalTok"/>
        </w:rPr>
        <w:t xml:space="preserve">var_vp   </w:t>
      </w:r>
      <w:r>
        <w:rPr>
          <w:rStyle w:val="OtherTok"/>
        </w:rPr>
        <w:t xml:space="preserve">&lt;-</w:t>
      </w:r>
      <w:r>
        <w:rPr>
          <w:rStyle w:val="NormalTok"/>
        </w:rPr>
        <w:t xml:space="preserve"> Ubar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 </w:t>
      </w:r>
      <w:r>
        <w:rPr>
          <w:rStyle w:val="SpecialCharTok"/>
        </w:rPr>
        <w:t xml:space="preserve">*</w:t>
      </w:r>
      <w:r>
        <w:rPr>
          <w:rStyle w:val="NormalTok"/>
        </w:rPr>
        <w:t xml:space="preserve"> B</w:t>
      </w:r>
    </w:p>
    <w:p>
      <w:pPr>
        <w:pStyle w:val="SourceCode"/>
      </w:pP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Media estimada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(Media_vp,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Error estándar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sqrt</w:t>
      </w:r>
      <w:r>
        <w:rPr>
          <w:rStyle w:val="NormalTok"/>
        </w:rPr>
        <w:t xml:space="preserve">(var_vp), </w:t>
      </w:r>
      <w:r>
        <w:rPr>
          <w:rStyle w:val="DecValTok"/>
        </w:rPr>
        <w:t xml:space="preserve">4</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708" w:name="tab:tab-im-resultado-media"/>
      <w:bookmarkEnd w:id="708"/>
      <w:r>
        <w:t xml:space="preserve">Cuadro 9.42:</w:t>
      </w:r>
      <w:r>
        <w:t xml:space="preserve"> </w:t>
      </w:r>
      <w:r>
        <w:t xml:space="preserve">Estimación combinada del ingreso medio mediante imputación múltiple (reglas de Rubin)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Media.estimada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Error.estándar</w:t>
            </w:r>
          </w:p>
        </w:tc>
      </w:tr>
      <w:tr>
        <w:trPr>
          <w:trHeight w:val="54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617.956</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29.312</w:t>
            </w:r>
          </w:p>
        </w:tc>
      </w:tr>
    </w:tbl>
    <w:bookmarkEnd w:id="709"/>
    <w:bookmarkStart w:id="712" w:name="estimación-de-la-varianza-del-ingreso"/>
    <w:p>
      <w:pPr>
        <w:pStyle w:val="Heading3"/>
      </w:pPr>
      <w:r>
        <w:rPr>
          <w:rStyle w:val="SectionNumber"/>
        </w:rPr>
        <w:t xml:space="preserve">9.11.5</w:t>
      </w:r>
      <w:r>
        <w:tab/>
      </w:r>
      <w:r>
        <w:t xml:space="preserve">Estimación de la varianza del ingreso</w:t>
      </w:r>
    </w:p>
    <w:p>
      <w:pPr>
        <w:pStyle w:val="SourceCode"/>
      </w:pPr>
      <w:r>
        <w:rPr>
          <w:rStyle w:val="NormalTok"/>
        </w:rPr>
        <w:t xml:space="preserve">estimacion_var_vp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summarise_at</w:t>
      </w:r>
      <w:r>
        <w:rPr>
          <w:rStyle w:val="NormalTok"/>
        </w:rPr>
        <w:t xml:space="preserve">(</w:t>
      </w:r>
      <w:r>
        <w:rPr>
          <w:rStyle w:val="FunctionTok"/>
        </w:rPr>
        <w:t xml:space="preserve">vars</w:t>
      </w:r>
      <w:r>
        <w:rPr>
          <w:rStyle w:val="NormalTok"/>
        </w:rPr>
        <w:t xml:space="preserve">(</w:t>
      </w:r>
      <w:r>
        <w:rPr>
          <w:rStyle w:val="FunctionTok"/>
        </w:rPr>
        <w:t xml:space="preserve">matches</w:t>
      </w:r>
      <w:r>
        <w:rPr>
          <w:rStyle w:val="NormalTok"/>
        </w:rPr>
        <w:t xml:space="preserve">(</w:t>
      </w:r>
      <w:r>
        <w:rPr>
          <w:rStyle w:val="StringTok"/>
        </w:rPr>
        <w:t xml:space="preserve">"Income_vp"</w:t>
      </w:r>
      <w:r>
        <w:rPr>
          <w:rStyle w:val="NormalTok"/>
        </w:rPr>
        <w:t xml:space="preserve">)), survey_var, </w:t>
      </w:r>
      <w:r>
        <w:rPr>
          <w:rStyle w:val="AttributeTok"/>
        </w:rPr>
        <w:t xml:space="preserve">vartype =</w:t>
      </w:r>
      <w:r>
        <w:rPr>
          <w:rStyle w:val="NormalTok"/>
        </w:rPr>
        <w:t xml:space="preserve"> </w:t>
      </w:r>
      <w:r>
        <w:rPr>
          <w:rStyle w:val="StringTok"/>
        </w:rPr>
        <w:t xml:space="preserve">"var"</w:t>
      </w:r>
      <w:r>
        <w:rPr>
          <w:rStyle w:val="NormalTok"/>
        </w:rPr>
        <w:t xml:space="preserve">)</w:t>
      </w:r>
    </w:p>
    <w:p>
      <w:pPr>
        <w:pStyle w:val="FirstParagraph"/>
      </w:pPr>
      <w:r>
        <w:t xml:space="preserve">La Tabla</w:t>
      </w:r>
      <w:r>
        <w:t xml:space="preserve"> </w:t>
      </w:r>
      <w:r>
        <w:t xml:space="preserve">9.43</w:t>
      </w:r>
      <w:r>
        <w:t xml:space="preserve"> </w:t>
      </w:r>
      <w:r>
        <w:t xml:space="preserve">presenta las estimaciones de la varianza del ingreso para cada valor plausible:</w:t>
      </w:r>
    </w:p>
    <w:p>
      <w:pPr>
        <w:pStyle w:val="SourceCode"/>
      </w:pPr>
      <w:r>
        <w:rPr>
          <w:rStyle w:val="NormalTok"/>
        </w:rPr>
        <w:t xml:space="preserve">estimacion_var_vp </w:t>
      </w:r>
      <w:r>
        <w:rPr>
          <w:rStyle w:val="SpecialCharTok"/>
        </w:rPr>
        <w:t xml:space="preserve">%&lt;&gt;%</w:t>
      </w:r>
      <w:r>
        <w:br/>
      </w:r>
      <w:r>
        <w:rPr>
          <w:rStyle w:val="NormalTok"/>
        </w:rPr>
        <w:t xml:space="preserve">  tidyr</w:t>
      </w:r>
      <w:r>
        <w:rPr>
          <w:rStyle w:val="SpecialCharTok"/>
        </w:rPr>
        <w:t xml:space="preserve">::</w:t>
      </w:r>
      <w:r>
        <w:rPr>
          <w:rStyle w:val="FunctionTok"/>
        </w:rPr>
        <w:t xml:space="preserve">gather</w:t>
      </w:r>
      <w:r>
        <w:rPr>
          <w:rStyle w:val="NormalTok"/>
        </w:rPr>
        <w:t xml:space="preserve">() </w:t>
      </w:r>
      <w:r>
        <w:rPr>
          <w:rStyle w:val="SpecialCharTok"/>
        </w:rPr>
        <w:t xml:space="preserve">%&gt;%</w:t>
      </w:r>
      <w:r>
        <w:br/>
      </w:r>
      <w:r>
        <w:rPr>
          <w:rStyle w:val="NormalTok"/>
        </w:rPr>
        <w:t xml:space="preserve">  </w:t>
      </w:r>
      <w:r>
        <w:rPr>
          <w:rStyle w:val="FunctionTok"/>
        </w:rPr>
        <w:t xml:space="preserve">separate</w:t>
      </w:r>
      <w:r>
        <w:rPr>
          <w:rStyle w:val="NormalTok"/>
        </w:rPr>
        <w:t xml:space="preserve">(key,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"vp"</w:t>
      </w:r>
      <w:r>
        <w:rPr>
          <w:rStyle w:val="NormalTok"/>
        </w:rPr>
        <w:t xml:space="preserve">, </w:t>
      </w:r>
      <w:r>
        <w:rPr>
          <w:rStyle w:val="StringTok"/>
        </w:rPr>
        <w:t xml:space="preserve">"estimacion"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estimacion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(estimacion), </w:t>
      </w:r>
      <w:r>
        <w:rPr>
          <w:rStyle w:val="StringTok"/>
        </w:rPr>
        <w:t xml:space="preserve">"promedio"</w:t>
      </w:r>
      <w:r>
        <w:rPr>
          <w:rStyle w:val="NormalTok"/>
        </w:rPr>
        <w:t xml:space="preserve">, </w:t>
      </w:r>
      <w:r>
        <w:rPr>
          <w:rStyle w:val="StringTok"/>
        </w:rPr>
        <w:t xml:space="preserve">"var"</w:t>
      </w:r>
      <w:r>
        <w:rPr>
          <w:rStyle w:val="NormalTok"/>
        </w:rPr>
        <w:t xml:space="preserve">),</w:t>
      </w:r>
      <w:r>
        <w:br/>
      </w:r>
      <w:r>
        <w:rPr>
          <w:rStyle w:val="NormalTok"/>
        </w:rPr>
        <w:t xml:space="preserve">    </w:t>
      </w:r>
      <w:r>
        <w:rPr>
          <w:rStyle w:val="AttributeTok"/>
        </w:rPr>
        <w:t xml:space="preserve">A =</w:t>
      </w:r>
      <w:r>
        <w:rPr>
          <w:rStyle w:val="NormalTok"/>
        </w:rPr>
        <w:t xml:space="preserve"> </w:t>
      </w:r>
      <w:r>
        <w:rPr>
          <w:rStyle w:val="ConstantTok"/>
        </w:rPr>
        <w:t xml:space="preserve">NULL</w:t>
      </w:r>
      <w:r>
        <w:rPr>
          <w:rStyle w:val="NormalTok"/>
        </w:rPr>
        <w:t xml:space="preserve">, </w:t>
      </w:r>
      <w:r>
        <w:rPr>
          <w:rStyle w:val="AttributeTok"/>
        </w:rPr>
        <w:t xml:space="preserve">B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vp =</w:t>
      </w:r>
      <w:r>
        <w:rPr>
          <w:rStyle w:val="NormalTok"/>
        </w:rPr>
        <w:t xml:space="preserve"> </w:t>
      </w:r>
      <w:r>
        <w:rPr>
          <w:rStyle w:val="FunctionTok"/>
        </w:rPr>
        <w:t xml:space="preserve">as.numeric</w:t>
      </w:r>
      <w:r>
        <w:rPr>
          <w:rStyle w:val="NormalTok"/>
        </w:rPr>
        <w:t xml:space="preserve">(vp)</w:t>
      </w:r>
      <w:r>
        <w:br/>
      </w:r>
      <w:r>
        <w:rPr>
          <w:rStyle w:val="NormalTok"/>
        </w:rPr>
        <w:t xml:space="preserve">  ) </w:t>
      </w:r>
      <w:r>
        <w:rPr>
          <w:rStyle w:val="SpecialCharTok"/>
        </w:rPr>
        <w:t xml:space="preserve">%&gt;%</w:t>
      </w:r>
      <w:r>
        <w:br/>
      </w:r>
      <w:r>
        <w:rPr>
          <w:rStyle w:val="NormalTok"/>
        </w:rPr>
        <w:t xml:space="preserve">  </w:t>
      </w:r>
      <w:r>
        <w:rPr>
          <w:rStyle w:val="FunctionTok"/>
        </w:rPr>
        <w:t xml:space="preserve">spread</w:t>
      </w:r>
      <w:r>
        <w:rPr>
          <w:rStyle w:val="NormalTok"/>
        </w:rPr>
        <w:t xml:space="preserve">(estimacion, value)</w:t>
      </w:r>
    </w:p>
    <w:p>
      <w:pPr>
        <w:pStyle w:val="SourceCode"/>
      </w:pPr>
      <w:r>
        <w:rPr>
          <w:rStyle w:val="NormalTok"/>
        </w:rPr>
        <w:t xml:space="preserve">estimacion_var_vp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710" w:name="tab:tab-vp-varianza-ingreso"/>
      <w:bookmarkEnd w:id="710"/>
      <w:r>
        <w:t xml:space="preserve">Cuadro 9.43:</w:t>
      </w:r>
      <w:r>
        <w:t xml:space="preserve"> </w:t>
      </w:r>
      <w:r>
        <w:t xml:space="preserve">Estimaciones de la varianza del ingreso para cada valor plausible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promedio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w:t>
            </w:r>
          </w:p>
        </w:tc>
      </w:tr>
      <w:tr>
        <w:trPr>
          <w:trHeight w:val="579"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262,689.8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3,074,674,460</w:t>
            </w:r>
          </w:p>
        </w:tc>
      </w:tr>
      <w:tr>
        <w:trPr>
          <w:trHeight w:val="5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263,092.0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3,079,895,581</w:t>
            </w:r>
          </w:p>
        </w:tc>
      </w:tr>
      <w:tr>
        <w:trPr>
          <w:trHeight w:val="5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274,370.1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3,237,991,671</w:t>
            </w:r>
          </w:p>
        </w:tc>
      </w:tr>
      <w:tr>
        <w:trPr>
          <w:trHeight w:val="5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269,127.4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3,164,842,634</w:t>
            </w:r>
          </w:p>
        </w:tc>
      </w:tr>
      <w:tr>
        <w:trPr>
          <w:trHeight w:val="5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270,450.0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3,165,285,304</w:t>
            </w:r>
          </w:p>
        </w:tc>
      </w:tr>
      <w:tr>
        <w:trPr>
          <w:trHeight w:val="5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264,992.6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3,106,582,542</w:t>
            </w:r>
          </w:p>
        </w:tc>
      </w:tr>
      <w:tr>
        <w:trPr>
          <w:trHeight w:val="5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270,916.0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3,175,865,575</w:t>
            </w:r>
          </w:p>
        </w:tc>
      </w:tr>
      <w:tr>
        <w:trPr>
          <w:trHeight w:val="5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276,069.5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3,251,836,316</w:t>
            </w:r>
          </w:p>
        </w:tc>
      </w:tr>
      <w:tr>
        <w:trPr>
          <w:trHeight w:val="5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265,060.8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3,111,426,636</w:t>
            </w:r>
          </w:p>
        </w:tc>
      </w:tr>
      <w:tr>
        <w:trPr>
          <w:trHeight w:val="579" w:hRule="auto"/>
        </w:trPr>
        body10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275,462.0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3,258,214,990</w:t>
            </w:r>
          </w:p>
        </w:tc>
      </w:tr>
    </w:tbl>
    <w:p>
      <w:pPr>
        <w:pStyle w:val="BodyText"/>
      </w:pPr>
      <w:r>
        <w:t xml:space="preserve">La Tabla</w:t>
      </w:r>
      <w:r>
        <w:t xml:space="preserve"> </w:t>
      </w:r>
      <w:r>
        <w:t xml:space="preserve">9.44</w:t>
      </w:r>
      <w:r>
        <w:t xml:space="preserve"> </w:t>
      </w:r>
      <w:r>
        <w:t xml:space="preserve">presenta la estimación combinada de la varianza del ingreso:</w:t>
      </w:r>
    </w:p>
    <w:p>
      <w:pPr>
        <w:pStyle w:val="SourceCode"/>
      </w:pPr>
      <w:r>
        <w:rPr>
          <w:rStyle w:val="NormalTok"/>
        </w:rPr>
        <w:t xml:space="preserve">Media_var_vp </w:t>
      </w:r>
      <w:r>
        <w:rPr>
          <w:rStyle w:val="OtherTok"/>
        </w:rPr>
        <w:t xml:space="preserve">&lt;-</w:t>
      </w:r>
      <w:r>
        <w:rPr>
          <w:rStyle w:val="NormalTok"/>
        </w:rPr>
        <w:t xml:space="preserve"> </w:t>
      </w:r>
      <w:r>
        <w:rPr>
          <w:rStyle w:val="FunctionTok"/>
        </w:rPr>
        <w:t xml:space="preserve">mean</w:t>
      </w:r>
      <w:r>
        <w:rPr>
          <w:rStyle w:val="NormalTok"/>
        </w:rPr>
        <w:t xml:space="preserve">(estimacion_var_vp</w:t>
      </w:r>
      <w:r>
        <w:rPr>
          <w:rStyle w:val="SpecialCharTok"/>
        </w:rPr>
        <w:t xml:space="preserve">$</w:t>
      </w:r>
      <w:r>
        <w:rPr>
          <w:rStyle w:val="NormalTok"/>
        </w:rPr>
        <w:t xml:space="preserve">promedio)</w:t>
      </w:r>
      <w:r>
        <w:br/>
      </w:r>
      <w:r>
        <w:rPr>
          <w:rStyle w:val="NormalTok"/>
        </w:rPr>
        <w:t xml:space="preserve">Ubar_var     </w:t>
      </w:r>
      <w:r>
        <w:rPr>
          <w:rStyle w:val="OtherTok"/>
        </w:rPr>
        <w:t xml:space="preserve">&lt;-</w:t>
      </w:r>
      <w:r>
        <w:rPr>
          <w:rStyle w:val="NormalTok"/>
        </w:rPr>
        <w:t xml:space="preserve"> </w:t>
      </w:r>
      <w:r>
        <w:rPr>
          <w:rStyle w:val="FunctionTok"/>
        </w:rPr>
        <w:t xml:space="preserve">mean</w:t>
      </w:r>
      <w:r>
        <w:rPr>
          <w:rStyle w:val="NormalTok"/>
        </w:rPr>
        <w:t xml:space="preserve">(estimacion_var_vp</w:t>
      </w:r>
      <w:r>
        <w:rPr>
          <w:rStyle w:val="SpecialCharTok"/>
        </w:rPr>
        <w:t xml:space="preserve">$</w:t>
      </w:r>
      <w:r>
        <w:rPr>
          <w:rStyle w:val="NormalTok"/>
        </w:rPr>
        <w:t xml:space="preserve">var)</w:t>
      </w:r>
      <w:r>
        <w:br/>
      </w:r>
      <w:r>
        <w:rPr>
          <w:rStyle w:val="NormalTok"/>
        </w:rPr>
        <w:t xml:space="preserve">B_var        </w:t>
      </w:r>
      <w:r>
        <w:rPr>
          <w:rStyle w:val="OtherTok"/>
        </w:rPr>
        <w:t xml:space="preserve">&lt;-</w:t>
      </w:r>
      <w:r>
        <w:rPr>
          <w:rStyle w:val="NormalTok"/>
        </w:rPr>
        <w:t xml:space="preserve"> </w:t>
      </w:r>
      <w:r>
        <w:rPr>
          <w:rStyle w:val="FunctionTok"/>
        </w:rPr>
        <w:t xml:space="preserve">var</w:t>
      </w:r>
      <w:r>
        <w:rPr>
          <w:rStyle w:val="NormalTok"/>
        </w:rPr>
        <w:t xml:space="preserve">(estimacion_var_vp</w:t>
      </w:r>
      <w:r>
        <w:rPr>
          <w:rStyle w:val="SpecialCharTok"/>
        </w:rPr>
        <w:t xml:space="preserve">$</w:t>
      </w:r>
      <w:r>
        <w:rPr>
          <w:rStyle w:val="NormalTok"/>
        </w:rPr>
        <w:t xml:space="preserve">promedio)</w:t>
      </w:r>
      <w:r>
        <w:br/>
      </w:r>
      <w:r>
        <w:rPr>
          <w:rStyle w:val="NormalTok"/>
        </w:rPr>
        <w:t xml:space="preserve">var_var_vp   </w:t>
      </w:r>
      <w:r>
        <w:rPr>
          <w:rStyle w:val="OtherTok"/>
        </w:rPr>
        <w:t xml:space="preserve">&lt;-</w:t>
      </w:r>
      <w:r>
        <w:rPr>
          <w:rStyle w:val="NormalTok"/>
        </w:rPr>
        <w:t xml:space="preserve"> Ubar_var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 </w:t>
      </w:r>
      <w:r>
        <w:rPr>
          <w:rStyle w:val="SpecialCharTok"/>
        </w:rPr>
        <w:t xml:space="preserve">*</w:t>
      </w:r>
      <w:r>
        <w:rPr>
          <w:rStyle w:val="NormalTok"/>
        </w:rPr>
        <w:t xml:space="preserve"> B_var</w:t>
      </w:r>
    </w:p>
    <w:p>
      <w:pPr>
        <w:pStyle w:val="SourceCode"/>
      </w:pP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Varianza estimada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(Media_var_vp,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Error estándar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sqrt</w:t>
      </w:r>
      <w:r>
        <w:rPr>
          <w:rStyle w:val="NormalTok"/>
        </w:rPr>
        <w:t xml:space="preserve">(var_var_vp), </w:t>
      </w:r>
      <w:r>
        <w:rPr>
          <w:rStyle w:val="DecValTok"/>
        </w:rPr>
        <w:t xml:space="preserve">4</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711" w:name="tab:tab-im-resultado-varianza"/>
      <w:bookmarkEnd w:id="711"/>
      <w:r>
        <w:t xml:space="preserve">Cuadro 9.44:</w:t>
      </w:r>
      <w:r>
        <w:t xml:space="preserve"> </w:t>
      </w:r>
      <w:r>
        <w:t xml:space="preserve">Estimación combinada de la varianza del ingreso mediante imputación múltiple (reglas de Rubin)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Varianza.estimada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Error.estándar</w:t>
            </w:r>
          </w:p>
        </w:tc>
      </w:tr>
      <w:tr>
        <w:trPr>
          <w:trHeight w:val="579" w:hRule="auto"/>
        </w:trPr>
        body1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269,223</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56,489.27</w:t>
            </w:r>
          </w:p>
        </w:tc>
      </w:tr>
    </w:tbl>
    <w:bookmarkEnd w:id="712"/>
    <w:bookmarkStart w:id="830" w:name="estimación-de-proporciones-de-empleo"/>
    <w:p>
      <w:pPr>
        <w:pStyle w:val="Heading3"/>
      </w:pPr>
      <w:r>
        <w:rPr>
          <w:rStyle w:val="SectionNumber"/>
        </w:rPr>
        <w:t xml:space="preserve">9.11.6</w:t>
      </w:r>
      <w:r>
        <w:tab/>
      </w:r>
      <w:r>
        <w:t xml:space="preserve">Estimación de proporciones de empleo</w:t>
      </w:r>
    </w:p>
    <w:p>
      <w:pPr>
        <w:pStyle w:val="SourceCode"/>
      </w:pPr>
      <w:r>
        <w:rPr>
          <w:rStyle w:val="NormalTok"/>
        </w:rPr>
        <w:t xml:space="preserve">estimacion_prop_vp </w:t>
      </w:r>
      <w:r>
        <w:rPr>
          <w:rStyle w:val="OtherTok"/>
        </w:rPr>
        <w:t xml:space="preserve">&lt;-</w:t>
      </w:r>
      <w:r>
        <w:rPr>
          <w:rStyle w:val="NormalTok"/>
        </w:rPr>
        <w:t xml:space="preserve"> </w:t>
      </w:r>
      <w:r>
        <w:rPr>
          <w:rStyle w:val="FunctionTok"/>
        </w:rPr>
        <w:t xml:space="preserve">lapply</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"Employment_vp_"</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function</w:t>
      </w:r>
      <w:r>
        <w:rPr>
          <w:rStyle w:val="NormalTok"/>
        </w:rPr>
        <w:t xml:space="preserve">(vp) {</w:t>
      </w:r>
      <w:r>
        <w:br/>
      </w:r>
      <w:r>
        <w:rPr>
          <w:rStyle w:val="NormalTok"/>
        </w:rPr>
        <w:t xml:space="preserve">    diseno </w:t>
      </w:r>
      <w:r>
        <w:rPr>
          <w:rStyle w:val="SpecialCharTok"/>
        </w:rPr>
        <w:t xml:space="preserve">%&gt;%</w:t>
      </w:r>
      <w:r>
        <w:br/>
      </w:r>
      <w:r>
        <w:rPr>
          <w:rStyle w:val="NormalTok"/>
        </w:rPr>
        <w:t xml:space="preserve">      </w:t>
      </w:r>
      <w:r>
        <w:rPr>
          <w:rStyle w:val="FunctionTok"/>
        </w:rPr>
        <w:t xml:space="preserve">group_by_at</w:t>
      </w:r>
      <w:r>
        <w:rPr>
          <w:rStyle w:val="NormalTok"/>
        </w:rPr>
        <w:t xml:space="preserve">(</w:t>
      </w:r>
      <w:r>
        <w:rPr>
          <w:rStyle w:val="FunctionTok"/>
        </w:rPr>
        <w:t xml:space="preserve">vars</w:t>
      </w:r>
      <w:r>
        <w:rPr>
          <w:rStyle w:val="NormalTok"/>
        </w:rPr>
        <w:t xml:space="preserve">(</w:t>
      </w:r>
      <w:r>
        <w:rPr>
          <w:rStyle w:val="AttributeTok"/>
        </w:rPr>
        <w:t xml:space="preserve">Employment =</w:t>
      </w:r>
      <w:r>
        <w:rPr>
          <w:rStyle w:val="NormalTok"/>
        </w:rPr>
        <w:t xml:space="preserve"> vp))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StringTok"/>
        </w:rPr>
        <w:t xml:space="preserve">"var"</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vp =</w:t>
      </w:r>
      <w:r>
        <w:rPr>
          <w:rStyle w:val="NormalTok"/>
        </w:rPr>
        <w:t xml:space="preserve"> vp)</w:t>
      </w:r>
      <w:r>
        <w:br/>
      </w:r>
      <w:r>
        <w:rPr>
          <w:rStyle w:val="NormalTok"/>
        </w:rPr>
        <w:t xml:space="preserve">  }</w:t>
      </w:r>
      <w:r>
        <w:br/>
      </w:r>
      <w:r>
        <w:rPr>
          <w:rStyle w:val="NormalTok"/>
        </w:rPr>
        <w:t xml:space="preserve">) </w:t>
      </w:r>
      <w:r>
        <w:rPr>
          <w:rStyle w:val="SpecialCharTok"/>
        </w:rPr>
        <w:t xml:space="preserve">%&gt;%</w:t>
      </w:r>
      <w:r>
        <w:rPr>
          <w:rStyle w:val="NormalTok"/>
        </w:rPr>
        <w:t xml:space="preserve"> </w:t>
      </w:r>
      <w:r>
        <w:rPr>
          <w:rStyle w:val="FunctionTok"/>
        </w:rPr>
        <w:t xml:space="preserve">bind_rows</w:t>
      </w:r>
      <w:r>
        <w:rPr>
          <w:rStyle w:val="NormalTok"/>
        </w:rPr>
        <w:t xml:space="preserve">()</w:t>
      </w:r>
    </w:p>
    <w:p>
      <w:pPr>
        <w:pStyle w:val="FirstParagraph"/>
      </w:pPr>
      <w:r>
        <w:t xml:space="preserve">La Tabla</w:t>
      </w:r>
      <w:r>
        <w:t xml:space="preserve"> </w:t>
      </w:r>
      <w:r>
        <w:t xml:space="preserve">9.45</w:t>
      </w:r>
      <w:r>
        <w:t xml:space="preserve"> </w:t>
      </w:r>
      <w:r>
        <w:t xml:space="preserve">muestra las estimaciones de la proporción por estado de empleo para los primeros 12 registros:</w:t>
      </w:r>
    </w:p>
    <w:p>
      <w:pPr>
        <w:pStyle w:val="SourceCode"/>
      </w:pPr>
      <w:r>
        <w:rPr>
          <w:rStyle w:val="NormalTok"/>
        </w:rPr>
        <w:t xml:space="preserve">estimacion_prop_vp </w:t>
      </w:r>
      <w:r>
        <w:rPr>
          <w:rStyle w:val="SpecialCharTok"/>
        </w:rPr>
        <w:t xml:space="preserve">%&lt;&gt;%</w:t>
      </w:r>
      <w:r>
        <w:br/>
      </w:r>
      <w:r>
        <w:rPr>
          <w:rStyle w:val="NormalTok"/>
        </w:rPr>
        <w:t xml:space="preserve">  </w:t>
      </w:r>
      <w:r>
        <w:rPr>
          <w:rStyle w:val="FunctionTok"/>
        </w:rPr>
        <w:t xml:space="preserve">separate</w:t>
      </w:r>
      <w:r>
        <w:rPr>
          <w:rStyle w:val="NormalTok"/>
        </w:rPr>
        <w:t xml:space="preserve">(vp,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"vp"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 =</w:t>
      </w:r>
      <w:r>
        <w:rPr>
          <w:rStyle w:val="NormalTok"/>
        </w:rPr>
        <w:t xml:space="preserve"> </w:t>
      </w:r>
      <w:r>
        <w:rPr>
          <w:rStyle w:val="ConstantTok"/>
        </w:rPr>
        <w:t xml:space="preserve">NULL</w:t>
      </w:r>
      <w:r>
        <w:rPr>
          <w:rStyle w:val="NormalTok"/>
        </w:rPr>
        <w:t xml:space="preserve">, </w:t>
      </w:r>
      <w:r>
        <w:rPr>
          <w:rStyle w:val="AttributeTok"/>
        </w:rPr>
        <w:t xml:space="preserve">B =</w:t>
      </w:r>
      <w:r>
        <w:rPr>
          <w:rStyle w:val="NormalTok"/>
        </w:rPr>
        <w:t xml:space="preserve"> </w:t>
      </w:r>
      <w:r>
        <w:rPr>
          <w:rStyle w:val="ConstantTok"/>
        </w:rPr>
        <w:t xml:space="preserve">NULL</w:t>
      </w:r>
      <w:r>
        <w:rPr>
          <w:rStyle w:val="NormalTok"/>
        </w:rPr>
        <w:t xml:space="preserve">, </w:t>
      </w:r>
      <w:r>
        <w:rPr>
          <w:rStyle w:val="AttributeTok"/>
        </w:rPr>
        <w:t xml:space="preserve">vp =</w:t>
      </w:r>
      <w:r>
        <w:rPr>
          <w:rStyle w:val="NormalTok"/>
        </w:rPr>
        <w:t xml:space="preserve"> </w:t>
      </w:r>
      <w:r>
        <w:rPr>
          <w:rStyle w:val="FunctionTok"/>
        </w:rPr>
        <w:t xml:space="preserve">as.numeric</w:t>
      </w:r>
      <w:r>
        <w:rPr>
          <w:rStyle w:val="NormalTok"/>
        </w:rPr>
        <w:t xml:space="preserve">(vp))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(vp, Employment</w:t>
      </w:r>
      <w:r>
        <w:rPr>
          <w:rStyle w:val="SpecialCharTok"/>
        </w:rPr>
        <w:t xml:space="preserve">:</w:t>
      </w:r>
      <w:r>
        <w:rPr>
          <w:rStyle w:val="NormalTok"/>
        </w:rPr>
        <w:t xml:space="preserve">prop_var)</w:t>
      </w:r>
    </w:p>
    <w:p>
      <w:pPr>
        <w:pStyle w:val="SourceCode"/>
      </w:pPr>
      <w:r>
        <w:rPr>
          <w:rStyle w:val="NormalTok"/>
        </w:rPr>
        <w:t xml:space="preserve">estimacion_prop_vp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12L)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713" w:name="tab:tab-vp-proporciones"/>
      <w:bookmarkEnd w:id="713"/>
      <w:r>
        <w:t xml:space="preserve">Cuadro 9.45:</w:t>
      </w:r>
      <w:r>
        <w:t xml:space="preserve"> </w:t>
      </w:r>
      <w:r>
        <w:t xml:space="preserve">Estimaciones de la proporción por estado de empleo para cada valor plausible (primeras 12 filas)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 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prop_var</w:t>
            </w:r>
          </w:p>
        </w:tc>
      </w:tr>
      <w:tr>
        <w:trPr>
          <w:trHeight w:val="593"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5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9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9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5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9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9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5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9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9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52"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93" w:hRule="auto"/>
        </w:trPr>
        body12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bl>
    <w:p>
      <w:pPr>
        <w:pStyle w:val="BodyText"/>
      </w:pPr>
      <w:r>
        <w:t xml:space="preserve">La Tabla</w:t>
      </w:r>
      <w:r>
        <w:t xml:space="preserve"> </w:t>
      </w:r>
      <w:r>
        <w:t xml:space="preserve">9.46</w:t>
      </w:r>
      <w:r>
        <w:t xml:space="preserve"> </w:t>
      </w:r>
      <w:r>
        <w:t xml:space="preserve">presenta la estimación combinada de las proporciones de empleo mediante las reglas de Rubin:</w:t>
      </w:r>
    </w:p>
    <w:p>
      <w:pPr>
        <w:pStyle w:val="SourceCode"/>
      </w:pPr>
      <w:r>
        <w:rPr>
          <w:rStyle w:val="NormalTok"/>
        </w:rPr>
        <w:t xml:space="preserve">estimacion_prop_vp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Proporción estimada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(prop), </w:t>
      </w:r>
      <w:r>
        <w:rPr>
          <w:rStyle w:val="DecValTok"/>
        </w:rPr>
        <w:t xml:space="preserve">4</w:t>
      </w:r>
      <w:r>
        <w:rPr>
          <w:rStyle w:val="NormalTok"/>
        </w:rPr>
        <w:t xml:space="preserve">),</w:t>
      </w:r>
      <w:r>
        <w:br/>
      </w:r>
      <w:r>
        <w:rPr>
          <w:rStyle w:val="NormalTok"/>
        </w:rPr>
        <w:t xml:space="preserve">    </w:t>
      </w:r>
      <w:r>
        <w:rPr>
          <w:rStyle w:val="AttributeTok"/>
        </w:rPr>
        <w:t xml:space="preserve">Ubar                  =</w:t>
      </w:r>
      <w:r>
        <w:rPr>
          <w:rStyle w:val="NormalTok"/>
        </w:rPr>
        <w:t xml:space="preserve"> </w:t>
      </w:r>
      <w:r>
        <w:rPr>
          <w:rStyle w:val="FunctionTok"/>
        </w:rPr>
        <w:t xml:space="preserve">mean</w:t>
      </w:r>
      <w:r>
        <w:rPr>
          <w:rStyle w:val="NormalTok"/>
        </w:rPr>
        <w:t xml:space="preserve">(prop_var),</w:t>
      </w:r>
      <w:r>
        <w:br/>
      </w:r>
      <w:r>
        <w:rPr>
          <w:rStyle w:val="NormalTok"/>
        </w:rPr>
        <w:t xml:space="preserve">    </w:t>
      </w:r>
      <w:r>
        <w:rPr>
          <w:rStyle w:val="AttributeTok"/>
        </w:rPr>
        <w:t xml:space="preserve">B                     =</w:t>
      </w:r>
      <w:r>
        <w:rPr>
          <w:rStyle w:val="NormalTok"/>
        </w:rPr>
        <w:t xml:space="preserve"> </w:t>
      </w:r>
      <w:r>
        <w:rPr>
          <w:rStyle w:val="FunctionTok"/>
        </w:rPr>
        <w:t xml:space="preserve">var</w:t>
      </w:r>
      <w:r>
        <w:rPr>
          <w:rStyle w:val="NormalTok"/>
        </w:rPr>
        <w:t xml:space="preserve">(prop)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Varianza total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(Ubar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 </w:t>
      </w:r>
      <w:r>
        <w:rPr>
          <w:rStyle w:val="SpecialCharTok"/>
        </w:rPr>
        <w:t xml:space="preserve">*</w:t>
      </w:r>
      <w:r>
        <w:rPr>
          <w:rStyle w:val="NormalTok"/>
        </w:rPr>
        <w:t xml:space="preserve"> B, </w:t>
      </w:r>
      <w:r>
        <w:rPr>
          <w:rStyle w:val="DecValTok"/>
        </w:rPr>
        <w:t xml:space="preserve">6</w:t>
      </w:r>
      <w:r>
        <w:rPr>
          <w:rStyle w:val="NormalTok"/>
        </w:rPr>
        <w:t xml:space="preserve">),</w:t>
      </w:r>
      <w:r>
        <w:br/>
      </w:r>
      <w:r>
        <w:rPr>
          <w:rStyle w:val="NormalTok"/>
        </w:rPr>
        <w:t xml:space="preserve">    </w:t>
      </w:r>
      <w:r>
        <w:rPr>
          <w:rStyle w:val="AttributeTok"/>
        </w:rPr>
        <w:t xml:space="preserve">Ubar =</w:t>
      </w:r>
      <w:r>
        <w:rPr>
          <w:rStyle w:val="NormalTok"/>
        </w:rPr>
        <w:t xml:space="preserve"> </w:t>
      </w:r>
      <w:r>
        <w:rPr>
          <w:rStyle w:val="ConstantTok"/>
        </w:rPr>
        <w:t xml:space="preserve">NULL</w:t>
      </w:r>
      <w:r>
        <w:rPr>
          <w:rStyle w:val="NormalTok"/>
        </w:rPr>
        <w:t xml:space="preserve">, </w:t>
      </w:r>
      <w:r>
        <w:rPr>
          <w:rStyle w:val="AttributeTok"/>
        </w:rPr>
        <w:t xml:space="preserve">B =</w:t>
      </w:r>
      <w:r>
        <w:rPr>
          <w:rStyle w:val="NormalTok"/>
        </w:rPr>
        <w:t xml:space="preserve"> </w:t>
      </w:r>
      <w:r>
        <w:rPr>
          <w:rStyle w:val="ConstantTok"/>
        </w:rPr>
        <w:t xml:space="preserve">NULL</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714" w:name="tab:tab-im-resultado-proporciones"/>
      <w:bookmarkEnd w:id="714"/>
      <w:r>
        <w:t xml:space="preserve">Cuadro 9.46:</w:t>
      </w:r>
      <w:r>
        <w:t xml:space="preserve"> </w:t>
      </w:r>
      <w:r>
        <w:t xml:space="preserve">Estimación combinada de proporciones de empleo mediante imputación múltiple (reglas de Rubin)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Proporción estimada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Varianza total</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r>
    </w:tbl>
    <w:bookmarkStart w:id="829" w:name="refs"/>
    <w:bookmarkStart w:id="716" w:name="ref-asparouhov2006general"/>
    <w:p>
      <w:pPr>
        <w:pStyle w:val="Bibliography"/>
      </w:pPr>
      <w:r>
        <w:t xml:space="preserve">Asparouhov, T. (2006). General Multi-Level Modeling with Sampling Weights.</w:t>
      </w:r>
      <w:r>
        <w:t xml:space="preserve"> </w:t>
      </w:r>
      <w:r>
        <w:rPr>
          <w:iCs/>
          <w:i/>
        </w:rPr>
        <w:t xml:space="preserve">Communications in Statistics, Theory and Methods</w:t>
      </w:r>
      <w:r>
        <w:t xml:space="preserve">,</w:t>
      </w:r>
      <w:r>
        <w:t xml:space="preserve"> </w:t>
      </w:r>
      <w:r>
        <w:rPr>
          <w:iCs/>
          <w:i/>
        </w:rPr>
        <w:t xml:space="preserve">35</w:t>
      </w:r>
      <w:r>
        <w:t xml:space="preserve">(3), 439-460.</w:t>
      </w:r>
      <w:r>
        <w:t xml:space="preserve"> </w:t>
      </w:r>
      <w:hyperlink r:id="rId715">
        <w:r>
          <w:rPr>
            <w:rStyle w:val="Hyperlink"/>
          </w:rPr>
          <w:t xml:space="preserve">https://doi.org/10.1080/03610920500476598</w:t>
        </w:r>
      </w:hyperlink>
    </w:p>
    <w:bookmarkEnd w:id="716"/>
    <w:bookmarkStart w:id="718" w:name="ref-pipe"/>
    <w:p>
      <w:pPr>
        <w:pStyle w:val="Bibliography"/>
      </w:pPr>
      <w:r>
        <w:t xml:space="preserve">Bache, S. M., &amp; Wickham, H. (2025).</w:t>
      </w:r>
      <w:r>
        <w:t xml:space="preserve"> </w:t>
      </w:r>
      <w:r>
        <w:rPr>
          <w:iCs/>
          <w:i/>
        </w:rPr>
        <w:t xml:space="preserve">magrittr: A Forward-Pipe Operator for R</w:t>
      </w:r>
      <w:r>
        <w:t xml:space="preserve">.</w:t>
      </w:r>
      <w:r>
        <w:t xml:space="preserve"> </w:t>
      </w:r>
      <w:hyperlink r:id="rId717">
        <w:r>
          <w:rPr>
            <w:rStyle w:val="Hyperlink"/>
          </w:rPr>
          <w:t xml:space="preserve">https://doi.org/10.32614/CRAN.package.magrittr</w:t>
        </w:r>
      </w:hyperlink>
    </w:p>
    <w:bookmarkEnd w:id="718"/>
    <w:bookmarkStart w:id="719" w:name="ref-bautista1998"/>
    <w:p>
      <w:pPr>
        <w:pStyle w:val="Bibliography"/>
      </w:pPr>
      <w:r>
        <w:t xml:space="preserve">Bautista, L. (1998). Diseños de muestreo estadístico.</w:t>
      </w:r>
      <w:r>
        <w:t xml:space="preserve"> </w:t>
      </w:r>
      <w:r>
        <w:rPr>
          <w:iCs/>
          <w:i/>
        </w:rPr>
        <w:t xml:space="preserve">Universidad Nacional de Colombia</w:t>
      </w:r>
      <w:r>
        <w:t xml:space="preserve">.</w:t>
      </w:r>
    </w:p>
    <w:bookmarkEnd w:id="719"/>
    <w:bookmarkStart w:id="720" w:name="ref-berglund2014multiple"/>
    <w:p>
      <w:pPr>
        <w:pStyle w:val="Bibliography"/>
      </w:pPr>
      <w:r>
        <w:t xml:space="preserve">Berglund, P. A., &amp; Heeringa, S. G. (2014).</w:t>
      </w:r>
      <w:r>
        <w:t xml:space="preserve"> </w:t>
      </w:r>
      <w:r>
        <w:rPr>
          <w:iCs/>
          <w:i/>
        </w:rPr>
        <w:t xml:space="preserve">Multiple Imputation of Missing Data Using</w:t>
      </w:r>
      <w:r>
        <w:rPr>
          <w:iCs/>
          <w:i/>
        </w:rPr>
        <w:t xml:space="preserve"> </w:t>
      </w:r>
      <w:r>
        <w:rPr>
          <w:iCs/>
          <w:i/>
        </w:rPr>
        <w:t xml:space="preserve">SAS</w:t>
      </w:r>
      <w:r>
        <w:t xml:space="preserve">. SAS Institute.</w:t>
      </w:r>
    </w:p>
    <w:bookmarkEnd w:id="720"/>
    <w:bookmarkStart w:id="721" w:name="ref-binder1983variances"/>
    <w:p>
      <w:pPr>
        <w:pStyle w:val="Bibliography"/>
      </w:pPr>
      <w:r>
        <w:t xml:space="preserve">Binder, D. A. (1983). On the variances of asymptotically normal estimators from complex surveys.</w:t>
      </w:r>
      <w:r>
        <w:t xml:space="preserve"> </w:t>
      </w:r>
      <w:r>
        <w:rPr>
          <w:iCs/>
          <w:i/>
        </w:rPr>
        <w:t xml:space="preserve">International Statistical Review/Revue Internationale de Statistique</w:t>
      </w:r>
      <w:r>
        <w:t xml:space="preserve">, 279-292.</w:t>
      </w:r>
    </w:p>
    <w:bookmarkEnd w:id="721"/>
    <w:bookmarkStart w:id="722" w:name="ref-binder2011estimating"/>
    <w:p>
      <w:pPr>
        <w:pStyle w:val="Bibliography"/>
      </w:pPr>
      <w:r>
        <w:t xml:space="preserve">Binder, D. A. (2011). Estimating model parameters from a complex survey under a model-design randomization framework.</w:t>
      </w:r>
      <w:r>
        <w:t xml:space="preserve"> </w:t>
      </w:r>
      <w:r>
        <w:rPr>
          <w:iCs/>
          <w:i/>
        </w:rPr>
        <w:t xml:space="preserve">Pakistan Journal of Statistics</w:t>
      </w:r>
      <w:r>
        <w:t xml:space="preserve">,</w:t>
      </w:r>
      <w:r>
        <w:t xml:space="preserve"> </w:t>
      </w:r>
      <w:r>
        <w:rPr>
          <w:iCs/>
          <w:i/>
        </w:rPr>
        <w:t xml:space="preserve">27</w:t>
      </w:r>
      <w:r>
        <w:t xml:space="preserve">(4).</w:t>
      </w:r>
    </w:p>
    <w:bookmarkEnd w:id="722"/>
    <w:bookmarkStart w:id="723" w:name="ref-binder1995"/>
    <w:p>
      <w:pPr>
        <w:pStyle w:val="Bibliography"/>
      </w:pPr>
      <w:r>
        <w:t xml:space="preserve">Binder, D. A., &amp; Kovacevic, M. S. (1995). Estimating some measures of income inequality from survey data: an application of the estimating equations approach.</w:t>
      </w:r>
      <w:r>
        <w:t xml:space="preserve"> </w:t>
      </w:r>
      <w:r>
        <w:rPr>
          <w:iCs/>
          <w:i/>
        </w:rPr>
        <w:t xml:space="preserve">Survey Methodology</w:t>
      </w:r>
      <w:r>
        <w:t xml:space="preserve">,</w:t>
      </w:r>
      <w:r>
        <w:t xml:space="preserve"> </w:t>
      </w:r>
      <w:r>
        <w:rPr>
          <w:iCs/>
          <w:i/>
        </w:rPr>
        <w:t xml:space="preserve">21</w:t>
      </w:r>
      <w:r>
        <w:t xml:space="preserve">, 137-146.</w:t>
      </w:r>
    </w:p>
    <w:bookmarkEnd w:id="723"/>
    <w:bookmarkStart w:id="725" w:name="ref-browne2006comparison"/>
    <w:p>
      <w:pPr>
        <w:pStyle w:val="Bibliography"/>
      </w:pPr>
      <w:r>
        <w:t xml:space="preserve">Browne, W. J., &amp; Draper, D. (2006). A Comparison of Bayesian and Likelihood-Based Methods for Fitting Multilevel Models.</w:t>
      </w:r>
      <w:r>
        <w:t xml:space="preserve"> </w:t>
      </w:r>
      <w:r>
        <w:rPr>
          <w:iCs/>
          <w:i/>
        </w:rPr>
        <w:t xml:space="preserve">Bayesian Analysis</w:t>
      </w:r>
      <w:r>
        <w:t xml:space="preserve">,</w:t>
      </w:r>
      <w:r>
        <w:t xml:space="preserve"> </w:t>
      </w:r>
      <w:r>
        <w:rPr>
          <w:iCs/>
          <w:i/>
        </w:rPr>
        <w:t xml:space="preserve">1</w:t>
      </w:r>
      <w:r>
        <w:t xml:space="preserve">(3), 473-514.</w:t>
      </w:r>
      <w:r>
        <w:t xml:space="preserve"> </w:t>
      </w:r>
      <w:hyperlink r:id="rId724">
        <w:r>
          <w:rPr>
            <w:rStyle w:val="Hyperlink"/>
          </w:rPr>
          <w:t xml:space="preserve">https://doi.org/10.1214/06-BA117</w:t>
        </w:r>
      </w:hyperlink>
    </w:p>
    <w:bookmarkEnd w:id="725"/>
    <w:bookmarkStart w:id="726" w:name="ref-bruch2011variance"/>
    <w:p>
      <w:pPr>
        <w:pStyle w:val="Bibliography"/>
      </w:pPr>
      <w:r>
        <w:t xml:space="preserve">Bruch, C., Münnich, R., &amp; Zins, S. (2011). Variance estimation for complex surveys.</w:t>
      </w:r>
      <w:r>
        <w:t xml:space="preserve"> </w:t>
      </w:r>
      <w:r>
        <w:rPr>
          <w:iCs/>
          <w:i/>
        </w:rPr>
        <w:t xml:space="preserve">Deliverable D3</w:t>
      </w:r>
      <w:r>
        <w:t xml:space="preserve">,</w:t>
      </w:r>
      <w:r>
        <w:t xml:space="preserve"> </w:t>
      </w:r>
      <w:r>
        <w:rPr>
          <w:iCs/>
          <w:i/>
        </w:rPr>
        <w:t xml:space="preserve">1</w:t>
      </w:r>
      <w:r>
        <w:t xml:space="preserve">.</w:t>
      </w:r>
    </w:p>
    <w:bookmarkEnd w:id="726"/>
    <w:bookmarkStart w:id="728" w:name="ref-cai2013investigation"/>
    <w:p>
      <w:pPr>
        <w:pStyle w:val="Bibliography"/>
      </w:pPr>
      <w:r>
        <w:t xml:space="preserve">Cai, T. (2013). Investigation of Ways to Handle Sampling Weights for Multilevel Model Analyses.</w:t>
      </w:r>
      <w:r>
        <w:t xml:space="preserve"> </w:t>
      </w:r>
      <w:r>
        <w:rPr>
          <w:iCs/>
          <w:i/>
        </w:rPr>
        <w:t xml:space="preserve">Sociological Methodology</w:t>
      </w:r>
      <w:r>
        <w:t xml:space="preserve">,</w:t>
      </w:r>
      <w:r>
        <w:t xml:space="preserve"> </w:t>
      </w:r>
      <w:r>
        <w:rPr>
          <w:iCs/>
          <w:i/>
        </w:rPr>
        <w:t xml:space="preserve">43</w:t>
      </w:r>
      <w:r>
        <w:t xml:space="preserve">(1), 178-219.</w:t>
      </w:r>
      <w:r>
        <w:t xml:space="preserve"> </w:t>
      </w:r>
      <w:hyperlink r:id="rId727">
        <w:r>
          <w:rPr>
            <w:rStyle w:val="Hyperlink"/>
          </w:rPr>
          <w:t xml:space="preserve">https://doi.org/10.1177/0081175013490035</w:t>
        </w:r>
      </w:hyperlink>
    </w:p>
    <w:bookmarkEnd w:id="728"/>
    <w:bookmarkStart w:id="729" w:name="ref-carpenter2013multiple"/>
    <w:p>
      <w:pPr>
        <w:pStyle w:val="Bibliography"/>
      </w:pPr>
      <w:r>
        <w:t xml:space="preserve">Carpenter, J. R., &amp; Kenward, M. G. (2013).</w:t>
      </w:r>
      <w:r>
        <w:t xml:space="preserve"> </w:t>
      </w:r>
      <w:r>
        <w:rPr>
          <w:iCs/>
          <w:i/>
        </w:rPr>
        <w:t xml:space="preserve">Multiple Imputation and Its Application</w:t>
      </w:r>
      <w:r>
        <w:t xml:space="preserve">. John Wiley &amp; Sons.</w:t>
      </w:r>
    </w:p>
    <w:bookmarkEnd w:id="729"/>
    <w:bookmarkStart w:id="731" w:name="ref-chambers2012maximum"/>
    <w:p>
      <w:pPr>
        <w:pStyle w:val="Bibliography"/>
      </w:pPr>
      <w:r>
        <w:t xml:space="preserve">Chambers, R., Dorfman, A. H., &amp; Wehrly, T. E. (2012). Bias Robust Estimation in Finite Populations Using Nonparametric Calibration.</w:t>
      </w:r>
      <w:r>
        <w:t xml:space="preserve"> </w:t>
      </w:r>
      <w:r>
        <w:rPr>
          <w:iCs/>
          <w:i/>
        </w:rPr>
        <w:t xml:space="preserve">Journal of the American Statistical Association</w:t>
      </w:r>
      <w:r>
        <w:t xml:space="preserve">,</w:t>
      </w:r>
      <w:r>
        <w:t xml:space="preserve"> </w:t>
      </w:r>
      <w:r>
        <w:rPr>
          <w:iCs/>
          <w:i/>
        </w:rPr>
        <w:t xml:space="preserve">88</w:t>
      </w:r>
      <w:r>
        <w:t xml:space="preserve">(421), 268-277.</w:t>
      </w:r>
      <w:r>
        <w:t xml:space="preserve"> </w:t>
      </w:r>
      <w:hyperlink r:id="rId730">
        <w:r>
          <w:rPr>
            <w:rStyle w:val="Hyperlink"/>
          </w:rPr>
          <w:t xml:space="preserve">https://doi.org/10.1080/01621459.1993.10594318</w:t>
        </w:r>
      </w:hyperlink>
    </w:p>
    <w:bookmarkEnd w:id="731"/>
    <w:bookmarkStart w:id="732" w:name="ref-cochran1977sampling"/>
    <w:p>
      <w:pPr>
        <w:pStyle w:val="Bibliography"/>
      </w:pPr>
      <w:r>
        <w:t xml:space="preserve">Cochran, W. G. (1977).</w:t>
      </w:r>
      <w:r>
        <w:t xml:space="preserve"> </w:t>
      </w:r>
      <w:r>
        <w:rPr>
          <w:iCs/>
          <w:i/>
        </w:rPr>
        <w:t xml:space="preserve">Sampling techniques</w:t>
      </w:r>
      <w:r>
        <w:t xml:space="preserve">. John Wiley &amp; Sons.</w:t>
      </w:r>
    </w:p>
    <w:bookmarkEnd w:id="732"/>
    <w:bookmarkStart w:id="734" w:name="ref-efron1979bootstrap"/>
    <w:p>
      <w:pPr>
        <w:pStyle w:val="Bibliography"/>
      </w:pPr>
      <w:r>
        <w:t xml:space="preserve">Efron, B. (1979). Bootstrap methods: Another look at the jackknife.</w:t>
      </w:r>
      <w:r>
        <w:t xml:space="preserve"> </w:t>
      </w:r>
      <w:r>
        <w:rPr>
          <w:iCs/>
          <w:i/>
        </w:rPr>
        <w:t xml:space="preserve">The Annals of Statistics</w:t>
      </w:r>
      <w:r>
        <w:t xml:space="preserve">,</w:t>
      </w:r>
      <w:r>
        <w:t xml:space="preserve"> </w:t>
      </w:r>
      <w:r>
        <w:rPr>
          <w:iCs/>
          <w:i/>
        </w:rPr>
        <w:t xml:space="preserve">7</w:t>
      </w:r>
      <w:r>
        <w:t xml:space="preserve">(1), 1-26.</w:t>
      </w:r>
      <w:r>
        <w:t xml:space="preserve"> </w:t>
      </w:r>
      <w:hyperlink r:id="rId733">
        <w:r>
          <w:rPr>
            <w:rStyle w:val="Hyperlink"/>
          </w:rPr>
          <w:t xml:space="preserve">https://doi.org/10.1214/aos/1176344552</w:t>
        </w:r>
      </w:hyperlink>
    </w:p>
    <w:bookmarkEnd w:id="734"/>
    <w:bookmarkStart w:id="735" w:name="ref-fay1979contingency"/>
    <w:p>
      <w:pPr>
        <w:pStyle w:val="Bibliography"/>
      </w:pPr>
      <w:r>
        <w:t xml:space="preserve">Fay, R. E. (1979). On Adjusting the Pearson Chi-Square Statistic for Cluster Sampling.</w:t>
      </w:r>
      <w:r>
        <w:t xml:space="preserve"> </w:t>
      </w:r>
      <w:r>
        <w:rPr>
          <w:iCs/>
          <w:i/>
        </w:rPr>
        <w:t xml:space="preserve">Proceedings of the Social Statistics Section, American Statistical Association</w:t>
      </w:r>
      <w:r>
        <w:t xml:space="preserve">, 402-405.</w:t>
      </w:r>
    </w:p>
    <w:bookmarkEnd w:id="735"/>
    <w:bookmarkStart w:id="737" w:name="ref-fellegi1980approximate"/>
    <w:p>
      <w:pPr>
        <w:pStyle w:val="Bibliography"/>
      </w:pPr>
      <w:r>
        <w:t xml:space="preserve">Fellegi, I. P. (1980). Approximate Tests of Independence and Goodness of Fit Based on Stratified Multistage Samples.</w:t>
      </w:r>
      <w:r>
        <w:t xml:space="preserve"> </w:t>
      </w:r>
      <w:r>
        <w:rPr>
          <w:iCs/>
          <w:i/>
        </w:rPr>
        <w:t xml:space="preserve">Journal of the American Statistical Association</w:t>
      </w:r>
      <w:r>
        <w:t xml:space="preserve">,</w:t>
      </w:r>
      <w:r>
        <w:t xml:space="preserve"> </w:t>
      </w:r>
      <w:r>
        <w:rPr>
          <w:iCs/>
          <w:i/>
        </w:rPr>
        <w:t xml:space="preserve">75</w:t>
      </w:r>
      <w:r>
        <w:t xml:space="preserve">(370), 261-268.</w:t>
      </w:r>
      <w:r>
        <w:t xml:space="preserve"> </w:t>
      </w:r>
      <w:hyperlink r:id="rId736">
        <w:r>
          <w:rPr>
            <w:rStyle w:val="Hyperlink"/>
          </w:rPr>
          <w:t xml:space="preserve">https://doi.org/10.2307/2287405</w:t>
        </w:r>
      </w:hyperlink>
    </w:p>
    <w:bookmarkEnd w:id="737"/>
    <w:bookmarkStart w:id="738" w:name="ref-finch2019multilevel"/>
    <w:p>
      <w:pPr>
        <w:pStyle w:val="Bibliography"/>
      </w:pPr>
      <w:r>
        <w:t xml:space="preserve">Finch, W. H., Bolin, J. E., &amp; Kelley, K. (2019).</w:t>
      </w:r>
      <w:r>
        <w:t xml:space="preserve"> </w:t>
      </w:r>
      <w:r>
        <w:rPr>
          <w:iCs/>
          <w:i/>
        </w:rPr>
        <w:t xml:space="preserve">Multilevel Modeling Using</w:t>
      </w:r>
      <w:r>
        <w:rPr>
          <w:iCs/>
          <w:i/>
        </w:rPr>
        <w:t xml:space="preserve"> </w:t>
      </w:r>
      <w:r>
        <w:rPr>
          <w:iCs/>
          <w:i/>
        </w:rPr>
        <w:t xml:space="preserve">R</w:t>
      </w:r>
      <w:r>
        <w:t xml:space="preserve"> </w:t>
      </w:r>
      <w:r>
        <w:t xml:space="preserve">(2.ª ed.). CRC Press.</w:t>
      </w:r>
    </w:p>
    <w:bookmarkEnd w:id="738"/>
    <w:bookmarkStart w:id="740" w:name="ref-Freedman2024"/>
    <w:p>
      <w:pPr>
        <w:pStyle w:val="Bibliography"/>
      </w:pPr>
      <w:r>
        <w:t xml:space="preserve">Freedman Ellis, G., &amp; Schneider, B. (2024).</w:t>
      </w:r>
      <w:r>
        <w:t xml:space="preserve"> </w:t>
      </w:r>
      <w:r>
        <w:rPr>
          <w:iCs/>
          <w:i/>
        </w:rPr>
        <w:t xml:space="preserve">srvyr: ’dplyr’-Like Syntax for Summary Statistics of Survey Data</w:t>
      </w:r>
      <w:r>
        <w:t xml:space="preserve">.</w:t>
      </w:r>
      <w:r>
        <w:t xml:space="preserve"> </w:t>
      </w:r>
      <w:hyperlink r:id="rId739">
        <w:r>
          <w:rPr>
            <w:rStyle w:val="Hyperlink"/>
          </w:rPr>
          <w:t xml:space="preserve">https://doi.org/10.32614/CRAN.package.srvyr</w:t>
        </w:r>
      </w:hyperlink>
    </w:p>
    <w:bookmarkEnd w:id="740"/>
    <w:bookmarkStart w:id="741" w:name="ref-fuller1975regression"/>
    <w:p>
      <w:pPr>
        <w:pStyle w:val="Bibliography"/>
      </w:pPr>
      <w:r>
        <w:t xml:space="preserve">Fuller, W. A. (1975). Regression analysis for sample survey.</w:t>
      </w:r>
      <w:r>
        <w:t xml:space="preserve"> </w:t>
      </w:r>
      <w:r>
        <w:rPr>
          <w:iCs/>
          <w:i/>
        </w:rPr>
        <w:t xml:space="preserve">Sankhya, Series C</w:t>
      </w:r>
      <w:r>
        <w:t xml:space="preserve">,</w:t>
      </w:r>
      <w:r>
        <w:t xml:space="preserve"> </w:t>
      </w:r>
      <w:r>
        <w:rPr>
          <w:iCs/>
          <w:i/>
        </w:rPr>
        <w:t xml:space="preserve">37</w:t>
      </w:r>
      <w:r>
        <w:t xml:space="preserve">, 117-132.</w:t>
      </w:r>
    </w:p>
    <w:bookmarkEnd w:id="741"/>
    <w:bookmarkStart w:id="742" w:name="ref-fuller2002regression"/>
    <w:p>
      <w:pPr>
        <w:pStyle w:val="Bibliography"/>
      </w:pPr>
      <w:r>
        <w:t xml:space="preserve">Fuller, W. A. (2002). Regression estimation for survey samples.</w:t>
      </w:r>
      <w:r>
        <w:t xml:space="preserve"> </w:t>
      </w:r>
      <w:r>
        <w:rPr>
          <w:iCs/>
          <w:i/>
        </w:rPr>
        <w:t xml:space="preserve">Survey Methodology</w:t>
      </w:r>
      <w:r>
        <w:t xml:space="preserve">,</w:t>
      </w:r>
      <w:r>
        <w:t xml:space="preserve"> </w:t>
      </w:r>
      <w:r>
        <w:rPr>
          <w:iCs/>
          <w:i/>
        </w:rPr>
        <w:t xml:space="preserve">28</w:t>
      </w:r>
      <w:r>
        <w:t xml:space="preserve">(1), 5-23.</w:t>
      </w:r>
    </w:p>
    <w:bookmarkEnd w:id="742"/>
    <w:bookmarkStart w:id="743" w:name="ref-gambino2009sampling"/>
    <w:p>
      <w:pPr>
        <w:pStyle w:val="Bibliography"/>
      </w:pPr>
      <w:r>
        <w:t xml:space="preserve">Gambino, J. G., &amp; Nascimento Silva, P. L. do. (2009). Sampling and estimation in household surveys. En</w:t>
      </w:r>
      <w:r>
        <w:t xml:space="preserve"> </w:t>
      </w:r>
      <w:r>
        <w:rPr>
          <w:iCs/>
          <w:i/>
        </w:rPr>
        <w:t xml:space="preserve">Handbook of Statistics</w:t>
      </w:r>
      <w:r>
        <w:t xml:space="preserve"> </w:t>
      </w:r>
      <w:r>
        <w:t xml:space="preserve">(Vol. 29, pp. 407-439). Elsevier.</w:t>
      </w:r>
    </w:p>
    <w:bookmarkEnd w:id="743"/>
    <w:bookmarkStart w:id="744" w:name="ref-gelman2006data"/>
    <w:p>
      <w:pPr>
        <w:pStyle w:val="Bibliography"/>
      </w:pPr>
      <w:r>
        <w:t xml:space="preserve">Gelman, A., &amp; Hill, J. (2006).</w:t>
      </w:r>
      <w:r>
        <w:t xml:space="preserve"> </w:t>
      </w:r>
      <w:r>
        <w:rPr>
          <w:iCs/>
          <w:i/>
        </w:rPr>
        <w:t xml:space="preserve">Data Analysis Using Regression and Multilevel/Hierarchical Models</w:t>
      </w:r>
      <w:r>
        <w:t xml:space="preserve">. Cambridge University Press.</w:t>
      </w:r>
    </w:p>
    <w:bookmarkEnd w:id="744"/>
    <w:bookmarkStart w:id="745" w:name="ref-goldstein2011multilevel"/>
    <w:p>
      <w:pPr>
        <w:pStyle w:val="Bibliography"/>
      </w:pPr>
      <w:r>
        <w:t xml:space="preserve">Goldstein, H. (2011).</w:t>
      </w:r>
      <w:r>
        <w:t xml:space="preserve"> </w:t>
      </w:r>
      <w:r>
        <w:rPr>
          <w:iCs/>
          <w:i/>
        </w:rPr>
        <w:t xml:space="preserve">Multilevel Statistical Models</w:t>
      </w:r>
      <w:r>
        <w:t xml:space="preserve"> </w:t>
      </w:r>
      <w:r>
        <w:t xml:space="preserve">(4.ª ed.). John Wiley &amp; Sons.</w:t>
      </w:r>
    </w:p>
    <w:bookmarkEnd w:id="745"/>
    <w:bookmarkStart w:id="746" w:name="ref-Gutierrez2016"/>
    <w:p>
      <w:pPr>
        <w:pStyle w:val="Bibliography"/>
      </w:pPr>
      <w:r>
        <w:t xml:space="preserve">Gutiérrez, H. A. (2016).</w:t>
      </w:r>
      <w:r>
        <w:t xml:space="preserve"> </w:t>
      </w:r>
      <w:r>
        <w:rPr>
          <w:iCs/>
          <w:i/>
        </w:rPr>
        <w:t xml:space="preserve">Estrategias de muestreo: diseño de encuestas y estimación de parámetros</w:t>
      </w:r>
      <w:r>
        <w:t xml:space="preserve"> </w:t>
      </w:r>
      <w:r>
        <w:t xml:space="preserve">(Segunda edición). Ediciones de la U.</w:t>
      </w:r>
    </w:p>
    <w:bookmarkEnd w:id="746"/>
    <w:bookmarkStart w:id="748" w:name="ref-Gutierrez2020"/>
    <w:p>
      <w:pPr>
        <w:pStyle w:val="Bibliography"/>
      </w:pPr>
      <w:r>
        <w:t xml:space="preserve">Gutiérrez, H. A. (2020a).</w:t>
      </w:r>
      <w:r>
        <w:t xml:space="preserve"> </w:t>
      </w:r>
      <w:r>
        <w:rPr>
          <w:iCs/>
          <w:i/>
        </w:rPr>
        <w:t xml:space="preserve">samplesize4surveys: Sample Size Calculations for Complex Surveys</w:t>
      </w:r>
      <w:r>
        <w:t xml:space="preserve">.</w:t>
      </w:r>
      <w:r>
        <w:t xml:space="preserve"> </w:t>
      </w:r>
      <w:hyperlink r:id="rId747">
        <w:r>
          <w:rPr>
            <w:rStyle w:val="Hyperlink"/>
          </w:rPr>
          <w:t xml:space="preserve">https://doi.org/10.32614/CRAN.package.samplesize4surveys</w:t>
        </w:r>
      </w:hyperlink>
    </w:p>
    <w:bookmarkEnd w:id="748"/>
    <w:bookmarkStart w:id="750" w:name="ref-GutierrezT2020"/>
    <w:p>
      <w:pPr>
        <w:pStyle w:val="Bibliography"/>
      </w:pPr>
      <w:r>
        <w:t xml:space="preserve">Gutiérrez, H. A. (2020b).</w:t>
      </w:r>
      <w:r>
        <w:t xml:space="preserve"> </w:t>
      </w:r>
      <w:r>
        <w:rPr>
          <w:iCs/>
          <w:i/>
        </w:rPr>
        <w:t xml:space="preserve">TeachingSampling: Selection of Samples and Parameter Estimation in Finite Population</w:t>
      </w:r>
      <w:r>
        <w:t xml:space="preserve">.</w:t>
      </w:r>
      <w:r>
        <w:t xml:space="preserve"> </w:t>
      </w:r>
      <w:hyperlink r:id="rId749">
        <w:r>
          <w:rPr>
            <w:rStyle w:val="Hyperlink"/>
          </w:rPr>
          <w:t xml:space="preserve">https://doi.org/10.32614/CRAN.package.TeachingSampling</w:t>
        </w:r>
      </w:hyperlink>
    </w:p>
    <w:bookmarkEnd w:id="750"/>
    <w:bookmarkStart w:id="752" w:name="ref-GutierrezBabativa2023"/>
    <w:p>
      <w:pPr>
        <w:pStyle w:val="Bibliography"/>
      </w:pPr>
      <w:r>
        <w:t xml:space="preserve">Gutiérrez, H. A., &amp; Babativa-Márquez, G. (2023).</w:t>
      </w:r>
      <w:r>
        <w:t xml:space="preserve"> </w:t>
      </w:r>
      <w:r>
        <w:rPr>
          <w:iCs/>
          <w:i/>
        </w:rPr>
        <w:t xml:space="preserve">Efectos de diseño para indicadores sociales en Am</w:t>
      </w:r>
      <w:r>
        <w:rPr>
          <w:iCs/>
          <w:i/>
        </w:rPr>
        <w:t xml:space="preserve">é</w:t>
      </w:r>
      <w:r>
        <w:rPr>
          <w:iCs/>
          <w:i/>
        </w:rPr>
        <w:t xml:space="preserve">rica Latina: función generalizada de varianza para estimadores directos provenientes de encuestas de hogares</w:t>
      </w:r>
      <w:r>
        <w:t xml:space="preserve"> </w:t>
      </w:r>
      <w:r>
        <w:t xml:space="preserve">(LC/TS.2023/95 106). Comisi</w:t>
      </w:r>
      <w:r>
        <w:t xml:space="preserve">ó</w:t>
      </w:r>
      <w:r>
        <w:t xml:space="preserve">n Econ</w:t>
      </w:r>
      <w:r>
        <w:t xml:space="preserve">ó</w:t>
      </w:r>
      <w:r>
        <w:t xml:space="preserve">mica para Am</w:t>
      </w:r>
      <w:r>
        <w:t xml:space="preserve">é</w:t>
      </w:r>
      <w:r>
        <w:t xml:space="preserve">rica Latina y el Caribe (CEPAL), Naciones Unidas.</w:t>
      </w:r>
      <w:r>
        <w:t xml:space="preserve"> </w:t>
      </w:r>
      <w:hyperlink r:id="rId751">
        <w:r>
          <w:rPr>
            <w:rStyle w:val="Hyperlink"/>
          </w:rPr>
          <w:t xml:space="preserve">https://repositorio.cepal.org/server/api/core/bitstreams/feb8c8be-6434-41f2-8fd9-f12f71a0739a/content</w:t>
        </w:r>
      </w:hyperlink>
    </w:p>
    <w:bookmarkEnd w:id="752"/>
    <w:bookmarkStart w:id="753" w:name="ref-hansen1953sample"/>
    <w:p>
      <w:pPr>
        <w:pStyle w:val="Bibliography"/>
      </w:pPr>
      <w:r>
        <w:t xml:space="preserve">Hansen, M. H., Hurwitz, W. N., Madow, W. G., et al. (1953).</w:t>
      </w:r>
      <w:r>
        <w:t xml:space="preserve"> </w:t>
      </w:r>
      <w:r>
        <w:rPr>
          <w:iCs/>
          <w:i/>
        </w:rPr>
        <w:t xml:space="preserve">Sample survey methods and theory</w:t>
      </w:r>
      <w:r>
        <w:t xml:space="preserve">.</w:t>
      </w:r>
    </w:p>
    <w:bookmarkEnd w:id="753"/>
    <w:bookmarkStart w:id="754" w:name="ref-hansen1956control"/>
    <w:p>
      <w:pPr>
        <w:pStyle w:val="Bibliography"/>
      </w:pPr>
      <w:r>
        <w:t xml:space="preserve">Hansen, M. H., &amp; Steinberg, J. (1956). Control of errors in surveys.</w:t>
      </w:r>
      <w:r>
        <w:t xml:space="preserve"> </w:t>
      </w:r>
      <w:r>
        <w:rPr>
          <w:iCs/>
          <w:i/>
        </w:rPr>
        <w:t xml:space="preserve">Biometrics</w:t>
      </w:r>
      <w:r>
        <w:t xml:space="preserve">,</w:t>
      </w:r>
      <w:r>
        <w:t xml:space="preserve"> </w:t>
      </w:r>
      <w:r>
        <w:rPr>
          <w:iCs/>
          <w:i/>
        </w:rPr>
        <w:t xml:space="preserve">12</w:t>
      </w:r>
      <w:r>
        <w:t xml:space="preserve">(4), 462-474.</w:t>
      </w:r>
    </w:p>
    <w:bookmarkEnd w:id="754"/>
    <w:bookmarkStart w:id="755" w:name="ref-heeringa2017applied"/>
    <w:p>
      <w:pPr>
        <w:pStyle w:val="Bibliography"/>
      </w:pPr>
      <w:r>
        <w:t xml:space="preserve">Heeringa, S. G., West, B. T., Heeringa, S. G., &amp; Berglund, P. A. (2017).</w:t>
      </w:r>
      <w:r>
        <w:t xml:space="preserve"> </w:t>
      </w:r>
      <w:r>
        <w:rPr>
          <w:iCs/>
          <w:i/>
        </w:rPr>
        <w:t xml:space="preserve">Applied survey data analysis</w:t>
      </w:r>
      <w:r>
        <w:t xml:space="preserve">. chapman; hall/CRC.</w:t>
      </w:r>
    </w:p>
    <w:bookmarkEnd w:id="755"/>
    <w:bookmarkStart w:id="757" w:name="ref-covey2024"/>
    <w:p>
      <w:pPr>
        <w:pStyle w:val="Bibliography"/>
      </w:pPr>
      <w:r>
        <w:t xml:space="preserve">Jacob, G., Pessoa, D., &amp; Damico, A. (2024).</w:t>
      </w:r>
      <w:r>
        <w:t xml:space="preserve"> </w:t>
      </w:r>
      <w:r>
        <w:rPr>
          <w:iCs/>
          <w:i/>
        </w:rPr>
        <w:t xml:space="preserve">Poverty and Inequality with Complex Survey Data</w:t>
      </w:r>
      <w:r>
        <w:t xml:space="preserve">.</w:t>
      </w:r>
      <w:r>
        <w:t xml:space="preserve"> </w:t>
      </w:r>
      <w:hyperlink r:id="rId756">
        <w:r>
          <w:rPr>
            <w:rStyle w:val="Hyperlink"/>
          </w:rPr>
          <w:t xml:space="preserve">https://www.convey-r.org/</w:t>
        </w:r>
      </w:hyperlink>
    </w:p>
    <w:bookmarkEnd w:id="757"/>
    <w:bookmarkStart w:id="758" w:name="ref-kalton2003weighting"/>
    <w:p>
      <w:pPr>
        <w:pStyle w:val="Bibliography"/>
      </w:pPr>
      <w:r>
        <w:t xml:space="preserve">Kalton, G., &amp; Flores-Cervantes, I. (2003). Weighting methods.</w:t>
      </w:r>
      <w:r>
        <w:t xml:space="preserve"> </w:t>
      </w:r>
      <w:r>
        <w:rPr>
          <w:iCs/>
          <w:i/>
        </w:rPr>
        <w:t xml:space="preserve">Journal of official statistics</w:t>
      </w:r>
      <w:r>
        <w:t xml:space="preserve">,</w:t>
      </w:r>
      <w:r>
        <w:t xml:space="preserve"> </w:t>
      </w:r>
      <w:r>
        <w:rPr>
          <w:iCs/>
          <w:i/>
        </w:rPr>
        <w:t xml:space="preserve">19</w:t>
      </w:r>
      <w:r>
        <w:t xml:space="preserve">(2), 81.</w:t>
      </w:r>
    </w:p>
    <w:bookmarkEnd w:id="758"/>
    <w:bookmarkStart w:id="760" w:name="ref-kim2004fractional"/>
    <w:p>
      <w:pPr>
        <w:pStyle w:val="Bibliography"/>
      </w:pPr>
      <w:r>
        <w:t xml:space="preserve">Kim, J. K., &amp; Fuller, W. A. (2004). Fractional Hot Deck Imputation.</w:t>
      </w:r>
      <w:r>
        <w:t xml:space="preserve"> </w:t>
      </w:r>
      <w:r>
        <w:rPr>
          <w:iCs/>
          <w:i/>
        </w:rPr>
        <w:t xml:space="preserve">Biometrika</w:t>
      </w:r>
      <w:r>
        <w:t xml:space="preserve">,</w:t>
      </w:r>
      <w:r>
        <w:t xml:space="preserve"> </w:t>
      </w:r>
      <w:r>
        <w:rPr>
          <w:iCs/>
          <w:i/>
        </w:rPr>
        <w:t xml:space="preserve">91</w:t>
      </w:r>
      <w:r>
        <w:t xml:space="preserve">(3), 559-578.</w:t>
      </w:r>
      <w:r>
        <w:t xml:space="preserve"> </w:t>
      </w:r>
      <w:hyperlink r:id="rId759">
        <w:r>
          <w:rPr>
            <w:rStyle w:val="Hyperlink"/>
          </w:rPr>
          <w:t xml:space="preserve">https://doi.org/10.1093/biomet/91.3.559</w:t>
        </w:r>
      </w:hyperlink>
    </w:p>
    <w:bookmarkEnd w:id="760"/>
    <w:bookmarkStart w:id="761" w:name="ref-kim2014statistical"/>
    <w:p>
      <w:pPr>
        <w:pStyle w:val="Bibliography"/>
      </w:pPr>
      <w:r>
        <w:t xml:space="preserve">Kim, J. K., &amp; Shao, J. (2014).</w:t>
      </w:r>
      <w:r>
        <w:t xml:space="preserve"> </w:t>
      </w:r>
      <w:r>
        <w:rPr>
          <w:iCs/>
          <w:i/>
        </w:rPr>
        <w:t xml:space="preserve">Statistical Methods for Handling Incomplete Data</w:t>
      </w:r>
      <w:r>
        <w:t xml:space="preserve">. CRC Press.</w:t>
      </w:r>
    </w:p>
    <w:bookmarkEnd w:id="761"/>
    <w:bookmarkStart w:id="762" w:name="ref-kish1965survey"/>
    <w:p>
      <w:pPr>
        <w:pStyle w:val="Bibliography"/>
      </w:pPr>
      <w:r>
        <w:t xml:space="preserve">Kish, L. (1965).</w:t>
      </w:r>
      <w:r>
        <w:t xml:space="preserve"> </w:t>
      </w:r>
      <w:r>
        <w:rPr>
          <w:iCs/>
          <w:i/>
        </w:rPr>
        <w:t xml:space="preserve">Survey sampling.</w:t>
      </w:r>
    </w:p>
    <w:bookmarkEnd w:id="762"/>
    <w:bookmarkStart w:id="763" w:name="ref-kish1987statistical"/>
    <w:p>
      <w:pPr>
        <w:pStyle w:val="Bibliography"/>
      </w:pPr>
      <w:r>
        <w:t xml:space="preserve">Kish, L. (1987).</w:t>
      </w:r>
      <w:r>
        <w:t xml:space="preserve"> </w:t>
      </w:r>
      <w:r>
        <w:rPr>
          <w:iCs/>
          <w:i/>
        </w:rPr>
        <w:t xml:space="preserve">Statistical Design for Research</w:t>
      </w:r>
      <w:r>
        <w:t xml:space="preserve">. John Wiley &amp; Sons.</w:t>
      </w:r>
    </w:p>
    <w:bookmarkEnd w:id="763"/>
    <w:bookmarkStart w:id="764" w:name="ref-kish1974inference"/>
    <w:p>
      <w:pPr>
        <w:pStyle w:val="Bibliography"/>
      </w:pPr>
      <w:r>
        <w:t xml:space="preserve">Kish, L., &amp; Frankel, M. R. (1974). Inference from complex samples.</w:t>
      </w:r>
      <w:r>
        <w:t xml:space="preserve"> </w:t>
      </w:r>
      <w:r>
        <w:rPr>
          <w:iCs/>
          <w:i/>
        </w:rPr>
        <w:t xml:space="preserve">Journal of the Royal Statistical Society, Series B</w:t>
      </w:r>
      <w:r>
        <w:t xml:space="preserve">,</w:t>
      </w:r>
      <w:r>
        <w:t xml:space="preserve"> </w:t>
      </w:r>
      <w:r>
        <w:rPr>
          <w:iCs/>
          <w:i/>
        </w:rPr>
        <w:t xml:space="preserve">36</w:t>
      </w:r>
      <w:r>
        <w:t xml:space="preserve">, 1-37.</w:t>
      </w:r>
    </w:p>
    <w:bookmarkEnd w:id="764"/>
    <w:bookmarkStart w:id="765" w:name="ref-korn1995analysis"/>
    <w:p>
      <w:pPr>
        <w:pStyle w:val="Bibliography"/>
      </w:pPr>
      <w:r>
        <w:t xml:space="preserve">Korn, E. L., &amp; Graubard, B. I. (1995). Analysis of large health surveys: accounting for the sampling design.</w:t>
      </w:r>
      <w:r>
        <w:t xml:space="preserve"> </w:t>
      </w:r>
      <w:r>
        <w:rPr>
          <w:iCs/>
          <w:i/>
        </w:rPr>
        <w:t xml:space="preserve">Journal of the Royal Statistical Society: Series A (Statistics in Society)</w:t>
      </w:r>
      <w:r>
        <w:t xml:space="preserve">,</w:t>
      </w:r>
      <w:r>
        <w:t xml:space="preserve"> </w:t>
      </w:r>
      <w:r>
        <w:rPr>
          <w:iCs/>
          <w:i/>
        </w:rPr>
        <w:t xml:space="preserve">158</w:t>
      </w:r>
      <w:r>
        <w:t xml:space="preserve">(2), 263-295.</w:t>
      </w:r>
    </w:p>
    <w:bookmarkEnd w:id="765"/>
    <w:bookmarkStart w:id="766" w:name="ref-kovacevic1997"/>
    <w:p>
      <w:pPr>
        <w:pStyle w:val="Bibliography"/>
      </w:pPr>
      <w:r>
        <w:t xml:space="preserve">Kovacevic, M. S., &amp; Binder, D. A. (1997). Variance estimation for measures of income inequality and polarization-the estimating equations approach.</w:t>
      </w:r>
      <w:r>
        <w:t xml:space="preserve"> </w:t>
      </w:r>
      <w:r>
        <w:rPr>
          <w:iCs/>
          <w:i/>
        </w:rPr>
        <w:t xml:space="preserve">Journal of Official Statistics</w:t>
      </w:r>
      <w:r>
        <w:t xml:space="preserve">,</w:t>
      </w:r>
      <w:r>
        <w:t xml:space="preserve"> </w:t>
      </w:r>
      <w:r>
        <w:rPr>
          <w:iCs/>
          <w:i/>
        </w:rPr>
        <w:t xml:space="preserve">13</w:t>
      </w:r>
      <w:r>
        <w:t xml:space="preserve">(1), 41.</w:t>
      </w:r>
    </w:p>
    <w:bookmarkEnd w:id="766"/>
    <w:bookmarkStart w:id="767" w:name="ref-kovar1988"/>
    <w:p>
      <w:pPr>
        <w:pStyle w:val="Bibliography"/>
      </w:pPr>
      <w:r>
        <w:t xml:space="preserve">Kovar, J., Rao, J., &amp; Wu, C. (1988). Bootstrap and other methods to measure errors in survey estimates.</w:t>
      </w:r>
      <w:r>
        <w:t xml:space="preserve"> </w:t>
      </w:r>
      <w:r>
        <w:rPr>
          <w:iCs/>
          <w:i/>
        </w:rPr>
        <w:t xml:space="preserve">Canadian Journal of Statistics</w:t>
      </w:r>
      <w:r>
        <w:t xml:space="preserve">,</w:t>
      </w:r>
      <w:r>
        <w:t xml:space="preserve"> </w:t>
      </w:r>
      <w:r>
        <w:rPr>
          <w:iCs/>
          <w:i/>
        </w:rPr>
        <w:t xml:space="preserve">16</w:t>
      </w:r>
      <w:r>
        <w:t xml:space="preserve">(S1), 25-45.</w:t>
      </w:r>
    </w:p>
    <w:bookmarkEnd w:id="767"/>
    <w:bookmarkStart w:id="768" w:name="ref-kreft1998introducing"/>
    <w:p>
      <w:pPr>
        <w:pStyle w:val="Bibliography"/>
      </w:pPr>
      <w:r>
        <w:t xml:space="preserve">Kreft, I. G. G., &amp; De Leeuw, J. (1998).</w:t>
      </w:r>
      <w:r>
        <w:t xml:space="preserve"> </w:t>
      </w:r>
      <w:r>
        <w:rPr>
          <w:iCs/>
          <w:i/>
        </w:rPr>
        <w:t xml:space="preserve">Introducing Multilevel Modeling</w:t>
      </w:r>
      <w:r>
        <w:t xml:space="preserve">. Sage Publications.</w:t>
      </w:r>
    </w:p>
    <w:bookmarkEnd w:id="768"/>
    <w:bookmarkStart w:id="769" w:name="ref-langel2013variance"/>
    <w:p>
      <w:pPr>
        <w:pStyle w:val="Bibliography"/>
      </w:pPr>
      <w:r>
        <w:t xml:space="preserve">Langel, M., &amp; Tillé, Y. (2013). Variance estimation of the Gini index: revisiting a result several times published.</w:t>
      </w:r>
      <w:r>
        <w:t xml:space="preserve"> </w:t>
      </w:r>
      <w:r>
        <w:rPr>
          <w:iCs/>
          <w:i/>
        </w:rPr>
        <w:t xml:space="preserve">Journal of the Royal Statistical Society Series A: Statistics in Society</w:t>
      </w:r>
      <w:r>
        <w:t xml:space="preserve">,</w:t>
      </w:r>
      <w:r>
        <w:t xml:space="preserve"> </w:t>
      </w:r>
      <w:r>
        <w:rPr>
          <w:iCs/>
          <w:i/>
        </w:rPr>
        <w:t xml:space="preserve">176</w:t>
      </w:r>
      <w:r>
        <w:t xml:space="preserve">(2), 521-540.</w:t>
      </w:r>
    </w:p>
    <w:bookmarkEnd w:id="769"/>
    <w:bookmarkStart w:id="770" w:name="ref-loomis2005"/>
    <w:p>
      <w:pPr>
        <w:pStyle w:val="Bibliography"/>
      </w:pPr>
      <w:r>
        <w:t xml:space="preserve">Loomis, D., Richardson, D. B., &amp; Elliott, L. (2005). Poisson regression analysis of ungrouped data.</w:t>
      </w:r>
      <w:r>
        <w:t xml:space="preserve"> </w:t>
      </w:r>
      <w:r>
        <w:rPr>
          <w:iCs/>
          <w:i/>
        </w:rPr>
        <w:t xml:space="preserve">Occupational and environmental medicine</w:t>
      </w:r>
      <w:r>
        <w:t xml:space="preserve">,</w:t>
      </w:r>
      <w:r>
        <w:t xml:space="preserve"> </w:t>
      </w:r>
      <w:r>
        <w:rPr>
          <w:iCs/>
          <w:i/>
        </w:rPr>
        <w:t xml:space="preserve">62</w:t>
      </w:r>
      <w:r>
        <w:t xml:space="preserve">(5), 325-329.</w:t>
      </w:r>
    </w:p>
    <w:bookmarkEnd w:id="770"/>
    <w:bookmarkStart w:id="771" w:name="ref-Lumley2010"/>
    <w:p>
      <w:pPr>
        <w:pStyle w:val="Bibliography"/>
      </w:pPr>
      <w:r>
        <w:t xml:space="preserve">Lumley, T. (2010).</w:t>
      </w:r>
      <w:r>
        <w:t xml:space="preserve"> </w:t>
      </w:r>
      <w:r>
        <w:rPr>
          <w:iCs/>
          <w:i/>
        </w:rPr>
        <w:t xml:space="preserve">Complex Surveys: A Guide to Analysis Using R: A Guide to Analysis Using R</w:t>
      </w:r>
      <w:r>
        <w:t xml:space="preserve">. John Wiley; Sons.</w:t>
      </w:r>
    </w:p>
    <w:bookmarkEnd w:id="771"/>
    <w:bookmarkStart w:id="772" w:name="ref-Lumley2024"/>
    <w:p>
      <w:pPr>
        <w:pStyle w:val="Bibliography"/>
      </w:pPr>
      <w:r>
        <w:t xml:space="preserve">Lumley, T. (2024).</w:t>
      </w:r>
      <w:r>
        <w:t xml:space="preserve"> </w:t>
      </w:r>
      <w:r>
        <w:rPr>
          <w:iCs/>
          <w:i/>
        </w:rPr>
        <w:t xml:space="preserve">survey: analysis of complex survey samples</w:t>
      </w:r>
      <w:r>
        <w:t xml:space="preserve">.</w:t>
      </w:r>
    </w:p>
    <w:bookmarkEnd w:id="772"/>
    <w:bookmarkStart w:id="774" w:name="ref-merlo2006brief"/>
    <w:p>
      <w:pPr>
        <w:pStyle w:val="Bibliography"/>
      </w:pPr>
      <w:r>
        <w:t xml:space="preserve">Merlo, J., Chaix, B., Ohlsson, H., Beckman, A., Johnell, K., Hjerpe, P., Råstam, L., &amp; Larsen, K. (2006). A Brief Conceptual Tutorial of Multilevel Analysis in Social Epidemiology: Using Measures of Clustering in Multilevel Logistic Regression to Investigate Contextual Phenomena.</w:t>
      </w:r>
      <w:r>
        <w:t xml:space="preserve"> </w:t>
      </w:r>
      <w:r>
        <w:rPr>
          <w:iCs/>
          <w:i/>
        </w:rPr>
        <w:t xml:space="preserve">Journal of Epidemiology &amp; Community Health</w:t>
      </w:r>
      <w:r>
        <w:t xml:space="preserve">,</w:t>
      </w:r>
      <w:r>
        <w:t xml:space="preserve"> </w:t>
      </w:r>
      <w:r>
        <w:rPr>
          <w:iCs/>
          <w:i/>
        </w:rPr>
        <w:t xml:space="preserve">60</w:t>
      </w:r>
      <w:r>
        <w:t xml:space="preserve">(4), 290-297.</w:t>
      </w:r>
      <w:r>
        <w:t xml:space="preserve"> </w:t>
      </w:r>
      <w:hyperlink r:id="rId773">
        <w:r>
          <w:rPr>
            <w:rStyle w:val="Hyperlink"/>
          </w:rPr>
          <w:t xml:space="preserve">https://doi.org/10.1136/jech.2004.029454</w:t>
        </w:r>
      </w:hyperlink>
    </w:p>
    <w:bookmarkEnd w:id="774"/>
    <w:bookmarkStart w:id="775" w:name="ref-molina1992pseudo"/>
    <w:p>
      <w:pPr>
        <w:pStyle w:val="Bibliography"/>
      </w:pPr>
      <w:r>
        <w:t xml:space="preserve">Molina, E. A., &amp; Skinner, C. J. (1992). Pseudo-likelihood and quasi-likelihood estimation for complex sampling schemes.</w:t>
      </w:r>
      <w:r>
        <w:t xml:space="preserve"> </w:t>
      </w:r>
      <w:r>
        <w:rPr>
          <w:iCs/>
          <w:i/>
        </w:rPr>
        <w:t xml:space="preserve">Computational Statistics &amp; Data Analysis</w:t>
      </w:r>
      <w:r>
        <w:t xml:space="preserve">,</w:t>
      </w:r>
      <w:r>
        <w:t xml:space="preserve"> </w:t>
      </w:r>
      <w:r>
        <w:rPr>
          <w:iCs/>
          <w:i/>
        </w:rPr>
        <w:t xml:space="preserve">13</w:t>
      </w:r>
      <w:r>
        <w:t xml:space="preserve">, 395-405.</w:t>
      </w:r>
    </w:p>
    <w:bookmarkEnd w:id="775"/>
    <w:bookmarkStart w:id="777" w:name="ref-ONUDeff"/>
    <w:p>
      <w:pPr>
        <w:pStyle w:val="Bibliography"/>
      </w:pPr>
      <w:r>
        <w:t xml:space="preserve">Naciones Unidas. (2009).</w:t>
      </w:r>
      <w:r>
        <w:t xml:space="preserve"> </w:t>
      </w:r>
      <w:r>
        <w:rPr>
          <w:iCs/>
          <w:i/>
        </w:rPr>
        <w:t xml:space="preserve">Diseño de Muestras para Encuestas de Hogares: Directrices Prácticas.</w:t>
      </w:r>
      <w:r>
        <w:t xml:space="preserve"> Naciones Unidas.</w:t>
      </w:r>
      <w:r>
        <w:t xml:space="preserve"> </w:t>
      </w:r>
      <w:hyperlink r:id="rId776">
        <w:r>
          <w:rPr>
            <w:rStyle w:val="Hyperlink"/>
          </w:rPr>
          <w:t xml:space="preserve">https://unstats.un.org/unsd/publication/seriesf/seriesf_98s.pdf</w:t>
        </w:r>
      </w:hyperlink>
    </w:p>
    <w:bookmarkEnd w:id="777"/>
    <w:bookmarkStart w:id="779" w:name="ref-nelder1972generalized"/>
    <w:p>
      <w:pPr>
        <w:pStyle w:val="Bibliography"/>
      </w:pPr>
      <w:r>
        <w:t xml:space="preserve">Nelder, J. A., &amp; Wedderburn, R. W. M. (1972). Generalized Linear Models.</w:t>
      </w:r>
      <w:r>
        <w:t xml:space="preserve"> </w:t>
      </w:r>
      <w:r>
        <w:rPr>
          <w:iCs/>
          <w:i/>
        </w:rPr>
        <w:t xml:space="preserve">Journal of the Royal Statistical Society: Series A (General)</w:t>
      </w:r>
      <w:r>
        <w:t xml:space="preserve">,</w:t>
      </w:r>
      <w:r>
        <w:t xml:space="preserve"> </w:t>
      </w:r>
      <w:r>
        <w:rPr>
          <w:iCs/>
          <w:i/>
        </w:rPr>
        <w:t xml:space="preserve">135</w:t>
      </w:r>
      <w:r>
        <w:t xml:space="preserve">(3), 370-384.</w:t>
      </w:r>
      <w:r>
        <w:t xml:space="preserve"> </w:t>
      </w:r>
      <w:hyperlink r:id="rId778">
        <w:r>
          <w:rPr>
            <w:rStyle w:val="Hyperlink"/>
          </w:rPr>
          <w:t xml:space="preserve">https://doi.org/10.2307/2344614</w:t>
        </w:r>
      </w:hyperlink>
    </w:p>
    <w:bookmarkEnd w:id="779"/>
    <w:bookmarkStart w:id="780" w:name="ref-osier2009variance"/>
    <w:p>
      <w:pPr>
        <w:pStyle w:val="Bibliography"/>
      </w:pPr>
      <w:r>
        <w:t xml:space="preserve">Osier, G. (2009). Variance estimation for complex indicators of poverty and inequality using linearization techniques.</w:t>
      </w:r>
      <w:r>
        <w:t xml:space="preserve"> </w:t>
      </w:r>
      <w:r>
        <w:rPr>
          <w:iCs/>
          <w:i/>
        </w:rPr>
        <w:t xml:space="preserve">Survey research methods</w:t>
      </w:r>
      <w:r>
        <w:t xml:space="preserve">,</w:t>
      </w:r>
      <w:r>
        <w:t xml:space="preserve"> </w:t>
      </w:r>
      <w:r>
        <w:rPr>
          <w:iCs/>
          <w:i/>
        </w:rPr>
        <w:t xml:space="preserve">3</w:t>
      </w:r>
      <w:r>
        <w:t xml:space="preserve">, 167-195.</w:t>
      </w:r>
    </w:p>
    <w:bookmarkEnd w:id="780"/>
    <w:bookmarkStart w:id="782" w:name="ref-Park2003Design"/>
    <w:p>
      <w:pPr>
        <w:pStyle w:val="Bibliography"/>
      </w:pPr>
      <w:r>
        <w:t xml:space="preserve">Park, I., Winglee, M., Clark, J., Rust, K., Sedlak, A., &amp; Morganstein, D. (2003). Design Effects and Survey Planning.</w:t>
      </w:r>
      <w:r>
        <w:t xml:space="preserve"> </w:t>
      </w:r>
      <w:r>
        <w:rPr>
          <w:iCs/>
          <w:i/>
        </w:rPr>
        <w:t xml:space="preserve">Proceedings of the Section on Survey Research Methods</w:t>
      </w:r>
      <w:r>
        <w:t xml:space="preserve">, 3179-3186.</w:t>
      </w:r>
      <w:r>
        <w:t xml:space="preserve"> </w:t>
      </w:r>
      <w:hyperlink r:id="rId781">
        <w:r>
          <w:rPr>
            <w:rStyle w:val="Hyperlink"/>
          </w:rPr>
          <w:t xml:space="preserve">https://www.asasrms.org/Proceedings/y2003/Files/JSM2003-000156.pdf</w:t>
        </w:r>
      </w:hyperlink>
    </w:p>
    <w:bookmarkEnd w:id="782"/>
    <w:bookmarkStart w:id="784" w:name="ref-sf2018"/>
    <w:p>
      <w:pPr>
        <w:pStyle w:val="Bibliography"/>
      </w:pPr>
      <w:r>
        <w:t xml:space="preserve">Pebesma, E. (2018).</w:t>
      </w:r>
      <w:r>
        <w:t xml:space="preserve"> </w:t>
      </w:r>
      <w:r>
        <w:t xml:space="preserve">Simple Features for R: Standardized Support for Spatial Vector Data</w:t>
      </w:r>
      <w:r>
        <w:t xml:space="preserve">.</w:t>
      </w:r>
      <w:r>
        <w:t xml:space="preserve"> </w:t>
      </w:r>
      <w:r>
        <w:rPr>
          <w:iCs/>
          <w:i/>
        </w:rPr>
        <w:t xml:space="preserve">The R Journal</w:t>
      </w:r>
      <w:r>
        <w:t xml:space="preserve">,</w:t>
      </w:r>
      <w:r>
        <w:t xml:space="preserve"> </w:t>
      </w:r>
      <w:r>
        <w:rPr>
          <w:iCs/>
          <w:i/>
        </w:rPr>
        <w:t xml:space="preserve">10</w:t>
      </w:r>
      <w:r>
        <w:t xml:space="preserve">(1), 439-446.</w:t>
      </w:r>
      <w:r>
        <w:t xml:space="preserve"> </w:t>
      </w:r>
      <w:hyperlink r:id="rId783">
        <w:r>
          <w:rPr>
            <w:rStyle w:val="Hyperlink"/>
          </w:rPr>
          <w:t xml:space="preserve">https://doi.org/10.32614/RJ-2018-009</w:t>
        </w:r>
      </w:hyperlink>
    </w:p>
    <w:bookmarkEnd w:id="784"/>
    <w:bookmarkStart w:id="786" w:name="ref-patchwork"/>
    <w:p>
      <w:pPr>
        <w:pStyle w:val="Bibliography"/>
      </w:pPr>
      <w:r>
        <w:t xml:space="preserve">Pedersen, T. L. (2024).</w:t>
      </w:r>
      <w:r>
        <w:t xml:space="preserve"> </w:t>
      </w:r>
      <w:r>
        <w:rPr>
          <w:iCs/>
          <w:i/>
        </w:rPr>
        <w:t xml:space="preserve">patchwork: The composer of plots</w:t>
      </w:r>
      <w:r>
        <w:t xml:space="preserve">.</w:t>
      </w:r>
      <w:r>
        <w:t xml:space="preserve"> </w:t>
      </w:r>
      <w:hyperlink r:id="rId785">
        <w:r>
          <w:rPr>
            <w:rStyle w:val="Hyperlink"/>
          </w:rPr>
          <w:t xml:space="preserve">https://CRAN.R-project.org/package=patchwork</w:t>
        </w:r>
      </w:hyperlink>
    </w:p>
    <w:bookmarkEnd w:id="786"/>
    <w:bookmarkStart w:id="788" w:name="ref-pfeffermann1993role"/>
    <w:p>
      <w:pPr>
        <w:pStyle w:val="Bibliography"/>
      </w:pPr>
      <w:r>
        <w:t xml:space="preserve">Pfeffermann, D. (1993). The Role of Sampling Weights When Modeling Survey Data.</w:t>
      </w:r>
      <w:r>
        <w:t xml:space="preserve"> </w:t>
      </w:r>
      <w:r>
        <w:rPr>
          <w:iCs/>
          <w:i/>
        </w:rPr>
        <w:t xml:space="preserve">International Statistical Review</w:t>
      </w:r>
      <w:r>
        <w:t xml:space="preserve">,</w:t>
      </w:r>
      <w:r>
        <w:t xml:space="preserve"> </w:t>
      </w:r>
      <w:r>
        <w:rPr>
          <w:iCs/>
          <w:i/>
        </w:rPr>
        <w:t xml:space="preserve">61</w:t>
      </w:r>
      <w:r>
        <w:t xml:space="preserve">(2), 317-337.</w:t>
      </w:r>
      <w:r>
        <w:t xml:space="preserve"> </w:t>
      </w:r>
      <w:hyperlink r:id="rId787">
        <w:r>
          <w:rPr>
            <w:rStyle w:val="Hyperlink"/>
          </w:rPr>
          <w:t xml:space="preserve">https://doi.org/10.2307/1403631</w:t>
        </w:r>
      </w:hyperlink>
    </w:p>
    <w:bookmarkEnd w:id="788"/>
    <w:bookmarkStart w:id="789" w:name="ref-pfeffermann2011modelling"/>
    <w:p>
      <w:pPr>
        <w:pStyle w:val="Bibliography"/>
      </w:pPr>
      <w:r>
        <w:t xml:space="preserve">Pfeffermann, D. (2011). Modelling of complex survey data:</w:t>
      </w:r>
      <w:r>
        <w:t xml:space="preserve"> </w:t>
      </w:r>
      <w:r>
        <w:t xml:space="preserve">W</w:t>
      </w:r>
      <w:r>
        <w:t xml:space="preserve">hy model?</w:t>
      </w:r>
      <w:r>
        <w:t xml:space="preserve"> </w:t>
      </w:r>
      <w:r>
        <w:t xml:space="preserve">W</w:t>
      </w:r>
      <w:r>
        <w:t xml:space="preserve">hy is it a problem?</w:t>
      </w:r>
      <w:r>
        <w:t xml:space="preserve"> </w:t>
      </w:r>
      <w:r>
        <w:t xml:space="preserve">H</w:t>
      </w:r>
      <w:r>
        <w:t xml:space="preserve">ow can we approach it?</w:t>
      </w:r>
      <w:r>
        <w:t xml:space="preserve"> </w:t>
      </w:r>
      <w:r>
        <w:rPr>
          <w:iCs/>
          <w:i/>
        </w:rPr>
        <w:t xml:space="preserve">Survey Methodology</w:t>
      </w:r>
      <w:r>
        <w:t xml:space="preserve">,</w:t>
      </w:r>
      <w:r>
        <w:t xml:space="preserve"> </w:t>
      </w:r>
      <w:r>
        <w:rPr>
          <w:iCs/>
          <w:i/>
        </w:rPr>
        <w:t xml:space="preserve">37</w:t>
      </w:r>
      <w:r>
        <w:t xml:space="preserve">(2), 115-136.</w:t>
      </w:r>
    </w:p>
    <w:bookmarkEnd w:id="789"/>
    <w:bookmarkStart w:id="791" w:name="ref-pfeffermann1998weighting"/>
    <w:p>
      <w:pPr>
        <w:pStyle w:val="Bibliography"/>
      </w:pPr>
      <w:r>
        <w:t xml:space="preserve">Pfeffermann, D., Skinner, C. J., Holmes, D. J., Goldstein, H., &amp; Rasbash, J. (1998). Weighting for Unequal Selection Probabilities in Multilevel Models.</w:t>
      </w:r>
      <w:r>
        <w:t xml:space="preserve"> </w:t>
      </w:r>
      <w:r>
        <w:rPr>
          <w:iCs/>
          <w:i/>
        </w:rPr>
        <w:t xml:space="preserve">Journal of the Royal Statistical Society: Series B</w:t>
      </w:r>
      <w:r>
        <w:t xml:space="preserve">,</w:t>
      </w:r>
      <w:r>
        <w:t xml:space="preserve"> </w:t>
      </w:r>
      <w:r>
        <w:rPr>
          <w:iCs/>
          <w:i/>
        </w:rPr>
        <w:t xml:space="preserve">60</w:t>
      </w:r>
      <w:r>
        <w:t xml:space="preserve">(1), 23-40.</w:t>
      </w:r>
      <w:r>
        <w:t xml:space="preserve"> </w:t>
      </w:r>
      <w:hyperlink r:id="rId790">
        <w:r>
          <w:rPr>
            <w:rStyle w:val="Hyperlink"/>
          </w:rPr>
          <w:t xml:space="preserve">https://doi.org/10.1111/1467-9868.00106</w:t>
        </w:r>
      </w:hyperlink>
    </w:p>
    <w:bookmarkEnd w:id="791"/>
    <w:bookmarkStart w:id="793" w:name="ref-rabehesketh2006multilevel"/>
    <w:p>
      <w:pPr>
        <w:pStyle w:val="Bibliography"/>
      </w:pPr>
      <w:r>
        <w:t xml:space="preserve">Rabe-Hesketh, S., &amp; Skrondal, A. (2006). Multilevel Modelling of Complex Survey Data.</w:t>
      </w:r>
      <w:r>
        <w:t xml:space="preserve"> </w:t>
      </w:r>
      <w:r>
        <w:rPr>
          <w:iCs/>
          <w:i/>
        </w:rPr>
        <w:t xml:space="preserve">Journal of the Royal Statistical Society: Series A</w:t>
      </w:r>
      <w:r>
        <w:t xml:space="preserve">,</w:t>
      </w:r>
      <w:r>
        <w:t xml:space="preserve"> </w:t>
      </w:r>
      <w:r>
        <w:rPr>
          <w:iCs/>
          <w:i/>
        </w:rPr>
        <w:t xml:space="preserve">169</w:t>
      </w:r>
      <w:r>
        <w:t xml:space="preserve">(4), 805-827.</w:t>
      </w:r>
      <w:r>
        <w:t xml:space="preserve"> </w:t>
      </w:r>
      <w:hyperlink r:id="rId792">
        <w:r>
          <w:rPr>
            <w:rStyle w:val="Hyperlink"/>
          </w:rPr>
          <w:t xml:space="preserve">https://doi.org/10.1111/j.1467-985X.2006.00426.x</w:t>
        </w:r>
      </w:hyperlink>
    </w:p>
    <w:bookmarkEnd w:id="793"/>
    <w:bookmarkStart w:id="794" w:name="ref-rabehesketh2012multilevel"/>
    <w:p>
      <w:pPr>
        <w:pStyle w:val="Bibliography"/>
      </w:pPr>
      <w:r>
        <w:t xml:space="preserve">Rabe-Hesketh, S., &amp; Skrondal, A. (2012).</w:t>
      </w:r>
      <w:r>
        <w:t xml:space="preserve"> </w:t>
      </w:r>
      <w:r>
        <w:rPr>
          <w:iCs/>
          <w:i/>
        </w:rPr>
        <w:t xml:space="preserve">Multilevel and Longitudinal Modeling Using Stata</w:t>
      </w:r>
      <w:r>
        <w:t xml:space="preserve"> </w:t>
      </w:r>
      <w:r>
        <w:t xml:space="preserve">(3.ª ed.). Stata Press.</w:t>
      </w:r>
    </w:p>
    <w:bookmarkEnd w:id="794"/>
    <w:bookmarkStart w:id="795" w:name="ref-raghunathan2016missing"/>
    <w:p>
      <w:pPr>
        <w:pStyle w:val="Bibliography"/>
      </w:pPr>
      <w:r>
        <w:t xml:space="preserve">Raghunathan, T. E. (2016).</w:t>
      </w:r>
      <w:r>
        <w:t xml:space="preserve"> </w:t>
      </w:r>
      <w:r>
        <w:rPr>
          <w:iCs/>
          <w:i/>
        </w:rPr>
        <w:t xml:space="preserve">Missing Data Analysis in Practice</w:t>
      </w:r>
      <w:r>
        <w:t xml:space="preserve">. CRC Press.</w:t>
      </w:r>
    </w:p>
    <w:bookmarkEnd w:id="795"/>
    <w:bookmarkStart w:id="796" w:name="ref-rao1984chisquare"/>
    <w:p>
      <w:pPr>
        <w:pStyle w:val="Bibliography"/>
      </w:pPr>
      <w:r>
        <w:t xml:space="preserve">Rao, J. N. K., &amp; Scott, A. J. (1984). On chi-squared tests for multiway contingency tables with cell proportions estimated from survey data.</w:t>
      </w:r>
      <w:r>
        <w:t xml:space="preserve"> </w:t>
      </w:r>
      <w:r>
        <w:rPr>
          <w:iCs/>
          <w:i/>
        </w:rPr>
        <w:t xml:space="preserve">The Annals of Statistics</w:t>
      </w:r>
      <w:r>
        <w:t xml:space="preserve">,</w:t>
      </w:r>
      <w:r>
        <w:t xml:space="preserve"> </w:t>
      </w:r>
      <w:r>
        <w:rPr>
          <w:iCs/>
          <w:i/>
        </w:rPr>
        <w:t xml:space="preserve">12</w:t>
      </w:r>
      <w:r>
        <w:t xml:space="preserve">(1), 46-60.</w:t>
      </w:r>
    </w:p>
    <w:bookmarkEnd w:id="796"/>
    <w:bookmarkStart w:id="797" w:name="ref-rao1992resampling"/>
    <w:p>
      <w:pPr>
        <w:pStyle w:val="Bibliography"/>
      </w:pPr>
      <w:r>
        <w:t xml:space="preserve">Rao, J. N. K., Wu, C. F. J., &amp; Yue, K. (1992). Some recent work on resampling methods for complex surveys.</w:t>
      </w:r>
      <w:r>
        <w:t xml:space="preserve"> </w:t>
      </w:r>
      <w:r>
        <w:rPr>
          <w:iCs/>
          <w:i/>
        </w:rPr>
        <w:t xml:space="preserve">Survey Methodology</w:t>
      </w:r>
      <w:r>
        <w:t xml:space="preserve">,</w:t>
      </w:r>
      <w:r>
        <w:t xml:space="preserve"> </w:t>
      </w:r>
      <w:r>
        <w:rPr>
          <w:iCs/>
          <w:i/>
        </w:rPr>
        <w:t xml:space="preserve">18</w:t>
      </w:r>
      <w:r>
        <w:t xml:space="preserve">, 209-217.</w:t>
      </w:r>
    </w:p>
    <w:bookmarkEnd w:id="797"/>
    <w:bookmarkStart w:id="798" w:name="ref-rubin1987multiple"/>
    <w:p>
      <w:pPr>
        <w:pStyle w:val="Bibliography"/>
      </w:pPr>
      <w:r>
        <w:t xml:space="preserve">Rubin, D. B. (1987).</w:t>
      </w:r>
      <w:r>
        <w:t xml:space="preserve"> </w:t>
      </w:r>
      <w:r>
        <w:rPr>
          <w:iCs/>
          <w:i/>
        </w:rPr>
        <w:t xml:space="preserve">Multiple Imputation for Nonresponse in Surveys</w:t>
      </w:r>
      <w:r>
        <w:t xml:space="preserve">. John Wiley &amp; Sons.</w:t>
      </w:r>
    </w:p>
    <w:bookmarkEnd w:id="798"/>
    <w:bookmarkStart w:id="799" w:name="ref-santana2014arte"/>
    <w:p>
      <w:pPr>
        <w:pStyle w:val="Bibliography"/>
      </w:pPr>
      <w:r>
        <w:t xml:space="preserve">Santana Sepúlveda, S., &amp; Mateos Farfán, E. (2014).</w:t>
      </w:r>
      <w:r>
        <w:t xml:space="preserve"> </w:t>
      </w:r>
      <w:r>
        <w:rPr>
          <w:iCs/>
          <w:i/>
        </w:rPr>
        <w:t xml:space="preserve">El arte de programar en R: un lenguaje para la estadística</w:t>
      </w:r>
      <w:r>
        <w:t xml:space="preserve">. México: Instituto Mexicano de Tecnología del Agua. UNESCO. Comité Nacional Mexicano del Programa Hidrológico Internacional.</w:t>
      </w:r>
    </w:p>
    <w:bookmarkEnd w:id="799"/>
    <w:bookmarkStart w:id="800" w:name="ref-sarndal2005nonresponse"/>
    <w:p>
      <w:pPr>
        <w:pStyle w:val="Bibliography"/>
      </w:pPr>
      <w:r>
        <w:t xml:space="preserve">Särndal, C.-E., &amp; Lundström, S. (2005).</w:t>
      </w:r>
      <w:r>
        <w:t xml:space="preserve"> </w:t>
      </w:r>
      <w:r>
        <w:rPr>
          <w:iCs/>
          <w:i/>
        </w:rPr>
        <w:t xml:space="preserve">Estimation in surveys with nonresponse</w:t>
      </w:r>
      <w:r>
        <w:t xml:space="preserve">. John Wiley &amp; Sons.</w:t>
      </w:r>
    </w:p>
    <w:bookmarkEnd w:id="800"/>
    <w:bookmarkStart w:id="801" w:name="ref-sarndal2003model"/>
    <w:p>
      <w:pPr>
        <w:pStyle w:val="Bibliography"/>
      </w:pPr>
      <w:r>
        <w:t xml:space="preserve">Särndal, C.-E., Swensson, B., &amp; Wretman, J. (2003).</w:t>
      </w:r>
      <w:r>
        <w:t xml:space="preserve"> </w:t>
      </w:r>
      <w:r>
        <w:rPr>
          <w:iCs/>
          <w:i/>
        </w:rPr>
        <w:t xml:space="preserve">Model assisted survey sampling</w:t>
      </w:r>
      <w:r>
        <w:t xml:space="preserve">. Springer Science &amp; Business Media.</w:t>
      </w:r>
    </w:p>
    <w:bookmarkEnd w:id="801"/>
    <w:bookmarkStart w:id="802" w:name="ref-shah1977inference"/>
    <w:p>
      <w:pPr>
        <w:pStyle w:val="Bibliography"/>
      </w:pPr>
      <w:r>
        <w:t xml:space="preserve">Shah, B. V., Holt, M. M., &amp; Folsom, R. F. (1977). Inference about regression models from sample survey data.</w:t>
      </w:r>
      <w:r>
        <w:t xml:space="preserve"> </w:t>
      </w:r>
      <w:r>
        <w:rPr>
          <w:iCs/>
          <w:i/>
        </w:rPr>
        <w:t xml:space="preserve">Bulletin of the International Statistical Institute</w:t>
      </w:r>
      <w:r>
        <w:t xml:space="preserve">,</w:t>
      </w:r>
      <w:r>
        <w:t xml:space="preserve"> </w:t>
      </w:r>
      <w:r>
        <w:rPr>
          <w:iCs/>
          <w:i/>
        </w:rPr>
        <w:t xml:space="preserve">41</w:t>
      </w:r>
      <w:r>
        <w:t xml:space="preserve">(3), 43-57.</w:t>
      </w:r>
    </w:p>
    <w:bookmarkEnd w:id="802"/>
    <w:bookmarkStart w:id="803" w:name="ref-skinner1989analysis"/>
    <w:p>
      <w:pPr>
        <w:pStyle w:val="Bibliography"/>
      </w:pPr>
      <w:r>
        <w:t xml:space="preserve">Skinner, C. J., Holt, D., &amp; Smith, T. M. F. (Eds.). (1989).</w:t>
      </w:r>
      <w:r>
        <w:t xml:space="preserve"> </w:t>
      </w:r>
      <w:r>
        <w:rPr>
          <w:iCs/>
          <w:i/>
        </w:rPr>
        <w:t xml:space="preserve">Analysis of complex surveys</w:t>
      </w:r>
      <w:r>
        <w:t xml:space="preserve">. John Wiley &amp; Sons.</w:t>
      </w:r>
    </w:p>
    <w:bookmarkEnd w:id="803"/>
    <w:bookmarkStart w:id="804" w:name="ref-snijders2011"/>
    <w:p>
      <w:pPr>
        <w:pStyle w:val="Bibliography"/>
      </w:pPr>
      <w:r>
        <w:t xml:space="preserve">Snijders, T. A., &amp; Bosker, R. (2011).</w:t>
      </w:r>
      <w:r>
        <w:t xml:space="preserve"> </w:t>
      </w:r>
      <w:r>
        <w:rPr>
          <w:iCs/>
          <w:i/>
        </w:rPr>
        <w:t xml:space="preserve">Multilevel analysis: An introduction to basic and advanced multilevel modeling</w:t>
      </w:r>
      <w:r>
        <w:t xml:space="preserve">.</w:t>
      </w:r>
    </w:p>
    <w:bookmarkEnd w:id="804"/>
    <w:bookmarkStart w:id="805" w:name="ref-tellez2015estadistica"/>
    <w:p>
      <w:pPr>
        <w:pStyle w:val="Bibliography"/>
      </w:pPr>
      <w:r>
        <w:t xml:space="preserve">Tellez Piñerez, C. F., &amp; Lemus Polanía, D. F. (2015).</w:t>
      </w:r>
      <w:r>
        <w:t xml:space="preserve"> </w:t>
      </w:r>
      <w:r>
        <w:rPr>
          <w:iCs/>
          <w:i/>
        </w:rPr>
        <w:t xml:space="preserve">Estadística Descriptiva y Probabilidad con aplicaciones en R</w:t>
      </w:r>
      <w:r>
        <w:t xml:space="preserve">. Fundación Universitaria Los Libertadores.</w:t>
      </w:r>
    </w:p>
    <w:bookmarkEnd w:id="805"/>
    <w:bookmarkStart w:id="807" w:name="ref-tmap2023"/>
    <w:p>
      <w:pPr>
        <w:pStyle w:val="Bibliography"/>
      </w:pPr>
      <w:r>
        <w:t xml:space="preserve">Tennekes, M. (2023).</w:t>
      </w:r>
      <w:r>
        <w:t xml:space="preserve"> </w:t>
      </w:r>
      <w:r>
        <w:rPr>
          <w:iCs/>
          <w:i/>
        </w:rPr>
        <w:t xml:space="preserve">tmap: Thematic Maps</w:t>
      </w:r>
      <w:r>
        <w:t xml:space="preserve">.</w:t>
      </w:r>
      <w:r>
        <w:t xml:space="preserve"> </w:t>
      </w:r>
      <w:hyperlink r:id="rId806">
        <w:r>
          <w:rPr>
            <w:rStyle w:val="Hyperlink"/>
          </w:rPr>
          <w:t xml:space="preserve">https://CRAN.R-project.org/package=tmap</w:t>
        </w:r>
      </w:hyperlink>
    </w:p>
    <w:bookmarkEnd w:id="807"/>
    <w:bookmarkStart w:id="808" w:name="ref-thomas1987chisquare"/>
    <w:p>
      <w:pPr>
        <w:pStyle w:val="Bibliography"/>
      </w:pPr>
      <w:r>
        <w:t xml:space="preserve">Thomas, D. R., &amp; Rao, J. N. K. (1987). Small-sample comparisons of level and power for simple goodness-of-fit statistics under cluster sampling.</w:t>
      </w:r>
      <w:r>
        <w:t xml:space="preserve"> </w:t>
      </w:r>
      <w:r>
        <w:rPr>
          <w:iCs/>
          <w:i/>
        </w:rPr>
        <w:t xml:space="preserve">Journal of the American Statistical Association</w:t>
      </w:r>
      <w:r>
        <w:t xml:space="preserve">,</w:t>
      </w:r>
      <w:r>
        <w:t xml:space="preserve"> </w:t>
      </w:r>
      <w:r>
        <w:rPr>
          <w:iCs/>
          <w:i/>
        </w:rPr>
        <w:t xml:space="preserve">82</w:t>
      </w:r>
      <w:r>
        <w:t xml:space="preserve">(398), 630-636.</w:t>
      </w:r>
    </w:p>
    <w:bookmarkEnd w:id="808"/>
    <w:bookmarkStart w:id="810" w:name="ref-Tille2025"/>
    <w:p>
      <w:pPr>
        <w:pStyle w:val="Bibliography"/>
      </w:pPr>
      <w:r>
        <w:t xml:space="preserve">Tillé, Y., &amp; Matei, A. (2025).</w:t>
      </w:r>
      <w:r>
        <w:t xml:space="preserve"> </w:t>
      </w:r>
      <w:r>
        <w:rPr>
          <w:iCs/>
          <w:i/>
        </w:rPr>
        <w:t xml:space="preserve">sampling: Survey Sampling</w:t>
      </w:r>
      <w:r>
        <w:t xml:space="preserve">.</w:t>
      </w:r>
      <w:r>
        <w:t xml:space="preserve"> </w:t>
      </w:r>
      <w:hyperlink r:id="rId809">
        <w:r>
          <w:rPr>
            <w:rStyle w:val="Hyperlink"/>
          </w:rPr>
          <w:t xml:space="preserve">https://doi.org/10.32614/CRAN.package.sampling</w:t>
        </w:r>
      </w:hyperlink>
    </w:p>
    <w:bookmarkEnd w:id="810"/>
    <w:bookmarkStart w:id="812" w:name="ref-Valliant2024"/>
    <w:p>
      <w:pPr>
        <w:pStyle w:val="Bibliography"/>
      </w:pPr>
      <w:r>
        <w:t xml:space="preserve">Valliant, R. (2024).</w:t>
      </w:r>
      <w:r>
        <w:t xml:space="preserve"> </w:t>
      </w:r>
      <w:r>
        <w:rPr>
          <w:iCs/>
          <w:i/>
        </w:rPr>
        <w:t xml:space="preserve">svydiags: Regression Model Diagnostics for Survey Data</w:t>
      </w:r>
      <w:r>
        <w:t xml:space="preserve">.</w:t>
      </w:r>
      <w:r>
        <w:t xml:space="preserve"> </w:t>
      </w:r>
      <w:hyperlink r:id="rId811">
        <w:r>
          <w:rPr>
            <w:rStyle w:val="Hyperlink"/>
          </w:rPr>
          <w:t xml:space="preserve">https://doi.org/10.32614/CRAN.package.svydiags</w:t>
        </w:r>
      </w:hyperlink>
    </w:p>
    <w:bookmarkEnd w:id="812"/>
    <w:bookmarkStart w:id="814" w:name="ref-Valliant2025"/>
    <w:p>
      <w:pPr>
        <w:pStyle w:val="Bibliography"/>
      </w:pPr>
      <w:r>
        <w:t xml:space="preserve">Valliant, R., &amp; Zipf, G. (2025).</w:t>
      </w:r>
      <w:r>
        <w:t xml:space="preserve"> </w:t>
      </w:r>
      <w:r>
        <w:rPr>
          <w:iCs/>
          <w:i/>
        </w:rPr>
        <w:t xml:space="preserve">PracTools: Designing and Weighting Survey Samples</w:t>
      </w:r>
      <w:r>
        <w:t xml:space="preserve">.</w:t>
      </w:r>
      <w:r>
        <w:t xml:space="preserve"> </w:t>
      </w:r>
      <w:hyperlink r:id="rId813">
        <w:r>
          <w:rPr>
            <w:rStyle w:val="Hyperlink"/>
          </w:rPr>
          <w:t xml:space="preserve">https://doi.org/10.32614/CRAN.package.PracTools</w:t>
        </w:r>
      </w:hyperlink>
    </w:p>
    <w:bookmarkEnd w:id="814"/>
    <w:bookmarkStart w:id="816" w:name="ref-vanbuuren2012flexible"/>
    <w:p>
      <w:pPr>
        <w:pStyle w:val="Bibliography"/>
      </w:pPr>
      <w:r>
        <w:t xml:space="preserve">van Buuren, S. (2018).</w:t>
      </w:r>
      <w:r>
        <w:t xml:space="preserve"> </w:t>
      </w:r>
      <w:r>
        <w:rPr>
          <w:iCs/>
          <w:i/>
        </w:rPr>
        <w:t xml:space="preserve">Flexible Imputation of Missing Data</w:t>
      </w:r>
      <w:r>
        <w:t xml:space="preserve"> </w:t>
      </w:r>
      <w:r>
        <w:t xml:space="preserve">(2.ª ed.). CRC Press.</w:t>
      </w:r>
      <w:r>
        <w:t xml:space="preserve"> </w:t>
      </w:r>
      <w:hyperlink r:id="rId815">
        <w:r>
          <w:rPr>
            <w:rStyle w:val="Hyperlink"/>
          </w:rPr>
          <w:t xml:space="preserve">https://stefvanbuuren.name/fimd/</w:t>
        </w:r>
      </w:hyperlink>
    </w:p>
    <w:bookmarkEnd w:id="816"/>
    <w:bookmarkStart w:id="818" w:name="ref-Wickham2019"/>
    <w:p>
      <w:pPr>
        <w:pStyle w:val="Bibliography"/>
      </w:pPr>
      <w:r>
        <w:t xml:space="preserve">Wickham, H. (2019).</w:t>
      </w:r>
      <w:r>
        <w:t xml:space="preserve"> </w:t>
      </w:r>
      <w:r>
        <w:rPr>
          <w:iCs/>
          <w:i/>
        </w:rPr>
        <w:t xml:space="preserve">Advanced R</w:t>
      </w:r>
      <w:r>
        <w:t xml:space="preserve"> </w:t>
      </w:r>
      <w:r>
        <w:t xml:space="preserve">(2.ª ed.). Chapman; Hall/CRC.</w:t>
      </w:r>
      <w:r>
        <w:t xml:space="preserve"> </w:t>
      </w:r>
      <w:hyperlink r:id="rId817">
        <w:r>
          <w:rPr>
            <w:rStyle w:val="Hyperlink"/>
          </w:rPr>
          <w:t xml:space="preserve">https://adv-r.hadley.nz/</w:t>
        </w:r>
      </w:hyperlink>
    </w:p>
    <w:bookmarkEnd w:id="818"/>
    <w:bookmarkStart w:id="820" w:name="ref-WickhamGrolemund2017"/>
    <w:p>
      <w:pPr>
        <w:pStyle w:val="Bibliography"/>
      </w:pPr>
      <w:r>
        <w:t xml:space="preserve">Wickham, H., &amp; Grolemund, G. (2017).</w:t>
      </w:r>
      <w:r>
        <w:t xml:space="preserve"> </w:t>
      </w:r>
      <w:r>
        <w:rPr>
          <w:iCs/>
          <w:i/>
        </w:rPr>
        <w:t xml:space="preserve">R for Data Science: Import, Tidy, Transform, Visualize, and Model Data</w:t>
      </w:r>
      <w:r>
        <w:t xml:space="preserve">. O’Reilly Media.</w:t>
      </w:r>
      <w:r>
        <w:t xml:space="preserve"> </w:t>
      </w:r>
      <w:hyperlink r:id="rId819">
        <w:r>
          <w:rPr>
            <w:rStyle w:val="Hyperlink"/>
          </w:rPr>
          <w:t xml:space="preserve">https://r4ds.hadley.nz/</w:t>
        </w:r>
      </w:hyperlink>
    </w:p>
    <w:bookmarkEnd w:id="820"/>
    <w:bookmarkStart w:id="822" w:name="ref-haven"/>
    <w:p>
      <w:pPr>
        <w:pStyle w:val="Bibliography"/>
      </w:pPr>
      <w:r>
        <w:t xml:space="preserve">Wickham, H., Miller, E., &amp; Smith, D. (2025).</w:t>
      </w:r>
      <w:r>
        <w:t xml:space="preserve"> </w:t>
      </w:r>
      <w:r>
        <w:rPr>
          <w:iCs/>
          <w:i/>
        </w:rPr>
        <w:t xml:space="preserve">haven: Import and Export ’SPSS’, ’Stata’ and ’SAS’ Files</w:t>
      </w:r>
      <w:r>
        <w:t xml:space="preserve">.</w:t>
      </w:r>
      <w:r>
        <w:t xml:space="preserve"> </w:t>
      </w:r>
      <w:hyperlink r:id="rId821">
        <w:r>
          <w:rPr>
            <w:rStyle w:val="Hyperlink"/>
          </w:rPr>
          <w:t xml:space="preserve">https://doi.org/10.32614/CRAN.package.haven</w:t>
        </w:r>
      </w:hyperlink>
    </w:p>
    <w:bookmarkEnd w:id="822"/>
    <w:bookmarkStart w:id="824" w:name="ref-Wickham2023"/>
    <w:p>
      <w:pPr>
        <w:pStyle w:val="Bibliography"/>
      </w:pPr>
      <w:r>
        <w:t xml:space="preserve">Wickham, H., Navarro, D., &amp; Pedersen, T. L. (2023).</w:t>
      </w:r>
      <w:r>
        <w:t xml:space="preserve"> </w:t>
      </w:r>
      <w:r>
        <w:rPr>
          <w:iCs/>
          <w:i/>
        </w:rPr>
        <w:t xml:space="preserve">ggplot2: Elegant Graphics for Data Analysis</w:t>
      </w:r>
      <w:r>
        <w:t xml:space="preserve"> </w:t>
      </w:r>
      <w:r>
        <w:t xml:space="preserve">(3.ª ed.). Springer.</w:t>
      </w:r>
      <w:r>
        <w:t xml:space="preserve"> </w:t>
      </w:r>
      <w:hyperlink r:id="rId823">
        <w:r>
          <w:rPr>
            <w:rStyle w:val="Hyperlink"/>
          </w:rPr>
          <w:t xml:space="preserve">https://doi.org/10.1007/978-3-319-24277-4</w:t>
        </w:r>
      </w:hyperlink>
    </w:p>
    <w:bookmarkEnd w:id="824"/>
    <w:bookmarkStart w:id="825" w:name="ref-wilkinson2005grammar"/>
    <w:p>
      <w:pPr>
        <w:pStyle w:val="Bibliography"/>
      </w:pPr>
      <w:r>
        <w:t xml:space="preserve">Wilkinson, L. (2005).</w:t>
      </w:r>
      <w:r>
        <w:t xml:space="preserve"> </w:t>
      </w:r>
      <w:r>
        <w:rPr>
          <w:iCs/>
          <w:i/>
        </w:rPr>
        <w:t xml:space="preserve">The grammar of graphics</w:t>
      </w:r>
      <w:r>
        <w:t xml:space="preserve"> </w:t>
      </w:r>
      <w:r>
        <w:t xml:space="preserve">(2.ª ed.). Springer.</w:t>
      </w:r>
    </w:p>
    <w:bookmarkEnd w:id="825"/>
    <w:bookmarkStart w:id="826" w:name="ref-wolter2007"/>
    <w:p>
      <w:pPr>
        <w:pStyle w:val="Bibliography"/>
      </w:pPr>
      <w:r>
        <w:t xml:space="preserve">Wolter, K. M., &amp; Wolter, K. M. (2007).</w:t>
      </w:r>
      <w:r>
        <w:t xml:space="preserve"> </w:t>
      </w:r>
      <w:r>
        <w:rPr>
          <w:iCs/>
          <w:i/>
        </w:rPr>
        <w:t xml:space="preserve">Introduction to variance estimation</w:t>
      </w:r>
      <w:r>
        <w:t xml:space="preserve"> </w:t>
      </w:r>
      <w:r>
        <w:t xml:space="preserve">(Vol. 53). Springer.</w:t>
      </w:r>
    </w:p>
    <w:bookmarkEnd w:id="826"/>
    <w:bookmarkStart w:id="828" w:name="ref-zhou2016resampling"/>
    <w:p>
      <w:pPr>
        <w:pStyle w:val="Bibliography"/>
      </w:pPr>
      <w:r>
        <w:t xml:space="preserve">Zhou, H., Elliott, M. R., &amp; Raghunathan, T. E. (2016). A Two-Step Semiparametric Method to Accommodate Sampling Weights in Multiple Imputation.</w:t>
      </w:r>
      <w:r>
        <w:t xml:space="preserve"> </w:t>
      </w:r>
      <w:r>
        <w:rPr>
          <w:iCs/>
          <w:i/>
        </w:rPr>
        <w:t xml:space="preserve">Biometrics</w:t>
      </w:r>
      <w:r>
        <w:t xml:space="preserve">,</w:t>
      </w:r>
      <w:r>
        <w:t xml:space="preserve"> </w:t>
      </w:r>
      <w:r>
        <w:rPr>
          <w:iCs/>
          <w:i/>
        </w:rPr>
        <w:t xml:space="preserve">72</w:t>
      </w:r>
      <w:r>
        <w:t xml:space="preserve">(1), 242-252.</w:t>
      </w:r>
      <w:r>
        <w:t xml:space="preserve"> </w:t>
      </w:r>
      <w:hyperlink r:id="rId827">
        <w:r>
          <w:rPr>
            <w:rStyle w:val="Hyperlink"/>
          </w:rPr>
          <w:t xml:space="preserve">https://doi.org/10.1111/biom.12413</w:t>
        </w:r>
      </w:hyperlink>
    </w:p>
    <w:bookmarkEnd w:id="828"/>
    <w:bookmarkEnd w:id="829"/>
    <w:bookmarkEnd w:id="830"/>
    <w:bookmarkEnd w:id="831"/>
    <w:bookmarkEnd w:id="8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Experto</w:t>
      </w:r>
      <w:r>
        <w:t xml:space="preserve"> </w:t>
      </w:r>
      <w:r>
        <w:t xml:space="preserve">Regional</w:t>
      </w:r>
      <w:r>
        <w:t xml:space="preserve"> </w:t>
      </w:r>
      <w:r>
        <w:t xml:space="preserve">en</w:t>
      </w:r>
      <w:r>
        <w:t xml:space="preserve"> </w:t>
      </w:r>
      <w:r>
        <w:t xml:space="preserve">Estadísticas</w:t>
      </w:r>
      <w:r>
        <w:t xml:space="preserve"> </w:t>
      </w:r>
      <w:r>
        <w:t xml:space="preserve">Sociales</w:t>
      </w:r>
      <w:r>
        <w:t xml:space="preserve"> </w:t>
      </w:r>
      <w:r>
        <w:t xml:space="preserve">-</w:t>
      </w:r>
      <w:r>
        <w:t xml:space="preserve"> </w:t>
      </w:r>
      <w:r>
        <w:t xml:space="preserve">Comisión</w:t>
      </w:r>
      <w:r>
        <w:t xml:space="preserve"> </w:t>
      </w:r>
      <w:r>
        <w:t xml:space="preserve">Económica</w:t>
      </w:r>
      <w:r>
        <w:t xml:space="preserve"> </w:t>
      </w:r>
      <w:r>
        <w:t xml:space="preserve">para</w:t>
      </w:r>
      <w:r>
        <w:t xml:space="preserve"> </w:t>
      </w:r>
      <w:r>
        <w:t xml:space="preserve">América</w:t>
      </w:r>
      <w:r>
        <w:t xml:space="preserve"> </w:t>
      </w:r>
      <w:r>
        <w:t xml:space="preserve">Latina</w:t>
      </w:r>
      <w:r>
        <w:t xml:space="preserve"> </w:t>
      </w:r>
      <w:r>
        <w:t xml:space="preserve">y</w:t>
      </w:r>
      <w:r>
        <w:t xml:space="preserve"> </w:t>
      </w:r>
      <w:r>
        <w:t xml:space="preserve">el</w:t>
      </w:r>
      <w:r>
        <w:t xml:space="preserve"> </w:t>
      </w:r>
      <w:r>
        <w:t xml:space="preserve">Caribe</w:t>
      </w:r>
      <w:r>
        <w:t xml:space="preserve"> </w:t>
      </w:r>
      <w:r>
        <w:t xml:space="preserve">(CEPAL)</w:t>
      </w:r>
      <w:r>
        <w:t xml:space="preserve"> </w:t>
      </w:r>
      <w:r>
        <w:t xml:space="preserve">-</w:t>
      </w:r>
      <w:r>
        <w:t xml:space="preserve"> </w:t>
      </w:r>
      <w:hyperlink r:id="rId21">
        <w:r>
          <w:rPr>
            <w:rStyle w:val="Hyperlink"/>
          </w:rPr>
          <w:t xml:space="preserve">andres.gutierrez@cepal.org</w:t>
        </w:r>
      </w:hyperlink>
    </w:p>
  </w:footnote>
  <w:footnote w:id="22">
    <w:p>
      <w:pPr>
        <w:pStyle w:val="FootnoteText"/>
      </w:pPr>
      <w:r>
        <w:rPr>
          <w:rStyle w:val="FootnoteReference"/>
        </w:rPr>
        <w:footnoteRef/>
      </w:r>
      <w:r>
        <w:t xml:space="preserve"> </w:t>
      </w:r>
      <w:r>
        <w:t xml:space="preserve">Consultor</w:t>
      </w:r>
      <w:r>
        <w:t xml:space="preserve"> </w:t>
      </w:r>
      <w:r>
        <w:t xml:space="preserve">-</w:t>
      </w:r>
      <w:r>
        <w:t xml:space="preserve"> </w:t>
      </w:r>
      <w:r>
        <w:t xml:space="preserve">Comisión</w:t>
      </w:r>
      <w:r>
        <w:t xml:space="preserve"> </w:t>
      </w:r>
      <w:r>
        <w:t xml:space="preserve">Económica</w:t>
      </w:r>
      <w:r>
        <w:t xml:space="preserve"> </w:t>
      </w:r>
      <w:r>
        <w:t xml:space="preserve">para</w:t>
      </w:r>
      <w:r>
        <w:t xml:space="preserve"> </w:t>
      </w:r>
      <w:r>
        <w:t xml:space="preserve">América</w:t>
      </w:r>
      <w:r>
        <w:t xml:space="preserve"> </w:t>
      </w:r>
      <w:r>
        <w:t xml:space="preserve">Latina</w:t>
      </w:r>
      <w:r>
        <w:t xml:space="preserve"> </w:t>
      </w:r>
      <w:r>
        <w:t xml:space="preserve">y</w:t>
      </w:r>
      <w:r>
        <w:t xml:space="preserve"> </w:t>
      </w:r>
      <w:r>
        <w:t xml:space="preserve">el</w:t>
      </w:r>
      <w:r>
        <w:t xml:space="preserve"> </w:t>
      </w:r>
      <w:r>
        <w:t xml:space="preserve">Caribe</w:t>
      </w:r>
      <w:r>
        <w:t xml:space="preserve"> </w:t>
      </w:r>
      <w:r>
        <w:t xml:space="preserve">(CEPAL);</w:t>
      </w:r>
      <w:r>
        <w:t xml:space="preserve"> </w:t>
      </w:r>
      <w:r>
        <w:t xml:space="preserve">Departamento</w:t>
      </w:r>
      <w:r>
        <w:t xml:space="preserve"> </w:t>
      </w:r>
      <w:r>
        <w:t xml:space="preserve">de</w:t>
      </w:r>
      <w:r>
        <w:t xml:space="preserve"> </w:t>
      </w:r>
      <w:r>
        <w:t xml:space="preserve">Estadística,</w:t>
      </w:r>
      <w:r>
        <w:t xml:space="preserve"> </w:t>
      </w:r>
      <w:r>
        <w:t xml:space="preserve">Facultad</w:t>
      </w:r>
      <w:r>
        <w:t xml:space="preserve"> </w:t>
      </w:r>
      <w:r>
        <w:t xml:space="preserve">de</w:t>
      </w:r>
      <w:r>
        <w:t xml:space="preserve"> </w:t>
      </w:r>
      <w:r>
        <w:t xml:space="preserve">Ciencias,</w:t>
      </w:r>
      <w:r>
        <w:t xml:space="preserve"> </w:t>
      </w:r>
      <w:r>
        <w:t xml:space="preserve">Universidad</w:t>
      </w:r>
      <w:r>
        <w:t xml:space="preserve"> </w:t>
      </w:r>
      <w:r>
        <w:t xml:space="preserve">Nacional</w:t>
      </w:r>
      <w:r>
        <w:t xml:space="preserve"> </w:t>
      </w:r>
      <w:r>
        <w:t xml:space="preserve">de</w:t>
      </w:r>
      <w:r>
        <w:t xml:space="preserve"> </w:t>
      </w:r>
      <w:r>
        <w:t xml:space="preserve">Colombia</w:t>
      </w:r>
      <w:r>
        <w:t xml:space="preserve"> </w:t>
      </w:r>
      <w:r>
        <w:t xml:space="preserve">–</w:t>
      </w:r>
      <w:r>
        <w:t xml:space="preserve"> </w:t>
      </w:r>
      <w:r>
        <w:t xml:space="preserve">Sede</w:t>
      </w:r>
      <w:r>
        <w:t xml:space="preserve"> </w:t>
      </w:r>
      <w:r>
        <w:t xml:space="preserve">Bogotá,</w:t>
      </w:r>
      <w:r>
        <w:t xml:space="preserve"> </w:t>
      </w:r>
      <w:r>
        <w:t xml:space="preserve">Bogotá</w:t>
      </w:r>
      <w:r>
        <w:t xml:space="preserve"> </w:t>
      </w:r>
      <w:r>
        <w:t xml:space="preserve">D.C.,</w:t>
      </w:r>
      <w:r>
        <w:t xml:space="preserve"> </w:t>
      </w:r>
      <w:r>
        <w:t xml:space="preserve">Colombia,</w:t>
      </w:r>
      <w:r>
        <w:t xml:space="preserve"> </w:t>
      </w:r>
      <w:hyperlink r:id="rId23">
        <w:r>
          <w:rPr>
            <w:rStyle w:val="Hyperlink"/>
          </w:rPr>
          <w:t xml:space="preserve">jgbabativam@unal.edu.co</w:t>
        </w:r>
      </w:hyperlink>
    </w:p>
  </w:footnote>
  <w:footnote w:id="24">
    <w:p>
      <w:pPr>
        <w:pStyle w:val="FootnoteText"/>
      </w:pPr>
      <w:r>
        <w:rPr>
          <w:rStyle w:val="FootnoteReference"/>
        </w:rPr>
        <w:footnoteRef/>
      </w:r>
      <w:r>
        <w:t xml:space="preserve"> </w:t>
      </w:r>
      <w:r>
        <w:t xml:space="preserve">Consultor</w:t>
      </w:r>
      <w:r>
        <w:t xml:space="preserve"> </w:t>
      </w:r>
      <w:r>
        <w:t xml:space="preserve">-</w:t>
      </w:r>
      <w:r>
        <w:t xml:space="preserve"> </w:t>
      </w:r>
      <w:r>
        <w:t xml:space="preserve">Comisión</w:t>
      </w:r>
      <w:r>
        <w:t xml:space="preserve"> </w:t>
      </w:r>
      <w:r>
        <w:t xml:space="preserve">Económica</w:t>
      </w:r>
      <w:r>
        <w:t xml:space="preserve"> </w:t>
      </w:r>
      <w:r>
        <w:t xml:space="preserve">para</w:t>
      </w:r>
      <w:r>
        <w:t xml:space="preserve"> </w:t>
      </w:r>
      <w:r>
        <w:t xml:space="preserve">América</w:t>
      </w:r>
      <w:r>
        <w:t xml:space="preserve"> </w:t>
      </w:r>
      <w:r>
        <w:t xml:space="preserve">Latina</w:t>
      </w:r>
      <w:r>
        <w:t xml:space="preserve"> </w:t>
      </w:r>
      <w:r>
        <w:t xml:space="preserve">y</w:t>
      </w:r>
      <w:r>
        <w:t xml:space="preserve"> </w:t>
      </w:r>
      <w:r>
        <w:t xml:space="preserve">el</w:t>
      </w:r>
      <w:r>
        <w:t xml:space="preserve"> </w:t>
      </w:r>
      <w:r>
        <w:t xml:space="preserve">Caribe</w:t>
      </w:r>
      <w:r>
        <w:t xml:space="preserve"> </w:t>
      </w:r>
      <w:r>
        <w:t xml:space="preserve">(CEPAL),</w:t>
      </w:r>
      <w:r>
        <w:t xml:space="preserve"> </w:t>
      </w:r>
      <w:hyperlink r:id="rId25">
        <w:r>
          <w:rPr>
            <w:rStyle w:val="Hyperlink"/>
          </w:rPr>
          <w:t xml:space="preserve">guerrerostalyn@gmail.com</w:t>
        </w:r>
      </w:hyperlink>
    </w:p>
  </w:footnote>
  <w:footnote w:id="26">
    <w:p>
      <w:pPr>
        <w:pStyle w:val="FootnoteText"/>
      </w:pPr>
      <w:r>
        <w:rPr>
          <w:rStyle w:val="FootnoteReference"/>
        </w:rPr>
        <w:footnoteRef/>
      </w:r>
      <w:r>
        <w:t xml:space="preserve"> </w:t>
      </w:r>
      <w:r>
        <w:t xml:space="preserve">Consultor</w:t>
      </w:r>
      <w:r>
        <w:t xml:space="preserve"> </w:t>
      </w:r>
      <w:r>
        <w:t xml:space="preserve">-</w:t>
      </w:r>
      <w:r>
        <w:t xml:space="preserve"> </w:t>
      </w:r>
      <w:r>
        <w:t xml:space="preserve">Comisión</w:t>
      </w:r>
      <w:r>
        <w:t xml:space="preserve"> </w:t>
      </w:r>
      <w:r>
        <w:t xml:space="preserve">Económica</w:t>
      </w:r>
      <w:r>
        <w:t xml:space="preserve"> </w:t>
      </w:r>
      <w:r>
        <w:t xml:space="preserve">para</w:t>
      </w:r>
      <w:r>
        <w:t xml:space="preserve"> </w:t>
      </w:r>
      <w:r>
        <w:t xml:space="preserve">América</w:t>
      </w:r>
      <w:r>
        <w:t xml:space="preserve"> </w:t>
      </w:r>
      <w:r>
        <w:t xml:space="preserve">Latina</w:t>
      </w:r>
      <w:r>
        <w:t xml:space="preserve"> </w:t>
      </w:r>
      <w:r>
        <w:t xml:space="preserve">y</w:t>
      </w:r>
      <w:r>
        <w:t xml:space="preserve"> </w:t>
      </w:r>
      <w:r>
        <w:t xml:space="preserve">el</w:t>
      </w:r>
      <w:r>
        <w:t xml:space="preserve"> </w:t>
      </w:r>
      <w:r>
        <w:t xml:space="preserve">Caribe</w:t>
      </w:r>
      <w:r>
        <w:t xml:space="preserve"> </w:t>
      </w:r>
      <w:r>
        <w:t xml:space="preserve">(CEPAL),</w:t>
      </w:r>
      <w:r>
        <w:t xml:space="preserve"> </w:t>
      </w:r>
      <w:hyperlink r:id="rId27">
        <w:r>
          <w:rPr>
            <w:rStyle w:val="Hyperlink"/>
          </w:rPr>
          <w:t xml:space="preserve">cftellezp@unal.edu.co</w:t>
        </w:r>
      </w:hyperlink>
    </w:p>
  </w:footnote>
  <w:footnote w:id="430">
    <w:p>
      <w:pPr>
        <w:pStyle w:val="FootnoteText"/>
      </w:pPr>
      <w:r>
        <w:rPr>
          <w:rStyle w:val="FootnoteReference"/>
        </w:rPr>
        <w:footnoteRef/>
      </w:r>
      <w:r>
        <w:t xml:space="preserve"> </w:t>
      </w:r>
      <w:r>
        <w:t xml:space="preserve">Adaptada de</w:t>
      </w:r>
      <w:r>
        <w:t xml:space="preserve"> </w:t>
      </w:r>
      <w:hyperlink r:id="rId431">
        <w:r>
          <w:rPr>
            <w:rStyle w:val="Hyperlink"/>
          </w:rPr>
          <w:t xml:space="preserve">https://tech.popdata.org/pma-data-hub/posts/2021-08-15-covid-analysis/</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203" Target="media/rId203.png" /><Relationship Type="http://schemas.openxmlformats.org/officeDocument/2006/relationships/image" Id="rId199" Target="media/rId199.png" /><Relationship Type="http://schemas.openxmlformats.org/officeDocument/2006/relationships/image" Id="rId190" Target="media/rId190.png" /><Relationship Type="http://schemas.openxmlformats.org/officeDocument/2006/relationships/image" Id="rId186" Target="media/rId186.png" /><Relationship Type="http://schemas.openxmlformats.org/officeDocument/2006/relationships/image" Id="rId194" Target="media/rId194.png" /><Relationship Type="http://schemas.openxmlformats.org/officeDocument/2006/relationships/image" Id="rId155" Target="media/rId155.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07" Target="media/rId207.png" /><Relationship Type="http://schemas.openxmlformats.org/officeDocument/2006/relationships/image" Id="rId274" Target="media/rId274.png" /><Relationship Type="http://schemas.openxmlformats.org/officeDocument/2006/relationships/image" Id="rId270" Target="media/rId270.png" /><Relationship Type="http://schemas.openxmlformats.org/officeDocument/2006/relationships/image" Id="rId282" Target="media/rId282.png" /><Relationship Type="http://schemas.openxmlformats.org/officeDocument/2006/relationships/image" Id="rId278" Target="media/rId278.png" /><Relationship Type="http://schemas.openxmlformats.org/officeDocument/2006/relationships/image" Id="rId266" Target="media/rId266.png" /><Relationship Type="http://schemas.openxmlformats.org/officeDocument/2006/relationships/image" Id="rId303" Target="media/rId303.png" /><Relationship Type="http://schemas.openxmlformats.org/officeDocument/2006/relationships/image" Id="rId298" Target="media/rId298.png" /><Relationship Type="http://schemas.openxmlformats.org/officeDocument/2006/relationships/image" Id="rId293" Target="media/rId293.png" /><Relationship Type="http://schemas.openxmlformats.org/officeDocument/2006/relationships/image" Id="rId288" Target="media/rId288.png" /><Relationship Type="http://schemas.openxmlformats.org/officeDocument/2006/relationships/image" Id="rId327" Target="media/rId327.png" /><Relationship Type="http://schemas.openxmlformats.org/officeDocument/2006/relationships/image" Id="rId352" Target="media/rId352.png" /><Relationship Type="http://schemas.openxmlformats.org/officeDocument/2006/relationships/image" Id="rId358" Target="media/rId358.png" /><Relationship Type="http://schemas.openxmlformats.org/officeDocument/2006/relationships/image" Id="rId362" Target="media/rId362.png" /><Relationship Type="http://schemas.openxmlformats.org/officeDocument/2006/relationships/image" Id="rId340" Target="media/rId340.png" /><Relationship Type="http://schemas.openxmlformats.org/officeDocument/2006/relationships/image" Id="rId366" Target="media/rId366.png" /><Relationship Type="http://schemas.openxmlformats.org/officeDocument/2006/relationships/image" Id="rId344" Target="media/rId344.png" /><Relationship Type="http://schemas.openxmlformats.org/officeDocument/2006/relationships/image" Id="rId376" Target="media/rId376.png" /><Relationship Type="http://schemas.openxmlformats.org/officeDocument/2006/relationships/image" Id="rId348" Target="media/rId348.png" /><Relationship Type="http://schemas.openxmlformats.org/officeDocument/2006/relationships/image" Id="rId314" Target="media/rId314.png" /><Relationship Type="http://schemas.openxmlformats.org/officeDocument/2006/relationships/image" Id="rId323" Target="media/rId323.png" /><Relationship Type="http://schemas.openxmlformats.org/officeDocument/2006/relationships/image" Id="rId319" Target="media/rId319.png" /><Relationship Type="http://schemas.openxmlformats.org/officeDocument/2006/relationships/image" Id="rId406" Target="media/rId406.png" /><Relationship Type="http://schemas.openxmlformats.org/officeDocument/2006/relationships/image" Id="rId423" Target="media/rId423.png" /><Relationship Type="http://schemas.openxmlformats.org/officeDocument/2006/relationships/image" Id="rId399" Target="media/rId399.png" /><Relationship Type="http://schemas.openxmlformats.org/officeDocument/2006/relationships/image" Id="rId413" Target="media/rId413.png" /><Relationship Type="http://schemas.openxmlformats.org/officeDocument/2006/relationships/image" Id="rId433" Target="media/rId433.png" /><Relationship Type="http://schemas.openxmlformats.org/officeDocument/2006/relationships/image" Id="rId463" Target="media/rId463.png" /><Relationship Type="http://schemas.openxmlformats.org/officeDocument/2006/relationships/image" Id="rId478" Target="media/rId478.png" /><Relationship Type="http://schemas.openxmlformats.org/officeDocument/2006/relationships/image" Id="rId456" Target="media/rId456.png" /><Relationship Type="http://schemas.openxmlformats.org/officeDocument/2006/relationships/image" Id="rId448" Target="media/rId448.png" /><Relationship Type="http://schemas.openxmlformats.org/officeDocument/2006/relationships/image" Id="rId525" Target="media/rId525.png" /><Relationship Type="http://schemas.openxmlformats.org/officeDocument/2006/relationships/image" Id="rId533" Target="media/rId533.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40" Target="media/rId540.png" /><Relationship Type="http://schemas.openxmlformats.org/officeDocument/2006/relationships/image" Id="rId489" Target="media/rId489.png" /><Relationship Type="http://schemas.openxmlformats.org/officeDocument/2006/relationships/image" Id="rId452" Target="media/rId452.png" /><Relationship Type="http://schemas.openxmlformats.org/officeDocument/2006/relationships/image" Id="rId483" Target="media/rId483.png" /><Relationship Type="http://schemas.openxmlformats.org/officeDocument/2006/relationships/image" Id="rId472" Target="media/rId472.png" /><Relationship Type="http://schemas.openxmlformats.org/officeDocument/2006/relationships/image" Id="rId494" Target="media/rId494.png" /><Relationship Type="http://schemas.openxmlformats.org/officeDocument/2006/relationships/image" Id="rId499" Target="media/rId499.png" /><Relationship Type="http://schemas.openxmlformats.org/officeDocument/2006/relationships/image" Id="rId444" Target="media/rId444.png" /><Relationship Type="http://schemas.openxmlformats.org/officeDocument/2006/relationships/image" Id="rId506" Target="media/rId506.png" /><Relationship Type="http://schemas.openxmlformats.org/officeDocument/2006/relationships/image" Id="rId687" Target="media/rId687.png" /><Relationship Type="http://schemas.openxmlformats.org/officeDocument/2006/relationships/image" Id="rId624" Target="media/rId624.png" /><Relationship Type="http://schemas.openxmlformats.org/officeDocument/2006/relationships/image" Id="rId620" Target="media/rId620.png" /><Relationship Type="http://schemas.openxmlformats.org/officeDocument/2006/relationships/image" Id="rId692" Target="media/rId692.png" /><Relationship Type="http://schemas.openxmlformats.org/officeDocument/2006/relationships/image" Id="rId662" Target="media/rId662.png" /><Relationship Type="http://schemas.openxmlformats.org/officeDocument/2006/relationships/image" Id="rId658" Target="media/rId658.png" /><Relationship Type="http://schemas.openxmlformats.org/officeDocument/2006/relationships/image" Id="rId680" Target="media/rId680.png" /><Relationship Type="http://schemas.openxmlformats.org/officeDocument/2006/relationships/image" Id="rId676" Target="media/rId676.png" /><Relationship Type="http://schemas.openxmlformats.org/officeDocument/2006/relationships/image" Id="rId566" Target="media/rId566.png" /><Relationship Type="http://schemas.openxmlformats.org/officeDocument/2006/relationships/image" Id="rId574" Target="media/rId574.png" /><Relationship Type="http://schemas.openxmlformats.org/officeDocument/2006/relationships/image" Id="rId570" Target="media/rId570.png" /><Relationship Type="http://schemas.openxmlformats.org/officeDocument/2006/relationships/image" Id="rId561" Target="media/rId561.png" /><Relationship Type="http://schemas.openxmlformats.org/officeDocument/2006/relationships/image" Id="rId557" Target="media/rId557.png" /><Relationship Type="http://schemas.openxmlformats.org/officeDocument/2006/relationships/image" Id="rId553" Target="media/rId553.png" /><Relationship Type="http://schemas.openxmlformats.org/officeDocument/2006/relationships/image" Id="rId612" Target="media/rId612.png" /><Relationship Type="http://schemas.openxmlformats.org/officeDocument/2006/relationships/image" Id="rId608" Target="media/rId608.png" /><Relationship Type="http://schemas.openxmlformats.org/officeDocument/2006/relationships/image" Id="rId600" Target="media/rId600.png" /><Relationship Type="http://schemas.openxmlformats.org/officeDocument/2006/relationships/image" Id="rId596" Target="media/rId596.png" /><Relationship Type="http://schemas.openxmlformats.org/officeDocument/2006/relationships/image" Id="rId587" Target="media/rId587.png" /><Relationship Type="http://schemas.openxmlformats.org/officeDocument/2006/relationships/image" Id="rId583" Target="media/rId583.png" /><Relationship Type="http://schemas.openxmlformats.org/officeDocument/2006/relationships/image" Id="rId579" Target="media/rId579.png" /><Relationship Type="http://schemas.openxmlformats.org/officeDocument/2006/relationships/image" Id="rId644" Target="media/rId644.png" /><Relationship Type="http://schemas.openxmlformats.org/officeDocument/2006/relationships/image" Id="rId640" Target="media/rId640.png" /><Relationship Type="http://schemas.openxmlformats.org/officeDocument/2006/relationships/image" Id="rId702" Target="media/rId702.png" /><Relationship Type="http://schemas.openxmlformats.org/officeDocument/2006/relationships/image" Id="rId698" Target="media/rId698.png" /><Relationship Type="http://schemas.openxmlformats.org/officeDocument/2006/relationships/image" Id="rId99" Target="media/rId99.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hyperlink" Id="rId28" Target="http://creativecommons.org/licenses/by-nc-sa/4.0/" TargetMode="External" /><Relationship Type="http://schemas.openxmlformats.org/officeDocument/2006/relationships/hyperlink" Id="rId785" Target="https://CRAN.R-project.org/package=patchwork" TargetMode="External" /><Relationship Type="http://schemas.openxmlformats.org/officeDocument/2006/relationships/hyperlink" Id="rId806" Target="https://CRAN.R-project.org/package=tmap" TargetMode="External" /><Relationship Type="http://schemas.openxmlformats.org/officeDocument/2006/relationships/hyperlink" Id="rId817" Target="https://adv-r.hadley.nz/" TargetMode="External" /><Relationship Type="http://schemas.openxmlformats.org/officeDocument/2006/relationships/hyperlink" Id="rId823" Target="https://doi.org/10.1007/978-3-319-24277-4" TargetMode="External" /><Relationship Type="http://schemas.openxmlformats.org/officeDocument/2006/relationships/hyperlink" Id="rId730" Target="https://doi.org/10.1080/01621459.1993.10594318" TargetMode="External" /><Relationship Type="http://schemas.openxmlformats.org/officeDocument/2006/relationships/hyperlink" Id="rId715" Target="https://doi.org/10.1080/03610920500476598" TargetMode="External" /><Relationship Type="http://schemas.openxmlformats.org/officeDocument/2006/relationships/hyperlink" Id="rId759" Target="https://doi.org/10.1093/biomet/91.3.559" TargetMode="External" /><Relationship Type="http://schemas.openxmlformats.org/officeDocument/2006/relationships/hyperlink" Id="rId790" Target="https://doi.org/10.1111/1467-9868.00106" TargetMode="External" /><Relationship Type="http://schemas.openxmlformats.org/officeDocument/2006/relationships/hyperlink" Id="rId827" Target="https://doi.org/10.1111/biom.12413" TargetMode="External" /><Relationship Type="http://schemas.openxmlformats.org/officeDocument/2006/relationships/hyperlink" Id="rId792" Target="https://doi.org/10.1111/j.1467-985X.2006.00426.x" TargetMode="External" /><Relationship Type="http://schemas.openxmlformats.org/officeDocument/2006/relationships/hyperlink" Id="rId773" Target="https://doi.org/10.1136/jech.2004.029454" TargetMode="External" /><Relationship Type="http://schemas.openxmlformats.org/officeDocument/2006/relationships/hyperlink" Id="rId727" Target="https://doi.org/10.1177/0081175013490035" TargetMode="External" /><Relationship Type="http://schemas.openxmlformats.org/officeDocument/2006/relationships/hyperlink" Id="rId724" Target="https://doi.org/10.1214/06-BA117" TargetMode="External" /><Relationship Type="http://schemas.openxmlformats.org/officeDocument/2006/relationships/hyperlink" Id="rId733" Target="https://doi.org/10.1214/aos/1176344552" TargetMode="External" /><Relationship Type="http://schemas.openxmlformats.org/officeDocument/2006/relationships/hyperlink" Id="rId787" Target="https://doi.org/10.2307/1403631" TargetMode="External" /><Relationship Type="http://schemas.openxmlformats.org/officeDocument/2006/relationships/hyperlink" Id="rId736" Target="https://doi.org/10.2307/2287405" TargetMode="External" /><Relationship Type="http://schemas.openxmlformats.org/officeDocument/2006/relationships/hyperlink" Id="rId778" Target="https://doi.org/10.2307/2344614" TargetMode="External" /><Relationship Type="http://schemas.openxmlformats.org/officeDocument/2006/relationships/hyperlink" Id="rId813" Target="https://doi.org/10.32614/CRAN.package.PracTools" TargetMode="External" /><Relationship Type="http://schemas.openxmlformats.org/officeDocument/2006/relationships/hyperlink" Id="rId749" Target="https://doi.org/10.32614/CRAN.package.TeachingSampling" TargetMode="External" /><Relationship Type="http://schemas.openxmlformats.org/officeDocument/2006/relationships/hyperlink" Id="rId821" Target="https://doi.org/10.32614/CRAN.package.haven" TargetMode="External" /><Relationship Type="http://schemas.openxmlformats.org/officeDocument/2006/relationships/hyperlink" Id="rId717" Target="https://doi.org/10.32614/CRAN.package.magrittr" TargetMode="External" /><Relationship Type="http://schemas.openxmlformats.org/officeDocument/2006/relationships/hyperlink" Id="rId747" Target="https://doi.org/10.32614/CRAN.package.samplesize4surveys" TargetMode="External" /><Relationship Type="http://schemas.openxmlformats.org/officeDocument/2006/relationships/hyperlink" Id="rId809" Target="https://doi.org/10.32614/CRAN.package.sampling" TargetMode="External" /><Relationship Type="http://schemas.openxmlformats.org/officeDocument/2006/relationships/hyperlink" Id="rId739" Target="https://doi.org/10.32614/CRAN.package.srvyr" TargetMode="External" /><Relationship Type="http://schemas.openxmlformats.org/officeDocument/2006/relationships/hyperlink" Id="rId811" Target="https://doi.org/10.32614/CRAN.package.svydiags" TargetMode="External" /><Relationship Type="http://schemas.openxmlformats.org/officeDocument/2006/relationships/hyperlink" Id="rId783" Target="https://doi.org/10.32614/RJ-2018-009" TargetMode="External" /><Relationship Type="http://schemas.openxmlformats.org/officeDocument/2006/relationships/hyperlink" Id="rId819" Target="https://r4ds.hadley.nz/" TargetMode="External" /><Relationship Type="http://schemas.openxmlformats.org/officeDocument/2006/relationships/hyperlink" Id="rId751" Target="https://repositorio.cepal.org/server/api/core/bitstreams/feb8c8be-6434-41f2-8fd9-f12f71a0739a/content" TargetMode="External" /><Relationship Type="http://schemas.openxmlformats.org/officeDocument/2006/relationships/hyperlink" Id="rId815" Target="https://stefvanbuuren.name/fimd/" TargetMode="External" /><Relationship Type="http://schemas.openxmlformats.org/officeDocument/2006/relationships/hyperlink" Id="rId431" Target="https://tech.popdata.org/pma-data-hub/posts/2021-08-15-covid-analysis/" TargetMode="External" /><Relationship Type="http://schemas.openxmlformats.org/officeDocument/2006/relationships/hyperlink" Id="rId776" Target="https://unstats.un.org/unsd/publication/seriesf/seriesf_98s.pdf" TargetMode="External" /><Relationship Type="http://schemas.openxmlformats.org/officeDocument/2006/relationships/hyperlink" Id="rId781" Target="https://www.asasrms.org/Proceedings/y2003/Files/JSM2003-000156.pdf" TargetMode="External" /><Relationship Type="http://schemas.openxmlformats.org/officeDocument/2006/relationships/hyperlink" Id="rId756" Target="https://www.convey-r.org/" TargetMode="External" /><Relationship Type="http://schemas.openxmlformats.org/officeDocument/2006/relationships/hyperlink" Id="rId82" Target="https://www.r-project.org" TargetMode="External" /><Relationship Type="http://schemas.openxmlformats.org/officeDocument/2006/relationships/hyperlink" Id="rId21" Target="mailto:andres.gutierrez@cepal.org" TargetMode="External" /><Relationship Type="http://schemas.openxmlformats.org/officeDocument/2006/relationships/hyperlink" Id="rId27" Target="mailto:cftellezp@unal.edu.co" TargetMode="External" /><Relationship Type="http://schemas.openxmlformats.org/officeDocument/2006/relationships/hyperlink" Id="rId25" Target="mailto:guerrerostalyn@gmail.com" TargetMode="External" /><Relationship Type="http://schemas.openxmlformats.org/officeDocument/2006/relationships/hyperlink" Id="rId23" Target="mailto:jgbabativam@unal.edu.co" TargetMode="External" /></Relationships>
</file>

<file path=word/_rels/footnotes.xml.rels><?xml version="1.0" encoding="UTF-8"?><Relationships xmlns="http://schemas.openxmlformats.org/package/2006/relationships"><Relationship Type="http://schemas.openxmlformats.org/officeDocument/2006/relationships/hyperlink" Id="rId28" Target="http://creativecommons.org/licenses/by-nc-sa/4.0/" TargetMode="External" /><Relationship Type="http://schemas.openxmlformats.org/officeDocument/2006/relationships/hyperlink" Id="rId785" Target="https://CRAN.R-project.org/package=patchwork" TargetMode="External" /><Relationship Type="http://schemas.openxmlformats.org/officeDocument/2006/relationships/hyperlink" Id="rId806" Target="https://CRAN.R-project.org/package=tmap" TargetMode="External" /><Relationship Type="http://schemas.openxmlformats.org/officeDocument/2006/relationships/hyperlink" Id="rId817" Target="https://adv-r.hadley.nz/" TargetMode="External" /><Relationship Type="http://schemas.openxmlformats.org/officeDocument/2006/relationships/hyperlink" Id="rId823" Target="https://doi.org/10.1007/978-3-319-24277-4" TargetMode="External" /><Relationship Type="http://schemas.openxmlformats.org/officeDocument/2006/relationships/hyperlink" Id="rId730" Target="https://doi.org/10.1080/01621459.1993.10594318" TargetMode="External" /><Relationship Type="http://schemas.openxmlformats.org/officeDocument/2006/relationships/hyperlink" Id="rId715" Target="https://doi.org/10.1080/03610920500476598" TargetMode="External" /><Relationship Type="http://schemas.openxmlformats.org/officeDocument/2006/relationships/hyperlink" Id="rId759" Target="https://doi.org/10.1093/biomet/91.3.559" TargetMode="External" /><Relationship Type="http://schemas.openxmlformats.org/officeDocument/2006/relationships/hyperlink" Id="rId790" Target="https://doi.org/10.1111/1467-9868.00106" TargetMode="External" /><Relationship Type="http://schemas.openxmlformats.org/officeDocument/2006/relationships/hyperlink" Id="rId827" Target="https://doi.org/10.1111/biom.12413" TargetMode="External" /><Relationship Type="http://schemas.openxmlformats.org/officeDocument/2006/relationships/hyperlink" Id="rId792" Target="https://doi.org/10.1111/j.1467-985X.2006.00426.x" TargetMode="External" /><Relationship Type="http://schemas.openxmlformats.org/officeDocument/2006/relationships/hyperlink" Id="rId773" Target="https://doi.org/10.1136/jech.2004.029454" TargetMode="External" /><Relationship Type="http://schemas.openxmlformats.org/officeDocument/2006/relationships/hyperlink" Id="rId727" Target="https://doi.org/10.1177/0081175013490035" TargetMode="External" /><Relationship Type="http://schemas.openxmlformats.org/officeDocument/2006/relationships/hyperlink" Id="rId724" Target="https://doi.org/10.1214/06-BA117" TargetMode="External" /><Relationship Type="http://schemas.openxmlformats.org/officeDocument/2006/relationships/hyperlink" Id="rId733" Target="https://doi.org/10.1214/aos/1176344552" TargetMode="External" /><Relationship Type="http://schemas.openxmlformats.org/officeDocument/2006/relationships/hyperlink" Id="rId787" Target="https://doi.org/10.2307/1403631" TargetMode="External" /><Relationship Type="http://schemas.openxmlformats.org/officeDocument/2006/relationships/hyperlink" Id="rId736" Target="https://doi.org/10.2307/2287405" TargetMode="External" /><Relationship Type="http://schemas.openxmlformats.org/officeDocument/2006/relationships/hyperlink" Id="rId778" Target="https://doi.org/10.2307/2344614" TargetMode="External" /><Relationship Type="http://schemas.openxmlformats.org/officeDocument/2006/relationships/hyperlink" Id="rId813" Target="https://doi.org/10.32614/CRAN.package.PracTools" TargetMode="External" /><Relationship Type="http://schemas.openxmlformats.org/officeDocument/2006/relationships/hyperlink" Id="rId749" Target="https://doi.org/10.32614/CRAN.package.TeachingSampling" TargetMode="External" /><Relationship Type="http://schemas.openxmlformats.org/officeDocument/2006/relationships/hyperlink" Id="rId821" Target="https://doi.org/10.32614/CRAN.package.haven" TargetMode="External" /><Relationship Type="http://schemas.openxmlformats.org/officeDocument/2006/relationships/hyperlink" Id="rId717" Target="https://doi.org/10.32614/CRAN.package.magrittr" TargetMode="External" /><Relationship Type="http://schemas.openxmlformats.org/officeDocument/2006/relationships/hyperlink" Id="rId747" Target="https://doi.org/10.32614/CRAN.package.samplesize4surveys" TargetMode="External" /><Relationship Type="http://schemas.openxmlformats.org/officeDocument/2006/relationships/hyperlink" Id="rId809" Target="https://doi.org/10.32614/CRAN.package.sampling" TargetMode="External" /><Relationship Type="http://schemas.openxmlformats.org/officeDocument/2006/relationships/hyperlink" Id="rId739" Target="https://doi.org/10.32614/CRAN.package.srvyr" TargetMode="External" /><Relationship Type="http://schemas.openxmlformats.org/officeDocument/2006/relationships/hyperlink" Id="rId811" Target="https://doi.org/10.32614/CRAN.package.svydiags" TargetMode="External" /><Relationship Type="http://schemas.openxmlformats.org/officeDocument/2006/relationships/hyperlink" Id="rId783" Target="https://doi.org/10.32614/RJ-2018-009" TargetMode="External" /><Relationship Type="http://schemas.openxmlformats.org/officeDocument/2006/relationships/hyperlink" Id="rId819" Target="https://r4ds.hadley.nz/" TargetMode="External" /><Relationship Type="http://schemas.openxmlformats.org/officeDocument/2006/relationships/hyperlink" Id="rId751" Target="https://repositorio.cepal.org/server/api/core/bitstreams/feb8c8be-6434-41f2-8fd9-f12f71a0739a/content" TargetMode="External" /><Relationship Type="http://schemas.openxmlformats.org/officeDocument/2006/relationships/hyperlink" Id="rId815" Target="https://stefvanbuuren.name/fimd/" TargetMode="External" /><Relationship Type="http://schemas.openxmlformats.org/officeDocument/2006/relationships/hyperlink" Id="rId431" Target="https://tech.popdata.org/pma-data-hub/posts/2021-08-15-covid-analysis/" TargetMode="External" /><Relationship Type="http://schemas.openxmlformats.org/officeDocument/2006/relationships/hyperlink" Id="rId776" Target="https://unstats.un.org/unsd/publication/seriesf/seriesf_98s.pdf" TargetMode="External" /><Relationship Type="http://schemas.openxmlformats.org/officeDocument/2006/relationships/hyperlink" Id="rId781" Target="https://www.asasrms.org/Proceedings/y2003/Files/JSM2003-000156.pdf" TargetMode="External" /><Relationship Type="http://schemas.openxmlformats.org/officeDocument/2006/relationships/hyperlink" Id="rId756" Target="https://www.convey-r.org/" TargetMode="External" /><Relationship Type="http://schemas.openxmlformats.org/officeDocument/2006/relationships/hyperlink" Id="rId82" Target="https://www.r-project.org" TargetMode="External" /><Relationship Type="http://schemas.openxmlformats.org/officeDocument/2006/relationships/hyperlink" Id="rId21" Target="mailto:andres.gutierrez@cepal.org" TargetMode="External" /><Relationship Type="http://schemas.openxmlformats.org/officeDocument/2006/relationships/hyperlink" Id="rId27" Target="mailto:cftellezp@unal.edu.co" TargetMode="External" /><Relationship Type="http://schemas.openxmlformats.org/officeDocument/2006/relationships/hyperlink" Id="rId25" Target="mailto:guerrerostalyn@gmail.com" TargetMode="External" /><Relationship Type="http://schemas.openxmlformats.org/officeDocument/2006/relationships/hyperlink" Id="rId23" Target="mailto:jgbabativam@unal.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encuestas con R</dc:title>
  <dc:creator>Andrés Gutiérrez, Giovany Babativa-Márquez, Stalyn Guerrero, Cristian Téllez</dc:creator>
  <dc:description>Este es el repositorio del libro Análisis de encuestas con R.</dc:description>
  <dc:language>es</dc:language>
  <cp:keywords/>
  <dcterms:created xsi:type="dcterms:W3CDTF">2026-04-23T23:38:57Z</dcterms:created>
  <dcterms:modified xsi:type="dcterms:W3CDTF">2026-04-23T23:38:57Z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book.bib</vt:lpwstr>
  </property>
  <property fmtid="{D5CDD505-2E9C-101B-9397-08002B2CF9AE}" pid="3" name="bookdown">
    <vt:lpwstr/>
  </property>
  <property fmtid="{D5CDD505-2E9C-101B-9397-08002B2CF9AE}" pid="4" name="colorlinks">
    <vt:lpwstr>True</vt:lpwstr>
  </property>
  <property fmtid="{D5CDD505-2E9C-101B-9397-08002B2CF9AE}" pid="5" name="csl">
    <vt:lpwstr>apa.csl</vt:lpwstr>
  </property>
  <property fmtid="{D5CDD505-2E9C-101B-9397-08002B2CF9AE}" pid="6" name="date">
    <vt:lpwstr>2026-04-23</vt:lpwstr>
  </property>
  <property fmtid="{D5CDD505-2E9C-101B-9397-08002B2CF9AE}" pid="7" name="documentclass">
    <vt:lpwstr>book</vt:lpwstr>
  </property>
  <property fmtid="{D5CDD505-2E9C-101B-9397-08002B2CF9AE}" pid="8" name="fontsize">
    <vt:lpwstr>12pt</vt:lpwstr>
  </property>
  <property fmtid="{D5CDD505-2E9C-101B-9397-08002B2CF9AE}" pid="9" name="geometry">
    <vt:lpwstr>margin = 3cm</vt:lpwstr>
  </property>
  <property fmtid="{D5CDD505-2E9C-101B-9397-08002B2CF9AE}" pid="10" name="github-repo">
    <vt:lpwstr>psirusteam/2021ASDA</vt:lpwstr>
  </property>
  <property fmtid="{D5CDD505-2E9C-101B-9397-08002B2CF9AE}" pid="11" name="header-includes">
    <vt:lpwstr/>
  </property>
  <property fmtid="{D5CDD505-2E9C-101B-9397-08002B2CF9AE}" pid="12" name="knit">
    <vt:lpwstr>bookdown::render_book</vt:lpwstr>
  </property>
  <property fmtid="{D5CDD505-2E9C-101B-9397-08002B2CF9AE}" pid="13" name="link-citations">
    <vt:lpwstr>True</vt:lpwstr>
  </property>
  <property fmtid="{D5CDD505-2E9C-101B-9397-08002B2CF9AE}" pid="14" name="linkcolor">
    <vt:lpwstr>blue</vt:lpwstr>
  </property>
  <property fmtid="{D5CDD505-2E9C-101B-9397-08002B2CF9AE}" pid="15" name="lof">
    <vt:lpwstr>True</vt:lpwstr>
  </property>
  <property fmtid="{D5CDD505-2E9C-101B-9397-08002B2CF9AE}" pid="16" name="lot">
    <vt:lpwstr>True</vt:lpwstr>
  </property>
  <property fmtid="{D5CDD505-2E9C-101B-9397-08002B2CF9AE}" pid="17" name="output">
    <vt:lpwstr/>
  </property>
  <property fmtid="{D5CDD505-2E9C-101B-9397-08002B2CF9AE}" pid="18" name="toc-title">
    <vt:lpwstr>Tabla de Contenido</vt:lpwstr>
  </property>
</Properties>
</file>