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BE91" w14:textId="77777777" w:rsidR="00A54D5A" w:rsidRPr="00CD5FEF" w:rsidRDefault="00000000">
      <w:pPr>
        <w:pStyle w:val="Title"/>
        <w:rPr>
          <w:rFonts w:ascii="Times New Roman" w:hAnsi="Times New Roman" w:cs="Times New Roman"/>
        </w:rPr>
      </w:pPr>
      <w:r w:rsidRPr="00CD5FEF">
        <w:rPr>
          <w:rFonts w:ascii="Times New Roman" w:hAnsi="Times New Roman" w:cs="Times New Roman"/>
        </w:rPr>
        <w:t>CHAPTER 9: ANALYSIS OF HOUSEHOLD SURVEY DATA</w:t>
      </w:r>
    </w:p>
    <w:p w14:paraId="5C13BE92" w14:textId="77777777" w:rsidR="00A54D5A" w:rsidRPr="00CD5FEF" w:rsidRDefault="00000000">
      <w:pPr>
        <w:pStyle w:val="Author"/>
        <w:rPr>
          <w:rFonts w:ascii="Times New Roman" w:hAnsi="Times New Roman" w:cs="Times New Roman"/>
          <w:lang w:val="es-ES"/>
        </w:rPr>
      </w:pPr>
      <w:r w:rsidRPr="00CD5FEF">
        <w:rPr>
          <w:rFonts w:ascii="Times New Roman" w:hAnsi="Times New Roman" w:cs="Times New Roman"/>
          <w:lang w:val="es-ES"/>
        </w:rPr>
        <w:t>Andrés Gutiérrez</w:t>
      </w:r>
      <w:r w:rsidRPr="00CD5FEF">
        <w:rPr>
          <w:rStyle w:val="FootnoteReference"/>
          <w:rFonts w:ascii="Times New Roman" w:hAnsi="Times New Roman" w:cs="Times New Roman"/>
        </w:rPr>
        <w:footnoteReference w:id="1"/>
      </w:r>
      <w:r w:rsidRPr="00CD5FEF">
        <w:rPr>
          <w:rFonts w:ascii="Times New Roman" w:hAnsi="Times New Roman" w:cs="Times New Roman"/>
          <w:lang w:val="es-ES"/>
        </w:rPr>
        <w:t>, Pedro Luis do Nascimento Silva</w:t>
      </w:r>
      <w:r w:rsidRPr="00CD5FEF">
        <w:rPr>
          <w:rStyle w:val="FootnoteReference"/>
          <w:rFonts w:ascii="Times New Roman" w:hAnsi="Times New Roman" w:cs="Times New Roman"/>
        </w:rPr>
        <w:footnoteReference w:id="2"/>
      </w:r>
    </w:p>
    <w:p w14:paraId="5C13BE93" w14:textId="77777777" w:rsidR="00A54D5A" w:rsidRPr="00CD5FEF" w:rsidRDefault="00000000">
      <w:pPr>
        <w:pStyle w:val="Date"/>
        <w:rPr>
          <w:rFonts w:ascii="Times New Roman" w:hAnsi="Times New Roman" w:cs="Times New Roman"/>
        </w:rPr>
      </w:pPr>
      <w:r w:rsidRPr="00CD5FEF">
        <w:rPr>
          <w:rFonts w:ascii="Times New Roman" w:hAnsi="Times New Roman" w:cs="Times New Roman"/>
        </w:rPr>
        <w:t>2024-12-02</w:t>
      </w:r>
    </w:p>
    <w:p w14:paraId="5C13BE94" w14:textId="77777777" w:rsidR="00A54D5A" w:rsidRPr="00CD5FEF" w:rsidRDefault="00000000">
      <w:pPr>
        <w:pStyle w:val="Heading1"/>
        <w:rPr>
          <w:rFonts w:ascii="Times New Roman" w:hAnsi="Times New Roman" w:cs="Times New Roman"/>
        </w:rPr>
      </w:pPr>
      <w:bookmarkStart w:id="0" w:name="abstract"/>
      <w:r w:rsidRPr="00CD5FEF">
        <w:rPr>
          <w:rFonts w:ascii="Times New Roman" w:hAnsi="Times New Roman" w:cs="Times New Roman"/>
        </w:rPr>
        <w:t>Abstract</w:t>
      </w:r>
    </w:p>
    <w:p w14:paraId="5C13BE9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Analyzing complex household survey data requires knowing and properly applying the foundations of </w:t>
      </w:r>
      <w:r w:rsidRPr="00CD5FEF">
        <w:rPr>
          <w:rFonts w:ascii="Times New Roman" w:hAnsi="Times New Roman" w:cs="Times New Roman"/>
          <w:i/>
          <w:iCs/>
        </w:rPr>
        <w:t>design-based inference</w:t>
      </w:r>
      <w:r w:rsidRPr="00CD5FEF">
        <w:rPr>
          <w:rFonts w:ascii="Times New Roman" w:hAnsi="Times New Roman" w:cs="Times New Roman"/>
        </w:rPr>
        <w:t>. The researcher will be faced to a small dataset containing information that will allow her to make conclusions over the whole population.</w:t>
      </w:r>
    </w:p>
    <w:p w14:paraId="5C13BE9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purpose of any analysis on this kind is not to make conclusions about the sample itself – which in most of the cases is a small subset of the population - but to the the whole population and possibly domains or population subgroups of interest. Having that into account, the first step in any analysis plan should be devoted to understanding and specifying the sampling design used to draw the sample and the findings on the field related to nonresponse and lack of coverage.</w:t>
      </w:r>
    </w:p>
    <w:p w14:paraId="5C13BE9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This chapter covers three main topics of analysis: descriptive statistics; comparisons and associations; and modeling of survey data. First, we introduce simple descriptive statistics, such as totals, means, frequencies and proportions, quantiles and some graphics; next, we delve deeper on relationships between the survey variables. All these analyses rely on the representativity principle of the design-based inference. This way, the reader will find a strong focus, not only on point estimates, but also on uncertainty measures. The chapter also presents a short discussion on the different approaches that can be used to estimate variances; the best way to visualize the estimates; and some NSO practical experiences.</w:t>
      </w:r>
    </w:p>
    <w:p w14:paraId="5C13BE98" w14:textId="77777777" w:rsidR="00A54D5A" w:rsidRPr="00CD5FEF" w:rsidRDefault="00000000">
      <w:pPr>
        <w:pStyle w:val="Heading1"/>
        <w:rPr>
          <w:rFonts w:ascii="Times New Roman" w:hAnsi="Times New Roman" w:cs="Times New Roman"/>
        </w:rPr>
      </w:pPr>
      <w:bookmarkStart w:id="1" w:name="introduction"/>
      <w:bookmarkEnd w:id="0"/>
      <w:r w:rsidRPr="00CD5FEF">
        <w:rPr>
          <w:rFonts w:ascii="Times New Roman" w:hAnsi="Times New Roman" w:cs="Times New Roman"/>
        </w:rPr>
        <w:t>Introduction</w:t>
      </w:r>
    </w:p>
    <w:p w14:paraId="5C13BE9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 key concern for every agency that produces statistical information is ensuring the </w:t>
      </w:r>
      <w:r w:rsidRPr="00CD5FEF">
        <w:rPr>
          <w:rFonts w:ascii="Times New Roman" w:hAnsi="Times New Roman" w:cs="Times New Roman"/>
          <w:i/>
          <w:iCs/>
        </w:rPr>
        <w:t>correct</w:t>
      </w:r>
      <w:r w:rsidRPr="00CD5FEF">
        <w:rPr>
          <w:rFonts w:ascii="Times New Roman" w:hAnsi="Times New Roman" w:cs="Times New Roman"/>
        </w:rPr>
        <w:t xml:space="preserve"> use of the data it provides. This concern is enshrined in the United Nations </w:t>
      </w:r>
      <w:r w:rsidRPr="00CD5FEF">
        <w:rPr>
          <w:rFonts w:ascii="Times New Roman" w:hAnsi="Times New Roman" w:cs="Times New Roman"/>
          <w:i/>
          <w:iCs/>
        </w:rPr>
        <w:t>Fundamental Principles of Official Statistics</w:t>
      </w:r>
      <w:r w:rsidRPr="00CD5FEF">
        <w:rPr>
          <w:rFonts w:ascii="Times New Roman" w:hAnsi="Times New Roman" w:cs="Times New Roman"/>
        </w:rPr>
        <w:t>, particularly in the following principles:</w:t>
      </w:r>
    </w:p>
    <w:p w14:paraId="5C13BE9A" w14:textId="77777777" w:rsidR="00A54D5A" w:rsidRPr="00CD5FEF" w:rsidRDefault="00000000">
      <w:pPr>
        <w:pStyle w:val="Compact"/>
        <w:numPr>
          <w:ilvl w:val="0"/>
          <w:numId w:val="2"/>
        </w:numPr>
        <w:rPr>
          <w:rFonts w:ascii="Times New Roman" w:hAnsi="Times New Roman" w:cs="Times New Roman"/>
        </w:rPr>
      </w:pPr>
      <w:r w:rsidRPr="00CD5FEF">
        <w:rPr>
          <w:rFonts w:ascii="Times New Roman" w:hAnsi="Times New Roman" w:cs="Times New Roman"/>
          <w:b/>
          <w:bCs/>
        </w:rPr>
        <w:t>Principle 3:</w:t>
      </w:r>
      <w:r w:rsidRPr="00CD5FEF">
        <w:rPr>
          <w:rFonts w:ascii="Times New Roman" w:hAnsi="Times New Roman" w:cs="Times New Roman"/>
        </w:rPr>
        <w:t xml:space="preserve"> To facilitate a correct interpretation of the data, statistical agencies must present information according to scientific standards, including details on the sources, methods, and procedures used.</w:t>
      </w:r>
    </w:p>
    <w:p w14:paraId="5C13BE9B" w14:textId="77777777" w:rsidR="00A54D5A" w:rsidRPr="00CD5FEF" w:rsidRDefault="00000000">
      <w:pPr>
        <w:pStyle w:val="Compact"/>
        <w:numPr>
          <w:ilvl w:val="0"/>
          <w:numId w:val="2"/>
        </w:numPr>
        <w:rPr>
          <w:rFonts w:ascii="Times New Roman" w:hAnsi="Times New Roman" w:cs="Times New Roman"/>
        </w:rPr>
      </w:pPr>
      <w:r w:rsidRPr="00CD5FEF">
        <w:rPr>
          <w:rFonts w:ascii="Times New Roman" w:hAnsi="Times New Roman" w:cs="Times New Roman"/>
          <w:b/>
          <w:bCs/>
        </w:rPr>
        <w:lastRenderedPageBreak/>
        <w:t>Principle 4:</w:t>
      </w:r>
      <w:r w:rsidRPr="00CD5FEF">
        <w:rPr>
          <w:rFonts w:ascii="Times New Roman" w:hAnsi="Times New Roman" w:cs="Times New Roman"/>
        </w:rPr>
        <w:t xml:space="preserve"> Statistical agencies are entitled to comment on erroneous interpretation and misuse of statistics.</w:t>
      </w:r>
    </w:p>
    <w:p w14:paraId="5C13BE9C"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This chapter emphasizes empowering users to analyze household survey data accurately. The advent of the computer revolution, coupled with greater access to computational tools, has led to increased use of statistical data, including household survey data. Sometimes this data is used for purely descriptive purposes. Other times, however, its use is made for analytical purposes, involving the testing of hypothesis or the construction of models, when the objective is to draw conclusions that are also applicable to populations other than the one from which the sample was extracted. When using standard statistical software for such analyses, results can be biased or misleading if the complex sampling design is not properly accounted for.</w:t>
      </w:r>
    </w:p>
    <w:p w14:paraId="5C13BE9D"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primary focus of this chapter is to present relevant models, methods, and software that enable users to incorporate complex designs into their analyses effectively. What makes household survey data special or challenging for those who intend to use them for analytical purposes is because they are collected through complex sampling methods that often involve:</w:t>
      </w:r>
    </w:p>
    <w:p w14:paraId="5C13BE9E" w14:textId="77777777" w:rsidR="00A54D5A" w:rsidRPr="00CD5FEF" w:rsidRDefault="00000000">
      <w:pPr>
        <w:pStyle w:val="Compact"/>
        <w:numPr>
          <w:ilvl w:val="0"/>
          <w:numId w:val="3"/>
        </w:numPr>
        <w:rPr>
          <w:rFonts w:ascii="Times New Roman" w:hAnsi="Times New Roman" w:cs="Times New Roman"/>
        </w:rPr>
      </w:pPr>
      <w:r w:rsidRPr="00CD5FEF">
        <w:rPr>
          <w:rFonts w:ascii="Times New Roman" w:hAnsi="Times New Roman" w:cs="Times New Roman"/>
          <w:b/>
          <w:bCs/>
        </w:rPr>
        <w:t>Stratification</w:t>
      </w:r>
      <w:r w:rsidRPr="00CD5FEF">
        <w:rPr>
          <w:rFonts w:ascii="Times New Roman" w:hAnsi="Times New Roman" w:cs="Times New Roman"/>
        </w:rPr>
        <w:t>: Dividing the population into comprehensive distinct subgroups before sampling;</w:t>
      </w:r>
    </w:p>
    <w:p w14:paraId="5C13BE9F" w14:textId="77777777" w:rsidR="00A54D5A" w:rsidRPr="00CD5FEF" w:rsidRDefault="00000000">
      <w:pPr>
        <w:pStyle w:val="Compact"/>
        <w:numPr>
          <w:ilvl w:val="0"/>
          <w:numId w:val="3"/>
        </w:numPr>
        <w:rPr>
          <w:rFonts w:ascii="Times New Roman" w:hAnsi="Times New Roman" w:cs="Times New Roman"/>
        </w:rPr>
      </w:pPr>
      <w:r w:rsidRPr="00CD5FEF">
        <w:rPr>
          <w:rFonts w:ascii="Times New Roman" w:hAnsi="Times New Roman" w:cs="Times New Roman"/>
          <w:b/>
          <w:bCs/>
        </w:rPr>
        <w:t>Clustering</w:t>
      </w:r>
      <w:r w:rsidRPr="00CD5FEF">
        <w:rPr>
          <w:rFonts w:ascii="Times New Roman" w:hAnsi="Times New Roman" w:cs="Times New Roman"/>
        </w:rPr>
        <w:t>: Grouping units and sampling groups rather than units to simplify data collection;</w:t>
      </w:r>
    </w:p>
    <w:p w14:paraId="5C13BEA0" w14:textId="77777777" w:rsidR="00A54D5A" w:rsidRPr="00CD5FEF" w:rsidRDefault="00000000">
      <w:pPr>
        <w:pStyle w:val="Compact"/>
        <w:numPr>
          <w:ilvl w:val="0"/>
          <w:numId w:val="3"/>
        </w:numPr>
        <w:rPr>
          <w:rFonts w:ascii="Times New Roman" w:hAnsi="Times New Roman" w:cs="Times New Roman"/>
        </w:rPr>
      </w:pPr>
      <w:r w:rsidRPr="00CD5FEF">
        <w:rPr>
          <w:rFonts w:ascii="Times New Roman" w:hAnsi="Times New Roman" w:cs="Times New Roman"/>
          <w:b/>
          <w:bCs/>
        </w:rPr>
        <w:t>Unequal probabilities of selection</w:t>
      </w:r>
      <w:r w:rsidRPr="00CD5FEF">
        <w:rPr>
          <w:rFonts w:ascii="Times New Roman" w:hAnsi="Times New Roman" w:cs="Times New Roman"/>
        </w:rPr>
        <w:t>: Giving units different probabilities of being selected;</w:t>
      </w:r>
    </w:p>
    <w:p w14:paraId="5C13BEA1" w14:textId="77777777" w:rsidR="00A54D5A" w:rsidRPr="00CD5FEF" w:rsidRDefault="00000000">
      <w:pPr>
        <w:pStyle w:val="Compact"/>
        <w:numPr>
          <w:ilvl w:val="0"/>
          <w:numId w:val="3"/>
        </w:numPr>
        <w:rPr>
          <w:rFonts w:ascii="Times New Roman" w:hAnsi="Times New Roman" w:cs="Times New Roman"/>
        </w:rPr>
      </w:pPr>
      <w:r w:rsidRPr="00CD5FEF">
        <w:rPr>
          <w:rFonts w:ascii="Times New Roman" w:hAnsi="Times New Roman" w:cs="Times New Roman"/>
          <w:b/>
          <w:bCs/>
        </w:rPr>
        <w:t>Weighting adjustments</w:t>
      </w:r>
      <w:r w:rsidRPr="00CD5FEF">
        <w:rPr>
          <w:rFonts w:ascii="Times New Roman" w:hAnsi="Times New Roman" w:cs="Times New Roman"/>
        </w:rPr>
        <w:t>: Correcting for non-response and/or improving precision.</w:t>
      </w:r>
    </w:p>
    <w:p w14:paraId="5C13BEA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Standard data analysis methods and software ignore these features, leading to biased estimates of both the target parameters and their associated variances. Here we analyze the impact of simplifications made when using standard data analysis methods and software, and present the necessary adjustments to these methods in order to appropriately incorporate the aspects highlighted above into the analysis.</w:t>
      </w:r>
    </w:p>
    <w:p w14:paraId="5C13BEA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Section 9.1 provides guidance on the preparation of a plan for the analysis of the household survey data. Such plans are important both to guide survey development and subsequently any secondary survey data analysis. In section 9.2, a short discussion on the fundamental principles of the design-based inference is presented, emphasizing that conclusions taken from probability sample surveys should be based on a pair: the point estimate and it associated margin of error (or any related measure). In section 9.3, we begin the journey with simple descriptive statistics: means, ratios, proportions and other typical descriptive parameters. Section 9.4 is devoted to more complex parameters that allow comparisons of the phenomenon of interest between subgroups for continuous and discrete variables. In this section we present standard tests to compare means and measure the degree of association between variables, and also consider the problem of correlation and association. Section 9.5 focuses on modelling survey outcomes. We first involve the reader in an discussion on the role of weighting when estimating regression coefficients. Then, we introduce some proper approaches to estimate complex parameters in linear and logistic regression models. Finally, section 9.6 presents a summary of ideas and tools for survey data visualization showing the best practices for creating graphics and maps in a context where uncertainty measures of estimates are important.</w:t>
      </w:r>
    </w:p>
    <w:p w14:paraId="5C13BEA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The primary purpose of this chapter is to present and explain the fundamental concepts of the design-based paradigm in household surveys and demonstrate how to analyze complex household survey data. Throughout the chapter, national experiences are highlighted to illustrate how National Statistics Offices (NSOs) manage different stages of household survey data analysis. These practical examples provide a useful guide for applying the concepts and methods discussed in real-world contexts.</w:t>
      </w:r>
    </w:p>
    <w:p w14:paraId="5C13BEA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By the end of the chapter, readers will be equipped with the knowledge and tools needed to analyze household survey data effectively while accounting for the complexities of survey designs adopted in such surveys.</w:t>
      </w:r>
    </w:p>
    <w:p w14:paraId="5C13BEA6" w14:textId="77777777" w:rsidR="00A54D5A" w:rsidRPr="00CD5FEF" w:rsidRDefault="00000000">
      <w:pPr>
        <w:pStyle w:val="Heading1"/>
        <w:rPr>
          <w:rFonts w:ascii="Times New Roman" w:hAnsi="Times New Roman" w:cs="Times New Roman"/>
        </w:rPr>
      </w:pPr>
      <w:bookmarkStart w:id="2" w:name="planning-analysis"/>
      <w:bookmarkEnd w:id="1"/>
      <w:r w:rsidRPr="00CD5FEF">
        <w:rPr>
          <w:rStyle w:val="SectionNumber"/>
          <w:rFonts w:ascii="Times New Roman" w:hAnsi="Times New Roman" w:cs="Times New Roman"/>
        </w:rPr>
        <w:t>1</w:t>
      </w:r>
      <w:r w:rsidRPr="00CD5FEF">
        <w:rPr>
          <w:rFonts w:ascii="Times New Roman" w:hAnsi="Times New Roman" w:cs="Times New Roman"/>
        </w:rPr>
        <w:tab/>
        <w:t>Planning Analysis</w:t>
      </w:r>
    </w:p>
    <w:p w14:paraId="5C13BEA7"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Planning the analysis stage of a survey is an essential part of the overall survey planning process. Following the </w:t>
      </w:r>
      <w:r w:rsidRPr="00CD5FEF">
        <w:rPr>
          <w:rFonts w:ascii="Times New Roman" w:hAnsi="Times New Roman" w:cs="Times New Roman"/>
          <w:b/>
          <w:bCs/>
        </w:rPr>
        <w:t>Generic Statistical Business Process Model (GSBPM)</w:t>
      </w:r>
      <w:r w:rsidRPr="00CD5FEF">
        <w:rPr>
          <w:rFonts w:ascii="Times New Roman" w:hAnsi="Times New Roman" w:cs="Times New Roman"/>
        </w:rPr>
        <w:t xml:space="preserve"> (</w:t>
      </w:r>
      <w:hyperlink r:id="rId7">
        <w:r w:rsidRPr="00CD5FEF">
          <w:rPr>
            <w:rStyle w:val="Hyperlink"/>
            <w:rFonts w:ascii="Times New Roman" w:hAnsi="Times New Roman" w:cs="Times New Roman"/>
          </w:rPr>
          <w:t>https://unece.org/statistics/documents/2019/01/standards/gsbpm-v51</w:t>
        </w:r>
      </w:hyperlink>
      <w:r w:rsidRPr="00CD5FEF">
        <w:rPr>
          <w:rFonts w:ascii="Times New Roman" w:hAnsi="Times New Roman" w:cs="Times New Roman"/>
        </w:rPr>
        <w:t xml:space="preserve">), this step corresponds to the subprocess labeled as </w:t>
      </w:r>
      <w:r w:rsidRPr="00CD5FEF">
        <w:rPr>
          <w:rFonts w:ascii="Times New Roman" w:hAnsi="Times New Roman" w:cs="Times New Roman"/>
          <w:i/>
          <w:iCs/>
        </w:rPr>
        <w:t>2.1 - Design Outputs</w:t>
      </w:r>
      <w:r w:rsidRPr="00CD5FEF">
        <w:rPr>
          <w:rFonts w:ascii="Times New Roman" w:hAnsi="Times New Roman" w:cs="Times New Roman"/>
        </w:rPr>
        <w:t>. At this stage, it is important to distinguish between two groups of analysts: primary data producers and secondary data users.</w:t>
      </w:r>
    </w:p>
    <w:p w14:paraId="5C13BEA8"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Proper planning and understanding of the survey design are crucial for both primary data producers and secondary data users. For primary data producers, creating a comprehensive tabular plan ensures alignment with survey objectives. For secondary users, clear research questions and attention to survey metadata enable accurate and meaningful analyses.</w:t>
      </w:r>
    </w:p>
    <w:p w14:paraId="5C13BEA9" w14:textId="77777777" w:rsidR="00A54D5A" w:rsidRPr="00CD5FEF" w:rsidRDefault="00000000">
      <w:pPr>
        <w:pStyle w:val="Heading2"/>
        <w:rPr>
          <w:rFonts w:ascii="Times New Roman" w:hAnsi="Times New Roman" w:cs="Times New Roman"/>
        </w:rPr>
      </w:pPr>
      <w:bookmarkStart w:id="3" w:name="primary-data-producers"/>
      <w:r w:rsidRPr="00CD5FEF">
        <w:rPr>
          <w:rStyle w:val="SectionNumber"/>
          <w:rFonts w:ascii="Times New Roman" w:hAnsi="Times New Roman" w:cs="Times New Roman"/>
        </w:rPr>
        <w:t>1.1</w:t>
      </w:r>
      <w:r w:rsidRPr="00CD5FEF">
        <w:rPr>
          <w:rFonts w:ascii="Times New Roman" w:hAnsi="Times New Roman" w:cs="Times New Roman"/>
        </w:rPr>
        <w:tab/>
        <w:t>Primary data producers</w:t>
      </w:r>
    </w:p>
    <w:p w14:paraId="5C13BEAA"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They are responsible for planning and executing the survey to collect the intended data. For them, planning the analysis typically involves preparing a </w:t>
      </w:r>
      <w:r w:rsidRPr="00CD5FEF">
        <w:rPr>
          <w:rFonts w:ascii="Times New Roman" w:hAnsi="Times New Roman" w:cs="Times New Roman"/>
          <w:i/>
          <w:iCs/>
        </w:rPr>
        <w:t>tabular plan</w:t>
      </w:r>
      <w:r w:rsidRPr="00CD5FEF">
        <w:rPr>
          <w:rFonts w:ascii="Times New Roman" w:hAnsi="Times New Roman" w:cs="Times New Roman"/>
        </w:rPr>
        <w:t xml:space="preserve"> — a document specifying the core set of tables to be produced once the survey data becomes available. This plan helps to ensure that the survey results align with the stated needs and objectives of the survey (see chapter 2).</w:t>
      </w:r>
    </w:p>
    <w:p w14:paraId="5C13BEA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Preparing a </w:t>
      </w:r>
      <w:r w:rsidRPr="00CD5FEF">
        <w:rPr>
          <w:rFonts w:ascii="Times New Roman" w:hAnsi="Times New Roman" w:cs="Times New Roman"/>
          <w:i/>
          <w:iCs/>
        </w:rPr>
        <w:t>tabular plan</w:t>
      </w:r>
      <w:r w:rsidRPr="00CD5FEF">
        <w:rPr>
          <w:rFonts w:ascii="Times New Roman" w:hAnsi="Times New Roman" w:cs="Times New Roman"/>
        </w:rPr>
        <w:t xml:space="preserve"> generally requires defining three sets of specifications:</w:t>
      </w:r>
    </w:p>
    <w:p w14:paraId="5C13BEAC" w14:textId="77777777" w:rsidR="00A54D5A" w:rsidRPr="00CD5FEF" w:rsidRDefault="00000000">
      <w:pPr>
        <w:numPr>
          <w:ilvl w:val="0"/>
          <w:numId w:val="4"/>
        </w:numPr>
        <w:rPr>
          <w:rFonts w:ascii="Times New Roman" w:hAnsi="Times New Roman" w:cs="Times New Roman"/>
        </w:rPr>
      </w:pPr>
      <w:r w:rsidRPr="00CD5FEF">
        <w:rPr>
          <w:rFonts w:ascii="Times New Roman" w:hAnsi="Times New Roman" w:cs="Times New Roman"/>
          <w:b/>
          <w:bCs/>
        </w:rPr>
        <w:t>Filter Conditions</w:t>
      </w:r>
      <w:r w:rsidRPr="00CD5FEF">
        <w:rPr>
          <w:rFonts w:ascii="Times New Roman" w:hAnsi="Times New Roman" w:cs="Times New Roman"/>
        </w:rPr>
        <w:t>: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C13BEAD" w14:textId="77777777" w:rsidR="00A54D5A" w:rsidRPr="00CD5FEF" w:rsidRDefault="00000000">
      <w:pPr>
        <w:numPr>
          <w:ilvl w:val="0"/>
          <w:numId w:val="4"/>
        </w:numPr>
        <w:rPr>
          <w:rFonts w:ascii="Times New Roman" w:hAnsi="Times New Roman" w:cs="Times New Roman"/>
        </w:rPr>
      </w:pPr>
      <w:r w:rsidRPr="00CD5FEF">
        <w:rPr>
          <w:rFonts w:ascii="Times New Roman" w:hAnsi="Times New Roman" w:cs="Times New Roman"/>
          <w:b/>
          <w:bCs/>
        </w:rPr>
        <w:t>Classification or Domain Variables</w:t>
      </w:r>
      <w:r w:rsidRPr="00CD5FEF">
        <w:rPr>
          <w:rFonts w:ascii="Times New Roman" w:hAnsi="Times New Roman" w:cs="Times New Roman"/>
        </w:rPr>
        <w:t>: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province in national household surveys. A typical list of domain defining variables would include: geographic levels (provinces, etc.); type of region (urban x rural); sex; age groups; education; race / etchnicity; etc.</w:t>
      </w:r>
    </w:p>
    <w:p w14:paraId="5C13BEAE" w14:textId="77777777" w:rsidR="00A54D5A" w:rsidRPr="00CD5FEF" w:rsidRDefault="00000000">
      <w:pPr>
        <w:numPr>
          <w:ilvl w:val="0"/>
          <w:numId w:val="4"/>
        </w:numPr>
        <w:rPr>
          <w:rFonts w:ascii="Times New Roman" w:hAnsi="Times New Roman" w:cs="Times New Roman"/>
        </w:rPr>
      </w:pPr>
      <w:r w:rsidRPr="00CD5FEF">
        <w:rPr>
          <w:rFonts w:ascii="Times New Roman" w:hAnsi="Times New Roman" w:cs="Times New Roman"/>
          <w:b/>
          <w:bCs/>
        </w:rPr>
        <w:lastRenderedPageBreak/>
        <w:t>Response or Survey Variables</w:t>
      </w:r>
      <w:r w:rsidRPr="00CD5FEF">
        <w:rPr>
          <w:rFonts w:ascii="Times New Roman" w:hAnsi="Times New Roman" w:cs="Times New Roman"/>
        </w:rPr>
        <w:t>: These are the variables being analyzed to understand how they vary across the defined domains. For instance, continuous survey variables (like income) might be used to create columns in a table, summarizing means, medians, or other statistics. These variables are all others that we do not use as classification ones. Categorical survey variables (like employment status) will generate a column for each category where the corresponding cross-classified frequencies will appear, with one row for each of the classes of the domain defining variables.</w:t>
      </w:r>
    </w:p>
    <w:p w14:paraId="5C13BEA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An important consideration when defining domains has to do with sample design, namely when defining strata and sample sizes. For most national household sample surveys, providing breakdown by province or state is required, and therefore stratification by provinces will be essential. Also, if precision requirements must be satisfied at the province level, then sample sizes that meet such requirements must be computed by province and then summed to obtain the country level sample size.</w:t>
      </w:r>
    </w:p>
    <w:p w14:paraId="5C13BEB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For domains defined by characteristics that are unavailable from the sampling frame, say age groups, for the case of household surveys that use area sampling, sample size calculations must take into account what the required total sample size must be such that estimates for the rarest group meet precision specifications. As an example, suppose that estimates are required by age groups such as young adults (18 to 29), adults (30 to 49), ageing adults (50 to 59) and elderly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in order for the full sample to provide an expected sample of about 500 ageing adults we must sample at least 4,000 individuals for the survey.</w:t>
      </w:r>
    </w:p>
    <w:p w14:paraId="5C13BEB1" w14:textId="77777777" w:rsidR="00A54D5A" w:rsidRPr="00CD5FEF" w:rsidRDefault="00000000">
      <w:pPr>
        <w:pStyle w:val="Heading2"/>
        <w:rPr>
          <w:rFonts w:ascii="Times New Roman" w:hAnsi="Times New Roman" w:cs="Times New Roman"/>
        </w:rPr>
      </w:pPr>
      <w:bookmarkStart w:id="4" w:name="secondary-data-users"/>
      <w:bookmarkEnd w:id="3"/>
      <w:r w:rsidRPr="00CD5FEF">
        <w:rPr>
          <w:rStyle w:val="SectionNumber"/>
          <w:rFonts w:ascii="Times New Roman" w:hAnsi="Times New Roman" w:cs="Times New Roman"/>
        </w:rPr>
        <w:t>1.2</w:t>
      </w:r>
      <w:r w:rsidRPr="00CD5FEF">
        <w:rPr>
          <w:rFonts w:ascii="Times New Roman" w:hAnsi="Times New Roman" w:cs="Times New Roman"/>
        </w:rPr>
        <w:tab/>
        <w:t>Secondary Data Users</w:t>
      </w:r>
    </w:p>
    <w:p w14:paraId="5C13BEB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Secondary data users are all those who will access and analyze the survey data after it has been released, typically with access to only the public datasets and documentation provided by the data producers. Their first task is to define clear research questions and locate the relevant survey data and documentation (metadata). Good survey metadata must describe the sampling design and estimation methods used (including details about stratification, clustering, and survey weights), both for descriptive parameters and for the corresponding measures of precision.</w:t>
      </w:r>
    </w:p>
    <w:p w14:paraId="5C13BEB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For example, based on the aforementioned, a well-defined research question posed by some secondary data user, can be such as </w:t>
      </w:r>
      <w:r w:rsidRPr="00CD5FEF">
        <w:rPr>
          <w:rFonts w:ascii="Times New Roman" w:hAnsi="Times New Roman" w:cs="Times New Roman"/>
          <w:b/>
          <w:bCs/>
        </w:rPr>
        <w:t>“Do rural households face digital exclusion compared to urban households?”</w:t>
      </w:r>
      <w:r w:rsidRPr="00CD5FEF">
        <w:rPr>
          <w:rFonts w:ascii="Times New Roman" w:hAnsi="Times New Roman" w:cs="Times New Roman"/>
        </w:rPr>
        <w:t>. Notice that it directs the analysis towards estimating relevant parameters and precision measures.</w:t>
      </w:r>
    </w:p>
    <w:p w14:paraId="5C13BEB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question might involve testing whether the proportion of rural households with internet access is significantly lower than that of urban households. This clarity allows for more direct and accurate analyses. The null hypothesis behind this question is that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Rural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Urban</m:t>
            </m:r>
          </m:sub>
        </m:sSub>
      </m:oMath>
      <w:r w:rsidRPr="00CD5FEF">
        <w:rPr>
          <w:rFonts w:ascii="Times New Roman" w:hAnsi="Times New Roman" w:cs="Times New Roman"/>
        </w:rPr>
        <w:t xml:space="preserve">, which we wish to test against the alternative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Rural</m:t>
            </m:r>
          </m:sub>
        </m:sSub>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Urban</m:t>
            </m:r>
          </m:sub>
        </m:sSub>
      </m:oMath>
      <w:r w:rsidRPr="00CD5FEF">
        <w:rPr>
          <w:rFonts w:ascii="Times New Roman" w:hAnsi="Times New Roman" w:cs="Times New Roman"/>
        </w:rPr>
        <w:t xml:space="preserve">, where </w:t>
      </w:r>
      <m:oMath>
        <m:r>
          <w:rPr>
            <w:rFonts w:ascii="Cambria Math" w:hAnsi="Cambria Math" w:cs="Times New Roman"/>
          </w:rPr>
          <m:t>P</m:t>
        </m:r>
      </m:oMath>
      <w:r w:rsidRPr="00CD5FEF">
        <w:rPr>
          <w:rFonts w:ascii="Times New Roman" w:hAnsi="Times New Roman" w:cs="Times New Roman"/>
        </w:rPr>
        <w:t xml:space="preserve"> denotes the proportion of households having internet access in the domain identified.</w:t>
      </w:r>
    </w:p>
    <w:p w14:paraId="5C13BEB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A related but different set of hypothesis could be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Rural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Urban</m:t>
            </m:r>
          </m:sub>
        </m:sSub>
      </m:oMath>
      <w:r w:rsidRPr="00CD5FEF">
        <w:rPr>
          <w:rFonts w:ascii="Times New Roman" w:hAnsi="Times New Roman" w:cs="Times New Roman"/>
        </w:rPr>
        <w:t xml:space="preserve"> versus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Rural</m:t>
            </m:r>
          </m:sub>
        </m:sSub>
        <m:r>
          <m:rPr>
            <m:sty m:val="p"/>
          </m:rP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Urban</m:t>
            </m:r>
          </m:sub>
        </m:sSub>
      </m:oMath>
      <w:r w:rsidRPr="00CD5FEF">
        <w:rPr>
          <w:rFonts w:ascii="Times New Roman" w:hAnsi="Times New Roman" w:cs="Times New Roman"/>
        </w:rPr>
        <w:t xml:space="preserve"> where </w:t>
      </w:r>
      <m:oMath>
        <m:r>
          <w:rPr>
            <w:rFonts w:ascii="Cambria Math" w:hAnsi="Cambria Math" w:cs="Times New Roman"/>
          </w:rPr>
          <m:t>C</m:t>
        </m:r>
      </m:oMath>
      <w:r w:rsidRPr="00CD5FEF">
        <w:rPr>
          <w:rFonts w:ascii="Times New Roman" w:hAnsi="Times New Roman" w:cs="Times New Roman"/>
        </w:rPr>
        <w:t xml:space="preserve"> denotes the average cost of connection for internet access in the specified domain. Listing the research questions in this way would enable the subsequent analysis to </w:t>
      </w:r>
      <w:r w:rsidRPr="00CD5FEF">
        <w:rPr>
          <w:rFonts w:ascii="Times New Roman" w:hAnsi="Times New Roman" w:cs="Times New Roman"/>
        </w:rPr>
        <w:lastRenderedPageBreak/>
        <w:t>progress more directly towards the estimation of the relevant parameters from the survey data, and corresponding precision measures, both of which are required to compute test statistics that would provide the evidence required to answer them.</w:t>
      </w:r>
    </w:p>
    <w:p w14:paraId="5C13BEB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But in order for such estimation to take place, the secondary data user will first have to find out details about how the sampling and estimation were done for the particular survey at hand. As we will discuss in subsequent sections of this chapter, it is essential to account for the survey weights when computing point estimates of both descriptive or model parameters, and to account for structural components of the sampling design and estimation process (stratification, clustering, unequal inclusion probabilities, non-response adjustment and calibration of survey weights, if any) when estimating variances or other measures of precision of the point estimates.</w:t>
      </w:r>
    </w:p>
    <w:p w14:paraId="5C13BEB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Users that disregard such aspects of the sampling design do so at their peril, and may end up producing biased estimates that will lead to incorrect inferences and decisions. The recommended practice is for data producers to provide sufficient detail about such sampling aspects as part of the metadata released with survey microdata, in order to enable secondary data users to consider these aspects when conducting their analyses of interest.</w:t>
      </w:r>
    </w:p>
    <w:p w14:paraId="5C13BEB8" w14:textId="77777777" w:rsidR="00A54D5A" w:rsidRPr="00CD5FEF" w:rsidRDefault="00000000">
      <w:pPr>
        <w:pStyle w:val="Heading3"/>
        <w:rPr>
          <w:rFonts w:ascii="Times New Roman" w:hAnsi="Times New Roman" w:cs="Times New Roman"/>
        </w:rPr>
      </w:pPr>
      <w:bookmarkStart w:id="5" w:name="quality-control-for-secondary-analysts"/>
      <w:r w:rsidRPr="00CD5FEF">
        <w:rPr>
          <w:rStyle w:val="SectionNumber"/>
          <w:rFonts w:ascii="Times New Roman" w:hAnsi="Times New Roman" w:cs="Times New Roman"/>
        </w:rPr>
        <w:t>1.2.1</w:t>
      </w:r>
      <w:r w:rsidRPr="00CD5FEF">
        <w:rPr>
          <w:rFonts w:ascii="Times New Roman" w:hAnsi="Times New Roman" w:cs="Times New Roman"/>
        </w:rPr>
        <w:tab/>
        <w:t>Quality Control for Secondary Analysts</w:t>
      </w:r>
    </w:p>
    <w:p w14:paraId="5C13BEB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 standard quality control step for secondary data analysts would consist of the following steps:</w:t>
      </w:r>
    </w:p>
    <w:p w14:paraId="5C13BEBA" w14:textId="77777777" w:rsidR="00A54D5A" w:rsidRPr="00CD5FEF" w:rsidRDefault="00000000">
      <w:pPr>
        <w:numPr>
          <w:ilvl w:val="0"/>
          <w:numId w:val="5"/>
        </w:numPr>
        <w:rPr>
          <w:rFonts w:ascii="Times New Roman" w:hAnsi="Times New Roman" w:cs="Times New Roman"/>
        </w:rPr>
      </w:pPr>
      <w:r w:rsidRPr="00CD5FEF">
        <w:rPr>
          <w:rFonts w:ascii="Times New Roman" w:hAnsi="Times New Roman" w:cs="Times New Roman"/>
          <w:b/>
          <w:bCs/>
        </w:rPr>
        <w:t>Load the Data and Metadata</w:t>
      </w:r>
      <w:r w:rsidRPr="00CD5FEF">
        <w:rPr>
          <w:rFonts w:ascii="Times New Roman" w:hAnsi="Times New Roman" w:cs="Times New Roman"/>
        </w:rPr>
        <w:t>: Ensure that the survey microdata is properly linked to metadata describing the sampling design and estimation processes;</w:t>
      </w:r>
    </w:p>
    <w:p w14:paraId="5C13BEBB" w14:textId="77777777" w:rsidR="00A54D5A" w:rsidRPr="00CD5FEF" w:rsidRDefault="00000000">
      <w:pPr>
        <w:numPr>
          <w:ilvl w:val="0"/>
          <w:numId w:val="5"/>
        </w:numPr>
        <w:rPr>
          <w:rFonts w:ascii="Times New Roman" w:hAnsi="Times New Roman" w:cs="Times New Roman"/>
        </w:rPr>
      </w:pPr>
      <w:r w:rsidRPr="00CD5FEF">
        <w:rPr>
          <w:rFonts w:ascii="Times New Roman" w:hAnsi="Times New Roman" w:cs="Times New Roman"/>
          <w:b/>
          <w:bCs/>
        </w:rPr>
        <w:t>Replicate Published Estimates</w:t>
      </w:r>
      <w:r w:rsidRPr="00CD5FEF">
        <w:rPr>
          <w:rFonts w:ascii="Times New Roman" w:hAnsi="Times New Roman" w:cs="Times New Roman"/>
        </w:rPr>
        <w:t>: Recreate some of the estimates provided by the survey producers, including measures of precision, to confirm that the data and design have been correctly interpreted and loaded;</w:t>
      </w:r>
    </w:p>
    <w:p w14:paraId="5C13BEBC" w14:textId="77777777" w:rsidR="00A54D5A" w:rsidRPr="00CD5FEF" w:rsidRDefault="00000000">
      <w:pPr>
        <w:numPr>
          <w:ilvl w:val="0"/>
          <w:numId w:val="5"/>
        </w:numPr>
        <w:rPr>
          <w:rFonts w:ascii="Times New Roman" w:hAnsi="Times New Roman" w:cs="Times New Roman"/>
        </w:rPr>
      </w:pPr>
      <w:r w:rsidRPr="00CD5FEF">
        <w:rPr>
          <w:rFonts w:ascii="Times New Roman" w:hAnsi="Times New Roman" w:cs="Times New Roman"/>
          <w:b/>
          <w:bCs/>
        </w:rPr>
        <w:t>Compare Scenarios</w:t>
      </w:r>
      <w:r w:rsidRPr="00CD5FEF">
        <w:rPr>
          <w:rFonts w:ascii="Times New Roman" w:hAnsi="Times New Roman" w:cs="Times New Roman"/>
        </w:rPr>
        <w:t>: When the analyst is capable of replicating published estimates, she can then proceed towards the required new analysis for which no previous results are available. Repeat this analysis under two scenarios: ignoring and accounting for the sampling design. Compare the results and assess the impact of incorporating the sample design;</w:t>
      </w:r>
    </w:p>
    <w:p w14:paraId="5C13BEBD" w14:textId="77777777" w:rsidR="00A54D5A" w:rsidRPr="00CD5FEF" w:rsidRDefault="00000000">
      <w:pPr>
        <w:numPr>
          <w:ilvl w:val="0"/>
          <w:numId w:val="5"/>
        </w:numPr>
        <w:rPr>
          <w:rFonts w:ascii="Times New Roman" w:hAnsi="Times New Roman" w:cs="Times New Roman"/>
        </w:rPr>
      </w:pPr>
      <w:r w:rsidRPr="00CD5FEF">
        <w:rPr>
          <w:rFonts w:ascii="Times New Roman" w:hAnsi="Times New Roman" w:cs="Times New Roman"/>
          <w:b/>
          <w:bCs/>
        </w:rPr>
        <w:t>Finalize the Analysis</w:t>
      </w:r>
      <w:r w:rsidRPr="00CD5FEF">
        <w:rPr>
          <w:rFonts w:ascii="Times New Roman" w:hAnsi="Times New Roman" w:cs="Times New Roman"/>
        </w:rPr>
        <w:t>: Use only the results that account for the sampling design in the final interpretation, ensuring that the design effects are appropriately incorporated.</w:t>
      </w:r>
    </w:p>
    <w:p w14:paraId="5C13BEBE" w14:textId="77777777" w:rsidR="00A54D5A" w:rsidRPr="00CD5FEF" w:rsidRDefault="00000000">
      <w:pPr>
        <w:pStyle w:val="Heading1"/>
        <w:rPr>
          <w:rFonts w:ascii="Times New Roman" w:hAnsi="Times New Roman" w:cs="Times New Roman"/>
        </w:rPr>
      </w:pPr>
      <w:bookmarkStart w:id="6" w:name="accounting-for-the-sampling-design"/>
      <w:bookmarkEnd w:id="2"/>
      <w:bookmarkEnd w:id="4"/>
      <w:bookmarkEnd w:id="5"/>
      <w:r w:rsidRPr="00CD5FEF">
        <w:rPr>
          <w:rStyle w:val="SectionNumber"/>
          <w:rFonts w:ascii="Times New Roman" w:hAnsi="Times New Roman" w:cs="Times New Roman"/>
        </w:rPr>
        <w:t>2</w:t>
      </w:r>
      <w:r w:rsidRPr="00CD5FEF">
        <w:rPr>
          <w:rFonts w:ascii="Times New Roman" w:hAnsi="Times New Roman" w:cs="Times New Roman"/>
        </w:rPr>
        <w:tab/>
        <w:t>Accounting for the sampling design</w:t>
      </w:r>
    </w:p>
    <w:p w14:paraId="5C13BEB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analysing household survey data, ignoring the sampling design undermines the representativeness, accuracy, and credibility of survey-based findings, which can lead to incorrect decisions. This is why accounting for the sampling design is essential when analyzing household survey data to ensure valid and unbiased estimates. As seen in the previous chapters, regular household surveys has two major characteristics:</w:t>
      </w:r>
    </w:p>
    <w:p w14:paraId="5C13BEC0" w14:textId="77777777" w:rsidR="00A54D5A" w:rsidRPr="00CD5FEF" w:rsidRDefault="00000000">
      <w:pPr>
        <w:numPr>
          <w:ilvl w:val="0"/>
          <w:numId w:val="6"/>
        </w:numPr>
        <w:rPr>
          <w:rFonts w:ascii="Times New Roman" w:hAnsi="Times New Roman" w:cs="Times New Roman"/>
        </w:rPr>
      </w:pPr>
      <w:r w:rsidRPr="00CD5FEF">
        <w:rPr>
          <w:rFonts w:ascii="Times New Roman" w:hAnsi="Times New Roman" w:cs="Times New Roman"/>
        </w:rPr>
        <w:t xml:space="preserve">They use </w:t>
      </w:r>
      <w:r w:rsidRPr="00CD5FEF">
        <w:rPr>
          <w:rFonts w:ascii="Times New Roman" w:hAnsi="Times New Roman" w:cs="Times New Roman"/>
          <w:i/>
          <w:iCs/>
        </w:rPr>
        <w:t>complex sampling designs</w:t>
      </w:r>
      <w:r w:rsidRPr="00CD5FEF">
        <w:rPr>
          <w:rFonts w:ascii="Times New Roman" w:hAnsi="Times New Roman" w:cs="Times New Roman"/>
        </w:rPr>
        <w:t xml:space="preserve"> (e.g., stratification, clustering, and unequal probabilities of selection) to represent the population efficiently. Ignoring the design can lead to biased population-level inferences.</w:t>
      </w:r>
    </w:p>
    <w:p w14:paraId="5C13BEC1" w14:textId="77777777" w:rsidR="00A54D5A" w:rsidRPr="00CD5FEF" w:rsidRDefault="00000000">
      <w:pPr>
        <w:numPr>
          <w:ilvl w:val="0"/>
          <w:numId w:val="6"/>
        </w:numPr>
        <w:rPr>
          <w:rFonts w:ascii="Times New Roman" w:hAnsi="Times New Roman" w:cs="Times New Roman"/>
        </w:rPr>
      </w:pPr>
      <w:r w:rsidRPr="00CD5FEF">
        <w:rPr>
          <w:rFonts w:ascii="Times New Roman" w:hAnsi="Times New Roman" w:cs="Times New Roman"/>
        </w:rPr>
        <w:lastRenderedPageBreak/>
        <w:t xml:space="preserve">They define </w:t>
      </w:r>
      <w:r w:rsidRPr="00CD5FEF">
        <w:rPr>
          <w:rFonts w:ascii="Times New Roman" w:hAnsi="Times New Roman" w:cs="Times New Roman"/>
          <w:i/>
          <w:iCs/>
        </w:rPr>
        <w:t>sampling weights</w:t>
      </w:r>
      <w:r w:rsidRPr="00CD5FEF">
        <w:rPr>
          <w:rFonts w:ascii="Times New Roman" w:hAnsi="Times New Roman" w:cs="Times New Roman"/>
        </w:rPr>
        <w:t xml:space="preserve"> for each sampling unit (primary, and remaining ones) to properly represent the population.</w:t>
      </w:r>
    </w:p>
    <w:p w14:paraId="5C13BEC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To illustrate this fact, we provide a simple example. Suppose a country has two regions: Region A with 100 people, and Region B with 900 people. Wealthy people lives in Region A, with an average income of $10,000, less wealthy people live in Region B, with average income of $2,000. The true population mean income is $2,800, because:</w:t>
      </w:r>
    </w:p>
    <w:p w14:paraId="5C13BEC3"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θ</m:t>
          </m:r>
          <m:r>
            <m:rPr>
              <m:sty m:val="p"/>
            </m:rP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100</m:t>
                  </m:r>
                  <m:r>
                    <m:rPr>
                      <m:sty m:val="p"/>
                    </m:rPr>
                    <w:rPr>
                      <w:rFonts w:ascii="Cambria Math" w:hAnsi="Cambria Math" w:cs="Times New Roman"/>
                    </w:rPr>
                    <m:t>×</m:t>
                  </m:r>
                  <m:r>
                    <w:rPr>
                      <w:rFonts w:ascii="Cambria Math" w:hAnsi="Cambria Math" w:cs="Times New Roman"/>
                    </w:rPr>
                    <m:t>10</m:t>
                  </m:r>
                  <m:r>
                    <m:rPr>
                      <m:sty m:val="p"/>
                    </m:rPr>
                    <w:rPr>
                      <w:rFonts w:ascii="Cambria Math" w:hAnsi="Cambria Math" w:cs="Times New Roman"/>
                    </w:rPr>
                    <m:t>,</m:t>
                  </m:r>
                  <m:r>
                    <w:rPr>
                      <w:rFonts w:ascii="Cambria Math" w:hAnsi="Cambria Math" w:cs="Times New Roman"/>
                    </w:rPr>
                    <m:t>000</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900</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000</m:t>
                  </m:r>
                </m:e>
              </m:d>
            </m:num>
            <m:den>
              <m:r>
                <w:rPr>
                  <w:rFonts w:ascii="Cambria Math" w:hAnsi="Cambria Math" w:cs="Times New Roman"/>
                </w:rPr>
                <m:t>100</m:t>
              </m:r>
              <m:r>
                <m:rPr>
                  <m:sty m:val="p"/>
                </m:rPr>
                <w:rPr>
                  <w:rFonts w:ascii="Cambria Math" w:hAnsi="Cambria Math" w:cs="Times New Roman"/>
                </w:rPr>
                <m:t>+</m:t>
              </m:r>
              <m:r>
                <w:rPr>
                  <w:rFonts w:ascii="Cambria Math" w:hAnsi="Cambria Math" w:cs="Times New Roman"/>
                </w:rPr>
                <m:t>900</m:t>
              </m:r>
            </m:den>
          </m:f>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800</m:t>
          </m:r>
          <m:r>
            <m:rPr>
              <m:sty m:val="p"/>
            </m:rPr>
            <w:rPr>
              <w:rFonts w:ascii="Cambria Math" w:hAnsi="Cambria Math" w:cs="Times New Roman"/>
            </w:rPr>
            <m:t>.</m:t>
          </m:r>
        </m:oMath>
      </m:oMathPara>
    </w:p>
    <w:p w14:paraId="5C13BEC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Suppose a survey is conducted where 50 people are sampled from each Region. After data collection, it was found that the sample mean for Region A was $10,000, while the sample mean for Region B was $2,000. If the sampling design is ignored, all units in the sample will receive equal weights, regardless of their population sizes. This way, the mean income is biasedly estimated by:</w:t>
      </w:r>
    </w:p>
    <w:p w14:paraId="5C13BEC5"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50</m:t>
                  </m:r>
                  <m:r>
                    <m:rPr>
                      <m:sty m:val="p"/>
                    </m:rPr>
                    <w:rPr>
                      <w:rFonts w:ascii="Cambria Math" w:hAnsi="Cambria Math" w:cs="Times New Roman"/>
                    </w:rPr>
                    <m:t>×</m:t>
                  </m:r>
                  <m:r>
                    <w:rPr>
                      <w:rFonts w:ascii="Cambria Math" w:hAnsi="Cambria Math" w:cs="Times New Roman"/>
                    </w:rPr>
                    <m:t>10</m:t>
                  </m:r>
                  <m:r>
                    <m:rPr>
                      <m:sty m:val="p"/>
                    </m:rPr>
                    <w:rPr>
                      <w:rFonts w:ascii="Cambria Math" w:hAnsi="Cambria Math" w:cs="Times New Roman"/>
                    </w:rPr>
                    <m:t>,</m:t>
                  </m:r>
                  <m:r>
                    <w:rPr>
                      <w:rFonts w:ascii="Cambria Math" w:hAnsi="Cambria Math" w:cs="Times New Roman"/>
                    </w:rPr>
                    <m:t>000</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50</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000</m:t>
                  </m:r>
                </m:e>
              </m:d>
            </m:num>
            <m:den>
              <m:r>
                <w:rPr>
                  <w:rFonts w:ascii="Cambria Math" w:hAnsi="Cambria Math" w:cs="Times New Roman"/>
                </w:rPr>
                <m:t>100</m:t>
              </m:r>
            </m:den>
          </m:f>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000</m:t>
          </m:r>
          <m:r>
            <m:rPr>
              <m:sty m:val="p"/>
            </m:rPr>
            <w:rPr>
              <w:rFonts w:ascii="Cambria Math" w:hAnsi="Cambria Math" w:cs="Times New Roman"/>
            </w:rPr>
            <m:t>.</m:t>
          </m:r>
        </m:oMath>
      </m:oMathPara>
    </w:p>
    <w:p w14:paraId="5C13BEC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When the sampling design is considered, weights are applied proportional to the population sizes of each neighborhood. This way, units in Region A would receive a weight of </w:t>
      </w:r>
      <m:oMath>
        <m:f>
          <m:fPr>
            <m:ctrlPr>
              <w:rPr>
                <w:rFonts w:ascii="Cambria Math" w:hAnsi="Cambria Math" w:cs="Times New Roman"/>
              </w:rPr>
            </m:ctrlPr>
          </m:fPr>
          <m:num>
            <m:r>
              <w:rPr>
                <w:rFonts w:ascii="Cambria Math" w:hAnsi="Cambria Math" w:cs="Times New Roman"/>
              </w:rPr>
              <m:t>100</m:t>
            </m:r>
          </m:num>
          <m:den>
            <m:r>
              <w:rPr>
                <w:rFonts w:ascii="Cambria Math" w:hAnsi="Cambria Math" w:cs="Times New Roman"/>
              </w:rPr>
              <m:t>50</m:t>
            </m:r>
          </m:den>
        </m:f>
        <m:r>
          <m:rPr>
            <m:sty m:val="p"/>
          </m:rPr>
          <w:rPr>
            <w:rFonts w:ascii="Cambria Math" w:hAnsi="Cambria Math" w:cs="Times New Roman"/>
          </w:rPr>
          <m:t>=</m:t>
        </m:r>
        <m:r>
          <w:rPr>
            <w:rFonts w:ascii="Cambria Math" w:hAnsi="Cambria Math" w:cs="Times New Roman"/>
          </w:rPr>
          <m:t>2</m:t>
        </m:r>
      </m:oMath>
      <w:r w:rsidRPr="00CD5FEF">
        <w:rPr>
          <w:rFonts w:ascii="Times New Roman" w:hAnsi="Times New Roman" w:cs="Times New Roman"/>
        </w:rPr>
        <w:t xml:space="preserve">, while units in Region B would receive a weight of </w:t>
      </w:r>
      <m:oMath>
        <m:f>
          <m:fPr>
            <m:ctrlPr>
              <w:rPr>
                <w:rFonts w:ascii="Cambria Math" w:hAnsi="Cambria Math" w:cs="Times New Roman"/>
              </w:rPr>
            </m:ctrlPr>
          </m:fPr>
          <m:num>
            <m:r>
              <w:rPr>
                <w:rFonts w:ascii="Cambria Math" w:hAnsi="Cambria Math" w:cs="Times New Roman"/>
              </w:rPr>
              <m:t>900</m:t>
            </m:r>
          </m:num>
          <m:den>
            <m:r>
              <w:rPr>
                <w:rFonts w:ascii="Cambria Math" w:hAnsi="Cambria Math" w:cs="Times New Roman"/>
              </w:rPr>
              <m:t>50</m:t>
            </m:r>
          </m:den>
        </m:f>
        <m:r>
          <m:rPr>
            <m:sty m:val="p"/>
          </m:rPr>
          <w:rPr>
            <w:rFonts w:ascii="Cambria Math" w:hAnsi="Cambria Math" w:cs="Times New Roman"/>
          </w:rPr>
          <m:t>=</m:t>
        </m:r>
        <m:r>
          <w:rPr>
            <w:rFonts w:ascii="Cambria Math" w:hAnsi="Cambria Math" w:cs="Times New Roman"/>
          </w:rPr>
          <m:t>18</m:t>
        </m:r>
      </m:oMath>
      <w:r w:rsidRPr="00CD5FEF">
        <w:rPr>
          <w:rFonts w:ascii="Times New Roman" w:hAnsi="Times New Roman" w:cs="Times New Roman"/>
        </w:rPr>
        <w:t>. In this escnario, the mean income is unbiasedly estimated by:</w:t>
      </w:r>
    </w:p>
    <w:p w14:paraId="5C13BEC7"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50</m:t>
                  </m:r>
                  <m:r>
                    <m:rPr>
                      <m:sty m:val="p"/>
                    </m:rPr>
                    <w:rPr>
                      <w:rFonts w:ascii="Cambria Math" w:hAnsi="Cambria Math" w:cs="Times New Roman"/>
                    </w:rPr>
                    <m:t>×</m:t>
                  </m:r>
                  <m:r>
                    <w:rPr>
                      <w:rFonts w:ascii="Cambria Math" w:hAnsi="Cambria Math" w:cs="Times New Roman"/>
                    </w:rPr>
                    <m:t>10</m:t>
                  </m:r>
                  <m:r>
                    <m:rPr>
                      <m:sty m:val="p"/>
                    </m:rPr>
                    <w:rPr>
                      <w:rFonts w:ascii="Cambria Math" w:hAnsi="Cambria Math" w:cs="Times New Roman"/>
                    </w:rPr>
                    <m:t>,</m:t>
                  </m:r>
                  <m:r>
                    <w:rPr>
                      <w:rFonts w:ascii="Cambria Math" w:hAnsi="Cambria Math" w:cs="Times New Roman"/>
                    </w:rPr>
                    <m:t>000</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18</m:t>
                  </m:r>
                  <m:r>
                    <m:rPr>
                      <m:sty m:val="p"/>
                    </m:rPr>
                    <w:rPr>
                      <w:rFonts w:ascii="Cambria Math" w:hAnsi="Cambria Math" w:cs="Times New Roman"/>
                    </w:rPr>
                    <m:t>×</m:t>
                  </m:r>
                  <m:r>
                    <w:rPr>
                      <w:rFonts w:ascii="Cambria Math" w:hAnsi="Cambria Math" w:cs="Times New Roman"/>
                    </w:rPr>
                    <m:t>50</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000</m:t>
                  </m:r>
                </m:e>
              </m:d>
            </m:num>
            <m:den>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50</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18</m:t>
                  </m:r>
                  <m:r>
                    <m:rPr>
                      <m:sty m:val="p"/>
                    </m:rPr>
                    <w:rPr>
                      <w:rFonts w:ascii="Cambria Math" w:hAnsi="Cambria Math" w:cs="Times New Roman"/>
                    </w:rPr>
                    <m:t>×</m:t>
                  </m:r>
                  <m:r>
                    <w:rPr>
                      <w:rFonts w:ascii="Cambria Math" w:hAnsi="Cambria Math" w:cs="Times New Roman"/>
                    </w:rPr>
                    <m:t>50</m:t>
                  </m:r>
                </m:e>
              </m:d>
            </m:den>
          </m:f>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800</m:t>
          </m:r>
          <m:r>
            <m:rPr>
              <m:sty m:val="p"/>
            </m:rPr>
            <w:rPr>
              <w:rFonts w:ascii="Cambria Math" w:hAnsi="Cambria Math" w:cs="Times New Roman"/>
            </w:rPr>
            <m:t>.</m:t>
          </m:r>
        </m:oMath>
      </m:oMathPara>
    </w:p>
    <w:p w14:paraId="5C13BEC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Ignoring the sampling design causes that Region A (smaller but wealthier) dominates the estimate, even though it represents only 10% of the country. This creates a bias, making the average income seem higher than it actually is for the whole population. By considering the sampling design and using weights, and strata, the estimate correctly reflects the true contribution of each Region, avoiding bias.</w:t>
      </w:r>
    </w:p>
    <w:p w14:paraId="5C13BEC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real applications, to account for the sampling design, we must ensure that primary sampling units (PSU), strata, and weights are available in the survey dataset to enable adequate analysis. Alternatively, when such information is not available, the dataset should at least contain replicate weights, or the analyst should have clear guidance on how to compute both point and variance estimates.</w:t>
      </w:r>
    </w:p>
    <w:p w14:paraId="5C13BEC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This section discusses how survey data from a sample can be used to draw conclusions about an entire population using a design-based approach. This method assumes that the sample is selected through a well-defined probability sampling process, which ensures that every unit in the population has a known, non-zero chance of being included. Sampling weights, which reflect how much each sampled unit represents in the population, are essential tools in this approach. These weights allow analysts to make estimates that account for the sampling process and produce results that are representative of the population. A well-described survey design facilitates statistical analysis, supports effective data interpretation, and enables meaningful </w:t>
      </w:r>
      <w:r w:rsidRPr="00CD5FEF">
        <w:rPr>
          <w:rFonts w:ascii="Times New Roman" w:hAnsi="Times New Roman" w:cs="Times New Roman"/>
        </w:rPr>
        <w:lastRenderedPageBreak/>
        <w:t>insights into complex phenomena. Not accounting for it may lead to biased estimates and misleading conclusions.</w:t>
      </w:r>
    </w:p>
    <w:p w14:paraId="5C13BECB" w14:textId="77777777" w:rsidR="00A54D5A" w:rsidRPr="00CD5FEF" w:rsidRDefault="00000000">
      <w:pPr>
        <w:pStyle w:val="Heading2"/>
        <w:rPr>
          <w:rFonts w:ascii="Times New Roman" w:hAnsi="Times New Roman" w:cs="Times New Roman"/>
        </w:rPr>
      </w:pPr>
      <w:bookmarkStart w:id="7" w:name="parameters-and-estimators"/>
      <w:r w:rsidRPr="00CD5FEF">
        <w:rPr>
          <w:rStyle w:val="SectionNumber"/>
          <w:rFonts w:ascii="Times New Roman" w:hAnsi="Times New Roman" w:cs="Times New Roman"/>
        </w:rPr>
        <w:t>2.1</w:t>
      </w:r>
      <w:r w:rsidRPr="00CD5FEF">
        <w:rPr>
          <w:rFonts w:ascii="Times New Roman" w:hAnsi="Times New Roman" w:cs="Times New Roman"/>
        </w:rPr>
        <w:tab/>
        <w:t>Parameters and estimators</w:t>
      </w:r>
    </w:p>
    <w:p w14:paraId="5C13BECC"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Two common goals when analyzing survey data are to estimate the value of a characteristic for the whole population, such as total income, and to estimate the average value of that characteristic, such as the average income per person. These are referred to as the population total and the population mean, respectively. The design-based approach incorporates the probability sampling design in the inferential process.</w:t>
      </w:r>
    </w:p>
    <w:p w14:paraId="5C13BECD"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Under probability sampling, every unit in the population has a known chance of being included in the sample. The </w:t>
      </w:r>
      <w:r w:rsidRPr="00CD5FEF">
        <w:rPr>
          <w:rFonts w:ascii="Times New Roman" w:hAnsi="Times New Roman" w:cs="Times New Roman"/>
          <w:i/>
          <w:iCs/>
        </w:rPr>
        <w:t>sample inclusion probabilities</w:t>
      </w:r>
      <w:r w:rsidRPr="00CD5FEF">
        <w:rPr>
          <w:rFonts w:ascii="Times New Roman" w:hAnsi="Times New Roman" w:cs="Times New Roman"/>
        </w:rPr>
        <w:t xml:space="preserve"> are then used to calculate </w:t>
      </w:r>
      <w:r w:rsidRPr="00CD5FEF">
        <w:rPr>
          <w:rFonts w:ascii="Times New Roman" w:hAnsi="Times New Roman" w:cs="Times New Roman"/>
          <w:i/>
          <w:iCs/>
        </w:rPr>
        <w:t>basic sampling weights</w:t>
      </w:r>
      <w:r w:rsidRPr="00CD5FEF">
        <w:rPr>
          <w:rFonts w:ascii="Times New Roman" w:hAnsi="Times New Roman" w:cs="Times New Roman"/>
        </w:rPr>
        <w:t>. When the design is properly incorporated, estimates for population totals and means are unbiased. This means that, on average, the estimates will equal the true population values if the survey were to be repeated many times under the same conditions.</w:t>
      </w:r>
    </w:p>
    <w:p w14:paraId="5C13BEC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estimators used to make inferences about the parameters of the population use the sampling weights to create weighted sums of the survey data, which serve as estimates for the population values. If the weights are appropriately applied, the resulting estimates are consistent with the true values in the population.</w:t>
      </w:r>
    </w:p>
    <w:p w14:paraId="5C13BEC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As stated in the previous chapter, in some situations, the original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aligns more closely with known characteristics of the population, such as age or sex distributions.</w:t>
      </w:r>
    </w:p>
    <w:p w14:paraId="5C13BED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w:t>
      </w:r>
      <w:r w:rsidRPr="00CD5FEF">
        <w:rPr>
          <w:rFonts w:ascii="Times New Roman" w:hAnsi="Times New Roman" w:cs="Times New Roman"/>
          <w:i/>
          <w:iCs/>
        </w:rPr>
        <w:t>population total</w:t>
      </w:r>
      <w:r w:rsidRPr="00CD5FEF">
        <w:rPr>
          <w:rFonts w:ascii="Times New Roman" w:hAnsi="Times New Roman" w:cs="Times New Roman"/>
        </w:rPr>
        <w:t xml:space="preserve"> </w:t>
      </w:r>
      <m:oMath>
        <m:r>
          <w:rPr>
            <w:rFonts w:ascii="Cambria Math" w:hAnsi="Cambria Math" w:cs="Times New Roman"/>
          </w:rPr>
          <m:t>Y</m:t>
        </m:r>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e>
        </m:nary>
      </m:oMath>
      <w:r w:rsidRPr="00CD5FEF">
        <w:rPr>
          <w:rFonts w:ascii="Times New Roman" w:hAnsi="Times New Roman" w:cs="Times New Roman"/>
        </w:rPr>
        <w:t xml:space="preserve"> and </w:t>
      </w:r>
      <w:r w:rsidRPr="00CD5FEF">
        <w:rPr>
          <w:rFonts w:ascii="Times New Roman" w:hAnsi="Times New Roman" w:cs="Times New Roman"/>
          <w:i/>
          <w:iCs/>
        </w:rPr>
        <w:t>mean</w:t>
      </w:r>
      <w:r w:rsidRPr="00CD5FEF">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Y</m:t>
            </m:r>
          </m:e>
        </m:ba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N</m:t>
            </m:r>
          </m:den>
        </m:f>
      </m:oMath>
      <w:r w:rsidRPr="00CD5FEF">
        <w:rPr>
          <w:rFonts w:ascii="Times New Roman" w:hAnsi="Times New Roman" w:cs="Times New Roman"/>
        </w:rPr>
        <w:t xml:space="preserve"> of a survey variable </w:t>
      </w:r>
      <m:oMath>
        <m:r>
          <w:rPr>
            <w:rFonts w:ascii="Cambria Math" w:hAnsi="Cambria Math" w:cs="Times New Roman"/>
          </w:rPr>
          <m:t>y</m:t>
        </m:r>
      </m:oMath>
      <w:r w:rsidRPr="00CD5FEF">
        <w:rPr>
          <w:rFonts w:ascii="Times New Roman" w:hAnsi="Times New Roman" w:cs="Times New Roman"/>
        </w:rPr>
        <w:t xml:space="preserve"> can be estimated by weighted estimators given by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Pr="00CD5FEF">
        <w:rPr>
          <w:rFonts w:ascii="Times New Roman" w:hAnsi="Times New Roman" w:cs="Times New Roman"/>
        </w:rPr>
        <w:t xml:space="preserve"> and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y</m:t>
                </m:r>
              </m:e>
            </m:bar>
          </m:e>
          <m:sub>
            <m:r>
              <w:rPr>
                <w:rFonts w:ascii="Cambria Math" w:hAnsi="Cambria Math" w:cs="Times New Roman"/>
              </w:rPr>
              <m:t>H</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HT</m:t>
                </m:r>
              </m:sub>
            </m:sSub>
          </m:den>
        </m:f>
        <m:r>
          <m:rPr>
            <m:sty m:val="p"/>
          </m:rPr>
          <w:rPr>
            <w:rFonts w:ascii="Cambria Math" w:hAnsi="Cambria Math" w:cs="Times New Roman"/>
          </w:rPr>
          <m:t>=</m:t>
        </m:r>
        <m:f>
          <m:fPr>
            <m:ctrlPr>
              <w:rPr>
                <w:rFonts w:ascii="Cambria Math" w:hAnsi="Cambria Math" w:cs="Times New Roman"/>
              </w:rPr>
            </m:ctrlPr>
          </m:fPr>
          <m:num>
            <m:nary>
              <m:naryPr>
                <m:chr m:val="∑"/>
                <m:limLoc m:val="undOvr"/>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num>
          <m:den>
            <m:nary>
              <m:naryPr>
                <m:chr m:val="∑"/>
                <m:limLoc m:val="undOvr"/>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den>
        </m:f>
      </m:oMath>
      <w:r w:rsidRPr="00CD5FEF">
        <w:rPr>
          <w:rFonts w:ascii="Times New Roman" w:hAnsi="Times New Roman" w:cs="Times New Roman"/>
        </w:rPr>
        <w:t xml:space="preserve">, respectively. When the survey weights are calibrated and/or non-response adjusted, the above expressions may still be used, but with the calibrated or non-response adjusted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oMath>
      <w:r w:rsidRPr="00CD5FEF">
        <w:rPr>
          <w:rFonts w:ascii="Times New Roman" w:hAnsi="Times New Roman" w:cs="Times New Roman"/>
        </w:rPr>
        <w:t xml:space="preserve"> say, replacing the design weights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oMath>
      <w:r w:rsidRPr="00CD5FEF">
        <w:rPr>
          <w:rFonts w:ascii="Times New Roman" w:hAnsi="Times New Roman" w:cs="Times New Roman"/>
        </w:rPr>
        <w:t xml:space="preserve">, for all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oMath>
      <w:r w:rsidRPr="00CD5FEF">
        <w:rPr>
          <w:rFonts w:ascii="Times New Roman" w:hAnsi="Times New Roman" w:cs="Times New Roman"/>
        </w:rPr>
        <w:t>.</w:t>
      </w:r>
    </w:p>
    <w:p w14:paraId="5C13BED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Here </w:t>
      </w:r>
      <m:oMath>
        <m:r>
          <w:rPr>
            <w:rFonts w:ascii="Cambria Math" w:hAnsi="Cambria Math" w:cs="Times New Roman"/>
          </w:rPr>
          <m:t>s</m:t>
        </m:r>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e>
        </m:d>
        <m:r>
          <m:rPr>
            <m:sty m:val="p"/>
          </m:rPr>
          <w:rPr>
            <w:rFonts w:ascii="Cambria Math" w:hAnsi="Cambria Math" w:cs="Times New Roman"/>
          </w:rPr>
          <m:t>⊂</m:t>
        </m:r>
        <m:r>
          <w:rPr>
            <w:rFonts w:ascii="Cambria Math" w:hAnsi="Cambria Math" w:cs="Times New Roman"/>
          </w:rPr>
          <m:t>U</m:t>
        </m:r>
      </m:oMath>
      <w:r w:rsidRPr="00CD5FEF">
        <w:rPr>
          <w:rFonts w:ascii="Times New Roman" w:hAnsi="Times New Roman" w:cs="Times New Roman"/>
        </w:rPr>
        <w:t xml:space="preserve"> denotes the set of units in a sample selected from the population </w:t>
      </w:r>
      <m:oMath>
        <m:r>
          <w:rPr>
            <w:rFonts w:ascii="Cambria Math" w:hAnsi="Cambria Math" w:cs="Times New Roman"/>
          </w:rPr>
          <m:t>U</m:t>
        </m:r>
      </m:oMath>
      <w:r w:rsidRPr="00CD5FEF">
        <w:rPr>
          <w:rFonts w:ascii="Times New Roman" w:hAnsi="Times New Roman" w:cs="Times New Roman"/>
        </w:rPr>
        <w:t xml:space="preserve"> using a </w:t>
      </w:r>
      <w:r w:rsidRPr="00CD5FEF">
        <w:rPr>
          <w:rFonts w:ascii="Times New Roman" w:hAnsi="Times New Roman" w:cs="Times New Roman"/>
          <w:i/>
          <w:iCs/>
        </w:rPr>
        <w:t>probability sampling design</w:t>
      </w:r>
      <w:r w:rsidRPr="00CD5FEF">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e>
        </m:d>
      </m:oMath>
      <w:r w:rsidRPr="00CD5FEF">
        <w:rPr>
          <w:rFonts w:ascii="Times New Roman" w:hAnsi="Times New Roman" w:cs="Times New Roman"/>
        </w:rPr>
        <w:t xml:space="preserve">, that ensures strictly positive first order inclusion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U</m:t>
        </m:r>
      </m:oMath>
      <w:r w:rsidRPr="00CD5FEF">
        <w:rPr>
          <w:rFonts w:ascii="Times New Roman" w:hAnsi="Times New Roman" w:cs="Times New Roman"/>
        </w:rPr>
        <w:t xml:space="preserve">. These inclusion probabilities are assumed known </w:t>
      </w:r>
      <m:oMath>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s</m:t>
        </m:r>
      </m:oMath>
      <w:r w:rsidRPr="00CD5FEF">
        <w:rPr>
          <w:rFonts w:ascii="Times New Roman" w:hAnsi="Times New Roman" w:cs="Times New Roman"/>
        </w:rPr>
        <w:t>, at least to the data producers.</w:t>
      </w:r>
    </w:p>
    <w:p w14:paraId="5C13BED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An important part of survey analysis is understanding the level of uncertainty in the estimates. Since we are working with a sample and not the entire population, there will always be some variability in the results. This variability is measured using the </w:t>
      </w:r>
      <w:r w:rsidRPr="00CD5FEF">
        <w:rPr>
          <w:rFonts w:ascii="Times New Roman" w:hAnsi="Times New Roman" w:cs="Times New Roman"/>
          <w:i/>
          <w:iCs/>
        </w:rPr>
        <w:t>sampling variance</w:t>
      </w:r>
      <w:r w:rsidRPr="00CD5FEF">
        <w:rPr>
          <w:rFonts w:ascii="Times New Roman" w:hAnsi="Times New Roman" w:cs="Times New Roman"/>
        </w:rPr>
        <w:t xml:space="preserve"> of the estimate, which indicates how much the estimate might differ from the true population value in repeated samples. While there are theoretical formulas to calculate this variance, these can be complex and rely on information that is not always available to analysts. Under the design-based </w:t>
      </w:r>
      <w:r w:rsidRPr="00CD5FEF">
        <w:rPr>
          <w:rFonts w:ascii="Times New Roman" w:hAnsi="Times New Roman" w:cs="Times New Roman"/>
        </w:rPr>
        <w:lastRenderedPageBreak/>
        <w:t xml:space="preserve">framework and assuming full response,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oMath>
      <w:r w:rsidRPr="00CD5FEF">
        <w:rPr>
          <w:rFonts w:ascii="Times New Roman" w:hAnsi="Times New Roman" w:cs="Times New Roman"/>
        </w:rPr>
        <w:t xml:space="preserve"> is unbiased for </w:t>
      </w:r>
      <m:oMath>
        <m:r>
          <w:rPr>
            <w:rFonts w:ascii="Cambria Math" w:hAnsi="Cambria Math" w:cs="Times New Roman"/>
          </w:rPr>
          <m:t>Y</m:t>
        </m:r>
      </m:oMath>
      <w:r w:rsidRPr="00CD5FEF">
        <w:rPr>
          <w:rFonts w:ascii="Times New Roman" w:hAnsi="Times New Roman" w:cs="Times New Roman"/>
        </w:rPr>
        <w:t xml:space="preserve"> and its sampling variance can be estimated unbiasedly by</w:t>
      </w:r>
    </w:p>
    <w:p w14:paraId="5C13BED3"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e>
                  </m:d>
                </m:e>
              </m:nary>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oMath>
      </m:oMathPara>
    </w:p>
    <w:p w14:paraId="5C13BED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oMath>
      <w:r w:rsidRPr="00CD5FE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U</m:t>
        </m:r>
      </m:oMath>
      <w:r w:rsidRPr="00CD5FEF">
        <w:rPr>
          <w:rFonts w:ascii="Times New Roman" w:hAnsi="Times New Roman" w:cs="Times New Roman"/>
        </w:rPr>
        <w:t xml:space="preserve">. This result assumes that the sampling design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e>
        </m:d>
      </m:oMath>
      <w:r w:rsidRPr="00CD5FEF">
        <w:rPr>
          <w:rFonts w:ascii="Times New Roman" w:hAnsi="Times New Roman" w:cs="Times New Roman"/>
        </w:rPr>
        <w:t xml:space="preserve"> is such that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r>
          <m:rPr>
            <m:sty m:val="p"/>
          </m:rPr>
          <w:rPr>
            <w:rFonts w:ascii="Cambria Math" w:hAnsi="Cambria Math" w:cs="Times New Roman"/>
          </w:rPr>
          <m:t>&gt;</m:t>
        </m:r>
        <m:r>
          <w:rPr>
            <w:rFonts w:ascii="Cambria Math" w:hAnsi="Cambria Math" w:cs="Times New Roman"/>
          </w:rPr>
          <m:t>0  </m:t>
        </m:r>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U</m:t>
        </m:r>
      </m:oMath>
      <w:r w:rsidRPr="00CD5FEF">
        <w:rPr>
          <w:rFonts w:ascii="Times New Roman" w:hAnsi="Times New Roman" w:cs="Times New Roman"/>
        </w:rPr>
        <w:t>.</w:t>
      </w:r>
    </w:p>
    <w:p w14:paraId="5C13BED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While the above formula for variance estimation is general and covers the vast majority of sample designs used in the practice of household sample surveys, it is not used in practice because the second order inclusion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oMath>
      <w:r w:rsidRPr="00CD5FEF">
        <w:rPr>
          <w:rFonts w:ascii="Times New Roman" w:hAnsi="Times New Roman" w:cs="Times New Roman"/>
        </w:rPr>
        <w:t xml:space="preserve"> (and corresponding pairwise weights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oMath>
      <w:r w:rsidRPr="00CD5FEF">
        <w:rPr>
          <w:rFonts w:ascii="Times New Roman" w:hAnsi="Times New Roman" w:cs="Times New Roman"/>
        </w:rPr>
        <w:t>) are generally unknown to survey data analysts. In fact, even data producers do not compute such pairwise weights, since there are more efficient methods for variance estimation that do not require having such weights.</w:t>
      </w:r>
    </w:p>
    <w:p w14:paraId="5C13BED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For this reason, simpler and more efficient methods are often used in practice, allowing analysts to quantify the uncertainty without requiring overly detailed information about the sampling design.</w:t>
      </w:r>
    </w:p>
    <w:p w14:paraId="5C13BED7" w14:textId="77777777" w:rsidR="00A54D5A" w:rsidRPr="00CD5FEF" w:rsidRDefault="00000000">
      <w:pPr>
        <w:pStyle w:val="Heading2"/>
        <w:rPr>
          <w:rFonts w:ascii="Times New Roman" w:hAnsi="Times New Roman" w:cs="Times New Roman"/>
        </w:rPr>
      </w:pPr>
      <w:bookmarkStart w:id="8" w:name="approaches-to-variance-estimation"/>
      <w:bookmarkEnd w:id="7"/>
      <w:r w:rsidRPr="00CD5FEF">
        <w:rPr>
          <w:rStyle w:val="SectionNumber"/>
          <w:rFonts w:ascii="Times New Roman" w:hAnsi="Times New Roman" w:cs="Times New Roman"/>
        </w:rPr>
        <w:t>2.2</w:t>
      </w:r>
      <w:r w:rsidRPr="00CD5FEF">
        <w:rPr>
          <w:rFonts w:ascii="Times New Roman" w:hAnsi="Times New Roman" w:cs="Times New Roman"/>
        </w:rPr>
        <w:tab/>
        <w:t>Approaches to Variance Estimation</w:t>
      </w:r>
    </w:p>
    <w:p w14:paraId="5C13BED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working with household surveys, the sample is usually only a small subset of the entire population. Because of this, it is important to provide not only the main estimates of interest, such as totals or averages, but also the level of uncertainty in these estimates. This uncertainty is often expressed as measures of variance or confidence intervals, which help us understand how much the estimates might differ if the survey was repeated.</w:t>
      </w:r>
    </w:p>
    <w:p w14:paraId="5C13BED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Understanding and estimating uncertainty is a critical part of analyzing household survey data; by using proper methods, analysts can measure the reliability of their estimates. There are several methods to estimate the uncertainty in survey results: * One common approach is based on approximate formulas like </w:t>
      </w:r>
      <w:r w:rsidRPr="00CD5FEF">
        <w:rPr>
          <w:rFonts w:ascii="Times New Roman" w:hAnsi="Times New Roman" w:cs="Times New Roman"/>
          <w:i/>
          <w:iCs/>
        </w:rPr>
        <w:t>Taylor linearization</w:t>
      </w:r>
      <w:r w:rsidRPr="00CD5FEF">
        <w:rPr>
          <w:rFonts w:ascii="Times New Roman" w:hAnsi="Times New Roman" w:cs="Times New Roman"/>
        </w:rPr>
        <w:t>, which simplifies complex relationships between variables into linear ones;</w:t>
      </w:r>
    </w:p>
    <w:p w14:paraId="5C13BEDA" w14:textId="77777777" w:rsidR="00A54D5A" w:rsidRPr="00CD5FEF" w:rsidRDefault="00000000">
      <w:pPr>
        <w:numPr>
          <w:ilvl w:val="0"/>
          <w:numId w:val="7"/>
        </w:numPr>
        <w:rPr>
          <w:rFonts w:ascii="Times New Roman" w:hAnsi="Times New Roman" w:cs="Times New Roman"/>
        </w:rPr>
      </w:pPr>
      <w:r w:rsidRPr="00CD5FEF">
        <w:rPr>
          <w:rFonts w:ascii="Times New Roman" w:hAnsi="Times New Roman" w:cs="Times New Roman"/>
        </w:rPr>
        <w:t xml:space="preserve">The </w:t>
      </w:r>
      <w:r w:rsidRPr="00CD5FEF">
        <w:rPr>
          <w:rFonts w:ascii="Times New Roman" w:hAnsi="Times New Roman" w:cs="Times New Roman"/>
          <w:i/>
          <w:iCs/>
        </w:rPr>
        <w:t>ultimate cluster</w:t>
      </w:r>
      <w:r w:rsidRPr="00CD5FEF">
        <w:rPr>
          <w:rFonts w:ascii="Times New Roman" w:hAnsi="Times New Roman" w:cs="Times New Roman"/>
        </w:rPr>
        <w:t xml:space="preserve"> method, is used in surveys that collect data through multi-stage sampling, where groups of people (clusters) are selected at different stages, exactly as household survey data is collected;</w:t>
      </w:r>
    </w:p>
    <w:p w14:paraId="5C13BEDB" w14:textId="77777777" w:rsidR="00A54D5A" w:rsidRPr="00CD5FEF" w:rsidRDefault="00000000">
      <w:pPr>
        <w:numPr>
          <w:ilvl w:val="0"/>
          <w:numId w:val="7"/>
        </w:numPr>
        <w:rPr>
          <w:rFonts w:ascii="Times New Roman" w:hAnsi="Times New Roman" w:cs="Times New Roman"/>
        </w:rPr>
      </w:pPr>
      <w:r w:rsidRPr="00CD5FEF">
        <w:rPr>
          <w:rFonts w:ascii="Times New Roman" w:hAnsi="Times New Roman" w:cs="Times New Roman"/>
        </w:rPr>
        <w:t>Estimating equations (</w:t>
      </w:r>
      <w:hyperlink w:anchor="ref-Binder1983">
        <w:r w:rsidRPr="00CD5FEF">
          <w:rPr>
            <w:rStyle w:val="Hyperlink"/>
            <w:rFonts w:ascii="Times New Roman" w:hAnsi="Times New Roman" w:cs="Times New Roman"/>
          </w:rPr>
          <w:t>David A. Binder 1983b</w:t>
        </w:r>
      </w:hyperlink>
      <w:r w:rsidRPr="00CD5FEF">
        <w:rPr>
          <w:rFonts w:ascii="Times New Roman" w:hAnsi="Times New Roman" w:cs="Times New Roman"/>
        </w:rPr>
        <w:t>), which comprises a unifying idea of sampling theory, provides a flexible framework for estimating totals, means, ratios, and other parameters as well as their corresponding variances.</w:t>
      </w:r>
    </w:p>
    <w:p w14:paraId="5C13BEDC" w14:textId="77777777" w:rsidR="00A54D5A" w:rsidRPr="00CD5FEF" w:rsidRDefault="00000000">
      <w:pPr>
        <w:pStyle w:val="Heading3"/>
        <w:rPr>
          <w:rFonts w:ascii="Times New Roman" w:hAnsi="Times New Roman" w:cs="Times New Roman"/>
        </w:rPr>
      </w:pPr>
      <w:bookmarkStart w:id="9" w:name="estimating-equations"/>
      <w:r w:rsidRPr="00CD5FEF">
        <w:rPr>
          <w:rStyle w:val="SectionNumber"/>
          <w:rFonts w:ascii="Times New Roman" w:hAnsi="Times New Roman" w:cs="Times New Roman"/>
        </w:rPr>
        <w:t>2.2.1</w:t>
      </w:r>
      <w:r w:rsidRPr="00CD5FEF">
        <w:rPr>
          <w:rFonts w:ascii="Times New Roman" w:hAnsi="Times New Roman" w:cs="Times New Roman"/>
        </w:rPr>
        <w:tab/>
        <w:t>Estimating equations</w:t>
      </w:r>
    </w:p>
    <w:p w14:paraId="5C13BED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With the help of modern software, these methods can be implemented efficiently, ensuring accurate and meaningful analysis of survey data. Many population parameters can be written/obtained as solutions for </w:t>
      </w:r>
      <w:r w:rsidRPr="00CD5FEF">
        <w:rPr>
          <w:rFonts w:ascii="Times New Roman" w:hAnsi="Times New Roman" w:cs="Times New Roman"/>
          <w:i/>
          <w:iCs/>
        </w:rPr>
        <w:t>population estimating equations</w:t>
      </w:r>
      <w:r w:rsidRPr="00CD5FEF">
        <w:rPr>
          <w:rFonts w:ascii="Times New Roman" w:hAnsi="Times New Roman" w:cs="Times New Roman"/>
        </w:rPr>
        <w:t xml:space="preserve">. Variance estimation for these sample-based methods follows a consistent framework. Although the details can be technical, the key idea is that the same principles used to estimate totals can be applied to estimate variances. </w:t>
      </w:r>
      <w:r w:rsidRPr="00CD5FEF">
        <w:rPr>
          <w:rFonts w:ascii="Times New Roman" w:hAnsi="Times New Roman" w:cs="Times New Roman"/>
        </w:rPr>
        <w:lastRenderedPageBreak/>
        <w:t xml:space="preserve">This generality makes the method simple and versatile, allowing it to be implemented in widely used software like the </w:t>
      </w:r>
      <w:r w:rsidRPr="00CD5FEF">
        <w:rPr>
          <w:rStyle w:val="VerbatimChar"/>
          <w:rFonts w:ascii="Times New Roman" w:hAnsi="Times New Roman" w:cs="Times New Roman"/>
        </w:rPr>
        <w:t>R survey</w:t>
      </w:r>
      <w:r w:rsidRPr="00CD5FEF">
        <w:rPr>
          <w:rFonts w:ascii="Times New Roman" w:hAnsi="Times New Roman" w:cs="Times New Roman"/>
        </w:rPr>
        <w:t xml:space="preserve"> package and the </w:t>
      </w:r>
      <w:r w:rsidRPr="00CD5FEF">
        <w:rPr>
          <w:rStyle w:val="VerbatimChar"/>
          <w:rFonts w:ascii="Times New Roman" w:hAnsi="Times New Roman" w:cs="Times New Roman"/>
        </w:rPr>
        <w:t>Stata svy</w:t>
      </w:r>
      <w:r w:rsidRPr="00CD5FEF">
        <w:rPr>
          <w:rFonts w:ascii="Times New Roman" w:hAnsi="Times New Roman" w:cs="Times New Roman"/>
        </w:rPr>
        <w:t xml:space="preserve"> functions. These tools automate much of the process, making it accessible for analysts to estimate both population parameters and their associated uncertainties.</w:t>
      </w:r>
    </w:p>
    <w:p w14:paraId="5C13BED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A generic population </w:t>
      </w:r>
      <w:r w:rsidRPr="00CD5FEF">
        <w:rPr>
          <w:rFonts w:ascii="Times New Roman" w:hAnsi="Times New Roman" w:cs="Times New Roman"/>
          <w:i/>
          <w:iCs/>
        </w:rPr>
        <w:t>estimating equation</w:t>
      </w:r>
      <w:r w:rsidRPr="00CD5FEF">
        <w:rPr>
          <w:rFonts w:ascii="Times New Roman" w:hAnsi="Times New Roman" w:cs="Times New Roman"/>
        </w:rPr>
        <w:t xml:space="preserve"> is given by $_{i U} z_i () = 0 $, where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m:t>
            </m:r>
          </m:e>
        </m:d>
      </m:oMath>
      <w:r w:rsidRPr="00CD5FEF">
        <w:rPr>
          <w:rFonts w:ascii="Times New Roman" w:hAnsi="Times New Roman" w:cs="Times New Roman"/>
        </w:rPr>
        <w:t xml:space="preserve"> is an </w:t>
      </w:r>
      <w:r w:rsidRPr="00CD5FEF">
        <w:rPr>
          <w:rFonts w:ascii="Times New Roman" w:hAnsi="Times New Roman" w:cs="Times New Roman"/>
          <w:i/>
          <w:iCs/>
        </w:rPr>
        <w:t>estimating function</w:t>
      </w:r>
      <w:r w:rsidRPr="00CD5FEF">
        <w:rPr>
          <w:rFonts w:ascii="Times New Roman" w:hAnsi="Times New Roman" w:cs="Times New Roman"/>
        </w:rPr>
        <w:t xml:space="preserve"> evaluated for unit </w:t>
      </w:r>
      <m:oMath>
        <m:r>
          <w:rPr>
            <w:rFonts w:ascii="Cambria Math" w:hAnsi="Cambria Math" w:cs="Times New Roman"/>
          </w:rPr>
          <m:t>i</m:t>
        </m:r>
      </m:oMath>
      <w:r w:rsidRPr="00CD5FEF">
        <w:rPr>
          <w:rFonts w:ascii="Times New Roman" w:hAnsi="Times New Roman" w:cs="Times New Roman"/>
        </w:rPr>
        <w:t xml:space="preserve"> and </w:t>
      </w:r>
      <m:oMath>
        <m:r>
          <w:rPr>
            <w:rFonts w:ascii="Cambria Math" w:hAnsi="Cambria Math" w:cs="Times New Roman"/>
          </w:rPr>
          <m:t>θ</m:t>
        </m:r>
      </m:oMath>
      <w:r w:rsidRPr="00CD5FEF">
        <w:rPr>
          <w:rFonts w:ascii="Times New Roman" w:hAnsi="Times New Roman" w:cs="Times New Roman"/>
        </w:rPr>
        <w:t xml:space="preserve"> is a population parameter of interest. These equations provide a general way to define and calculate many population parameters, such as totals, means, and ratios. The concept is straightforward: population parameters can be defined as solutions to specific equations that involve all the units in the population. This approach is flexible and can be adapted to calculate many different types of parameters.</w:t>
      </w:r>
    </w:p>
    <w:p w14:paraId="5C13BEDF" w14:textId="77777777" w:rsidR="00A54D5A" w:rsidRPr="00CD5FEF" w:rsidRDefault="00000000">
      <w:pPr>
        <w:numPr>
          <w:ilvl w:val="0"/>
          <w:numId w:val="8"/>
        </w:numPr>
        <w:rPr>
          <w:rFonts w:ascii="Times New Roman" w:hAnsi="Times New Roman" w:cs="Times New Roman"/>
        </w:rPr>
      </w:pPr>
      <w:r w:rsidRPr="00CD5FEF">
        <w:rPr>
          <w:rFonts w:ascii="Times New Roman" w:hAnsi="Times New Roman" w:cs="Times New Roman"/>
        </w:rPr>
        <w:t xml:space="preserve">For the case of the population total, take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N</m:t>
        </m:r>
      </m:oMath>
      <w:r w:rsidRPr="00CD5FEF">
        <w:rPr>
          <w:rFonts w:ascii="Times New Roman" w:hAnsi="Times New Roman" w:cs="Times New Roman"/>
        </w:rPr>
        <w:t xml:space="preserve">. The corresponding population estimation equation is given by </w:t>
      </w:r>
      <m:oMath>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N</m:t>
                </m:r>
              </m:e>
            </m:d>
          </m:e>
        </m:nary>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xml:space="preserve">, and solving for </w:t>
      </w:r>
      <m:oMath>
        <m:r>
          <w:rPr>
            <w:rFonts w:ascii="Cambria Math" w:hAnsi="Cambria Math" w:cs="Times New Roman"/>
          </w:rPr>
          <m:t>θ</m:t>
        </m:r>
      </m:oMath>
      <w:r w:rsidRPr="00CD5FEF">
        <w:rPr>
          <w:rFonts w:ascii="Times New Roman" w:hAnsi="Times New Roman" w:cs="Times New Roman"/>
        </w:rPr>
        <w:t xml:space="preserve"> gives the population total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m:t>
        </m:r>
        <m:r>
          <m:rPr>
            <m:sty m:val="p"/>
          </m:rPr>
          <w:rPr>
            <w:rFonts w:ascii="Cambria Math" w:hAnsi="Cambria Math" w:cs="Times New Roman"/>
          </w:rPr>
          <m:t>=</m:t>
        </m:r>
        <m:r>
          <w:rPr>
            <w:rFonts w:ascii="Cambria Math" w:hAnsi="Cambria Math" w:cs="Times New Roman"/>
          </w:rPr>
          <m:t> Y</m:t>
        </m:r>
      </m:oMath>
      <w:r w:rsidRPr="00CD5FEF">
        <w:rPr>
          <w:rFonts w:ascii="Times New Roman" w:hAnsi="Times New Roman" w:cs="Times New Roman"/>
        </w:rPr>
        <w:t>.</w:t>
      </w:r>
    </w:p>
    <w:p w14:paraId="5C13BEE0" w14:textId="77777777" w:rsidR="00A54D5A" w:rsidRPr="00CD5FEF" w:rsidRDefault="00000000">
      <w:pPr>
        <w:numPr>
          <w:ilvl w:val="0"/>
          <w:numId w:val="8"/>
        </w:numPr>
        <w:rPr>
          <w:rFonts w:ascii="Times New Roman" w:hAnsi="Times New Roman" w:cs="Times New Roman"/>
        </w:rPr>
      </w:pPr>
      <w:r w:rsidRPr="00CD5FEF">
        <w:rPr>
          <w:rFonts w:ascii="Times New Roman" w:hAnsi="Times New Roman" w:cs="Times New Roman"/>
        </w:rPr>
        <w:t xml:space="preserve">For ratios of population totals, taking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CD5FEF">
        <w:rPr>
          <w:rFonts w:ascii="Times New Roman" w:hAnsi="Times New Roman" w:cs="Times New Roman"/>
        </w:rPr>
        <w:t xml:space="preserve">, the corresponding population estimating equation is given by </w:t>
      </w:r>
      <m:oMath>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xml:space="preserve">. Solving for </w:t>
      </w:r>
      <m:oMath>
        <m:r>
          <w:rPr>
            <w:rFonts w:ascii="Cambria Math" w:hAnsi="Cambria Math" w:cs="Times New Roman"/>
          </w:rPr>
          <m:t>θ</m:t>
        </m:r>
      </m:oMath>
      <w:r w:rsidRPr="00CD5FEF">
        <w:rPr>
          <w:rFonts w:ascii="Times New Roman" w:hAnsi="Times New Roman" w:cs="Times New Roman"/>
        </w:rPr>
        <w:t xml:space="preserve"> gives the </w:t>
      </w:r>
      <w:r w:rsidRPr="00CD5FEF">
        <w:rPr>
          <w:rFonts w:ascii="Times New Roman" w:hAnsi="Times New Roman" w:cs="Times New Roman"/>
          <w:i/>
          <w:iCs/>
        </w:rPr>
        <w:t>population ratio</w:t>
      </w:r>
      <w:r w:rsidRPr="00CD5FE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nary>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 </m:t>
        </m:r>
        <m:r>
          <m:rPr>
            <m:sty m:val="p"/>
          </m:rPr>
          <w:rPr>
            <w:rFonts w:ascii="Cambria Math" w:hAnsi="Cambria Math" w:cs="Times New Roman"/>
          </w:rPr>
          <m:t>=</m:t>
        </m:r>
        <m:r>
          <w:rPr>
            <w:rFonts w:ascii="Cambria Math" w:hAnsi="Cambria Math" w:cs="Times New Roman"/>
          </w:rPr>
          <m:t> R</m:t>
        </m:r>
      </m:oMath>
      <w:r w:rsidRPr="00CD5FEF">
        <w:rPr>
          <w:rFonts w:ascii="Times New Roman" w:hAnsi="Times New Roman" w:cs="Times New Roman"/>
        </w:rPr>
        <w:t>.</w:t>
      </w:r>
    </w:p>
    <w:p w14:paraId="5C13BEE1" w14:textId="77777777" w:rsidR="00A54D5A" w:rsidRPr="00CD5FEF" w:rsidRDefault="00000000">
      <w:pPr>
        <w:numPr>
          <w:ilvl w:val="0"/>
          <w:numId w:val="8"/>
        </w:numPr>
        <w:rPr>
          <w:rFonts w:ascii="Times New Roman" w:hAnsi="Times New Roman" w:cs="Times New Roman"/>
        </w:rPr>
      </w:pPr>
      <w:r w:rsidRPr="00CD5FEF">
        <w:rPr>
          <w:rFonts w:ascii="Times New Roman" w:hAnsi="Times New Roman" w:cs="Times New Roman"/>
        </w:rPr>
        <w:t xml:space="preserve">Similarly, for population means, take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oMath>
      <w:r w:rsidRPr="00CD5FEF">
        <w:rPr>
          <w:rFonts w:ascii="Times New Roman" w:hAnsi="Times New Roman" w:cs="Times New Roman"/>
        </w:rPr>
        <w:t>.</w:t>
      </w:r>
    </w:p>
    <w:p w14:paraId="5C13BEE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The idea of defining population parameters as solutions to population estimating equations allows defining a general method for obtaining corresponding sample estimators. It is a matter of using the </w:t>
      </w:r>
      <w:r w:rsidRPr="00CD5FEF">
        <w:rPr>
          <w:rFonts w:ascii="Times New Roman" w:hAnsi="Times New Roman" w:cs="Times New Roman"/>
          <w:i/>
          <w:iCs/>
        </w:rPr>
        <w:t>sample estimating equations</w:t>
      </w:r>
      <w:r w:rsidRPr="00CD5FEF">
        <w:rPr>
          <w:rFonts w:ascii="Times New Roman" w:hAnsi="Times New Roman" w:cs="Times New Roman"/>
        </w:rPr>
        <w:t xml:space="preserve"> </w:t>
      </w:r>
      <m:oMath>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xml:space="preserve">. Under </w:t>
      </w:r>
      <w:r w:rsidRPr="00CD5FEF">
        <w:rPr>
          <w:rFonts w:ascii="Times New Roman" w:hAnsi="Times New Roman" w:cs="Times New Roman"/>
          <w:i/>
          <w:iCs/>
        </w:rPr>
        <w:t>probability sampling</w:t>
      </w:r>
      <w:r w:rsidRPr="00CD5FEF">
        <w:rPr>
          <w:rFonts w:ascii="Times New Roman" w:hAnsi="Times New Roman" w:cs="Times New Roman"/>
        </w:rPr>
        <w:t xml:space="preserve">, full response and with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m:t>
            </m:r>
          </m:sub>
        </m:sSub>
      </m:oMath>
      <w:r w:rsidRPr="00CD5FEF">
        <w:rPr>
          <w:rFonts w:ascii="Times New Roman" w:hAnsi="Times New Roman" w:cs="Times New Roman"/>
        </w:rPr>
        <w:t>, the sample sum in the left hand side is unbiased towards the population sum in the corresponding population estimating equation. Solving the sample estimating equation yields consistent estimators for the corresponding population parameters.</w:t>
      </w:r>
    </w:p>
    <w:p w14:paraId="5C13BEE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 consistent estimator for the variance of estimators obtained as solutions of sample estimating equations can be obtained as:</w:t>
      </w:r>
    </w:p>
    <w:p w14:paraId="5C13BEE4"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p</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J</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e>
              </m:d>
            </m:e>
            <m:sup>
              <m:r>
                <m:rPr>
                  <m:sty m:val="p"/>
                </m:rPr>
                <w:rPr>
                  <w:rFonts w:ascii="Cambria Math" w:hAnsi="Cambria Math" w:cs="Times New Roman"/>
                </w:rPr>
                <m:t>-</m:t>
              </m:r>
              <m:r>
                <w:rPr>
                  <w:rFonts w:ascii="Cambria Math" w:hAnsi="Cambria Math" w:cs="Times New Roman"/>
                </w:rPr>
                <m:t>1</m:t>
              </m:r>
            </m:sup>
          </m:sSup>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p</m:t>
              </m:r>
            </m:sub>
          </m:sSub>
          <m:d>
            <m:dPr>
              <m:begChr m:val="["/>
              <m:endChr m:val="]"/>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e>
          </m:d>
          <m:sSup>
            <m:sSupPr>
              <m:ctrlPr>
                <w:rPr>
                  <w:rFonts w:ascii="Cambria Math" w:hAnsi="Cambria Math" w:cs="Times New Roman"/>
                </w:rPr>
              </m:ctrlPr>
            </m:sSupPr>
            <m:e>
              <m:d>
                <m:dPr>
                  <m:begChr m:val="["/>
                  <m:endChr m:val="]"/>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J</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e>
              </m:d>
            </m:e>
            <m:sup>
              <m:r>
                <m:rPr>
                  <m:sty m:val="p"/>
                </m:rPr>
                <w:rPr>
                  <w:rFonts w:ascii="Cambria Math" w:hAnsi="Cambria Math" w:cs="Times New Roman"/>
                </w:rPr>
                <m:t>-</m:t>
              </m:r>
              <m:r>
                <w:rPr>
                  <w:rFonts w:ascii="Cambria Math" w:hAnsi="Cambria Math" w:cs="Times New Roman"/>
                </w:rPr>
                <m:t>1</m:t>
              </m:r>
            </m:sup>
          </m:sSup>
        </m:oMath>
      </m:oMathPara>
    </w:p>
    <w:p w14:paraId="5C13BEE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acc>
          <m:accPr>
            <m:ctrlPr>
              <w:rPr>
                <w:rFonts w:ascii="Cambria Math" w:hAnsi="Cambria Math" w:cs="Times New Roman"/>
              </w:rPr>
            </m:ctrlPr>
          </m:accPr>
          <m:e>
            <m:r>
              <w:rPr>
                <w:rFonts w:ascii="Cambria Math" w:hAnsi="Cambria Math" w:cs="Times New Roman"/>
              </w:rPr>
              <m:t>J</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d>
              <m:dPr>
                <m:begChr m:val="["/>
                <m:endChr m:val="]"/>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θ</m:t>
                </m:r>
              </m:e>
            </m:d>
          </m:e>
          <m:sub>
            <m:r>
              <w:rPr>
                <w:rFonts w:ascii="Cambria Math" w:hAnsi="Cambria Math" w:cs="Times New Roman"/>
              </w:rPr>
              <m:t>θ</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θ</m:t>
                </m:r>
              </m:e>
            </m:acc>
          </m:sub>
        </m:sSub>
      </m:oMath>
      <w:r w:rsidRPr="00CD5FEF">
        <w:rPr>
          <w:rFonts w:ascii="Times New Roman" w:hAnsi="Times New Roman" w:cs="Times New Roman"/>
        </w:rPr>
        <w:t>.</w:t>
      </w:r>
    </w:p>
    <w:p w14:paraId="5C13BEE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This approach implies that one is able to estimate many population parameters and corresponding variances using essentially well known methods for estimating totals. Its simplicity and generality have enabled the development of software such as the </w:t>
      </w:r>
      <w:r w:rsidRPr="00CD5FEF">
        <w:rPr>
          <w:rStyle w:val="VerbatimChar"/>
          <w:rFonts w:ascii="Times New Roman" w:hAnsi="Times New Roman" w:cs="Times New Roman"/>
        </w:rPr>
        <w:t>R survey</w:t>
      </w:r>
      <w:r w:rsidRPr="00CD5FEF">
        <w:rPr>
          <w:rFonts w:ascii="Times New Roman" w:hAnsi="Times New Roman" w:cs="Times New Roman"/>
        </w:rPr>
        <w:t xml:space="preserve"> package, the </w:t>
      </w:r>
      <w:r w:rsidRPr="00CD5FEF">
        <w:rPr>
          <w:rStyle w:val="VerbatimChar"/>
          <w:rFonts w:ascii="Times New Roman" w:hAnsi="Times New Roman" w:cs="Times New Roman"/>
        </w:rPr>
        <w:t>Stata svy</w:t>
      </w:r>
      <w:r w:rsidRPr="00CD5FEF">
        <w:rPr>
          <w:rFonts w:ascii="Times New Roman" w:hAnsi="Times New Roman" w:cs="Times New Roman"/>
        </w:rPr>
        <w:t xml:space="preserve"> functions and others.</w:t>
      </w:r>
    </w:p>
    <w:p w14:paraId="5C13BEE7" w14:textId="77777777" w:rsidR="00A54D5A" w:rsidRPr="00CD5FEF" w:rsidRDefault="00000000">
      <w:pPr>
        <w:pStyle w:val="Heading3"/>
        <w:rPr>
          <w:rFonts w:ascii="Times New Roman" w:hAnsi="Times New Roman" w:cs="Times New Roman"/>
        </w:rPr>
      </w:pPr>
      <w:bookmarkStart w:id="10" w:name="ultimate-cluster-method"/>
      <w:bookmarkEnd w:id="9"/>
      <w:r w:rsidRPr="00CD5FEF">
        <w:rPr>
          <w:rStyle w:val="SectionNumber"/>
          <w:rFonts w:ascii="Times New Roman" w:hAnsi="Times New Roman" w:cs="Times New Roman"/>
        </w:rPr>
        <w:t>2.2.2</w:t>
      </w:r>
      <w:r w:rsidRPr="00CD5FEF">
        <w:rPr>
          <w:rFonts w:ascii="Times New Roman" w:hAnsi="Times New Roman" w:cs="Times New Roman"/>
        </w:rPr>
        <w:tab/>
        <w:t>Ultimate Cluster Method</w:t>
      </w:r>
    </w:p>
    <w:p w14:paraId="5C13BEE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The </w:t>
      </w:r>
      <w:r w:rsidRPr="00CD5FEF">
        <w:rPr>
          <w:rFonts w:ascii="Times New Roman" w:hAnsi="Times New Roman" w:cs="Times New Roman"/>
          <w:i/>
          <w:iCs/>
        </w:rPr>
        <w:t>Ultimate Cluster</w:t>
      </w:r>
      <w:r w:rsidRPr="00CD5FEF">
        <w:rPr>
          <w:rFonts w:ascii="Times New Roman" w:hAnsi="Times New Roman" w:cs="Times New Roman"/>
        </w:rPr>
        <w:t xml:space="preserve"> method is a straightforward and powerful approach for estimating the uncertainty (variance) of totals in surveys that use multi-stage cluster sampling designs. This method, proposed by Hansen, Hurwitz, and Madow (</w:t>
      </w:r>
      <w:hyperlink w:anchor="ref-Hansen1953">
        <w:r w:rsidRPr="00CD5FEF">
          <w:rPr>
            <w:rStyle w:val="Hyperlink"/>
            <w:rFonts w:ascii="Times New Roman" w:hAnsi="Times New Roman" w:cs="Times New Roman"/>
          </w:rPr>
          <w:t>1953</w:t>
        </w:r>
      </w:hyperlink>
      <w:r w:rsidRPr="00CD5FEF">
        <w:rPr>
          <w:rFonts w:ascii="Times New Roman" w:hAnsi="Times New Roman" w:cs="Times New Roman"/>
        </w:rPr>
        <w:t xml:space="preserve">), simplifies the complex nature of multi-stage designs by focusing only on the variation between the largest groups, known as Primary Sampling Units (PSUs). It assumes that the PSUs were selected randomly and </w:t>
      </w:r>
      <w:r w:rsidRPr="00CD5FEF">
        <w:rPr>
          <w:rFonts w:ascii="Times New Roman" w:hAnsi="Times New Roman" w:cs="Times New Roman"/>
        </w:rPr>
        <w:lastRenderedPageBreak/>
        <w:t>independently, even if they were not actually chosen this way in the sampling process. This assumption allows for a simpler analysis while still providing reliable variance estimates.</w:t>
      </w:r>
    </w:p>
    <w:p w14:paraId="5C13BEE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method considers only the variation between information available at the level of PSUs, and assumes that these would have been selected with replacement from the PSU population. This idea is simple, but quite powerful, because it allows to accommodate a variety of sampling designs, involving stratification and selection with unequal probabilities (with or without replacement) of both PSUs as well as lower level sampling units (households and individuals). The requirements for the application of this method are:</w:t>
      </w:r>
    </w:p>
    <w:p w14:paraId="5C13BEEA" w14:textId="77777777" w:rsidR="00A54D5A" w:rsidRPr="00CD5FEF" w:rsidRDefault="00000000">
      <w:pPr>
        <w:numPr>
          <w:ilvl w:val="0"/>
          <w:numId w:val="9"/>
        </w:numPr>
        <w:rPr>
          <w:rFonts w:ascii="Times New Roman" w:hAnsi="Times New Roman" w:cs="Times New Roman"/>
        </w:rPr>
      </w:pPr>
      <w:r w:rsidRPr="00CD5FEF">
        <w:rPr>
          <w:rFonts w:ascii="Times New Roman" w:hAnsi="Times New Roman" w:cs="Times New Roman"/>
        </w:rPr>
        <w:t>One has unbiased estimators of totals for the variable of interest for each sampled PSU;</w:t>
      </w:r>
    </w:p>
    <w:p w14:paraId="5C13BEEB" w14:textId="77777777" w:rsidR="00A54D5A" w:rsidRPr="00CD5FEF" w:rsidRDefault="00000000">
      <w:pPr>
        <w:numPr>
          <w:ilvl w:val="0"/>
          <w:numId w:val="9"/>
        </w:numPr>
        <w:rPr>
          <w:rFonts w:ascii="Times New Roman" w:hAnsi="Times New Roman" w:cs="Times New Roman"/>
        </w:rPr>
      </w:pPr>
      <w:r w:rsidRPr="00CD5FEF">
        <w:rPr>
          <w:rFonts w:ascii="Times New Roman" w:hAnsi="Times New Roman" w:cs="Times New Roman"/>
        </w:rPr>
        <w:t>Data are available for at least two sampled PSUs in each stratum (if the sample is stratified in the first stage);</w:t>
      </w:r>
    </w:p>
    <w:p w14:paraId="5C13BEEC" w14:textId="77777777" w:rsidR="00A54D5A" w:rsidRPr="00CD5FEF" w:rsidRDefault="00000000">
      <w:pPr>
        <w:numPr>
          <w:ilvl w:val="0"/>
          <w:numId w:val="9"/>
        </w:numPr>
        <w:rPr>
          <w:rFonts w:ascii="Times New Roman" w:hAnsi="Times New Roman" w:cs="Times New Roman"/>
        </w:rPr>
      </w:pPr>
      <w:r w:rsidRPr="00CD5FEF">
        <w:rPr>
          <w:rFonts w:ascii="Times New Roman" w:hAnsi="Times New Roman" w:cs="Times New Roman"/>
        </w:rPr>
        <w:t>The survey dataset contains all the information regarding PSUs, strata and weights.</w:t>
      </w:r>
    </w:p>
    <w:p w14:paraId="5C13BEE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Consider a multi-stage sampling design, in which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oMath>
      <w:r w:rsidRPr="00CD5FEF">
        <w:rPr>
          <w:rFonts w:ascii="Times New Roman" w:hAnsi="Times New Roman" w:cs="Times New Roman"/>
        </w:rPr>
        <w:t xml:space="preserve"> PSUs are selected in stratum </w:t>
      </w:r>
      <m:oMath>
        <m:r>
          <w:rPr>
            <w:rFonts w:ascii="Cambria Math" w:hAnsi="Cambria Math" w:cs="Times New Roman"/>
          </w:rPr>
          <m:t>h</m:t>
        </m:r>
        <m:r>
          <m:rPr>
            <m:sty m:val="p"/>
          </m:rPr>
          <w:rPr>
            <w:rFonts w:ascii="Cambria Math" w:hAnsi="Cambria Math" w:cs="Times New Roman"/>
          </w:rPr>
          <m:t>,</m:t>
        </m:r>
      </m:oMath>
      <w:r w:rsidRPr="00CD5FEF">
        <w:rPr>
          <w:rFonts w:ascii="Times New Roman" w:hAnsi="Times New Roman" w:cs="Times New Roman"/>
        </w:rPr>
        <w:t xml:space="preserv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H</m:t>
        </m:r>
      </m:oMath>
      <w:r w:rsidRPr="00CD5FEF">
        <w:rPr>
          <w:rFonts w:ascii="Times New Roman" w:hAnsi="Times New Roman" w:cs="Times New Roman"/>
        </w:rPr>
        <w:t xml:space="preserve">. Let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hi</m:t>
            </m:r>
          </m:sub>
        </m:sSub>
      </m:oMath>
      <w:r w:rsidRPr="00CD5FEF">
        <w:rPr>
          <w:rFonts w:ascii="Times New Roman" w:hAnsi="Times New Roman" w:cs="Times New Roman"/>
        </w:rPr>
        <w:t xml:space="preserve"> be the inclusion probability of PSU </w:t>
      </w:r>
      <m:oMath>
        <m:r>
          <w:rPr>
            <w:rFonts w:ascii="Cambria Math" w:hAnsi="Cambria Math" w:cs="Times New Roman"/>
          </w:rPr>
          <m:t>i</m:t>
        </m:r>
      </m:oMath>
      <w:r w:rsidRPr="00CD5FEF">
        <w:rPr>
          <w:rFonts w:ascii="Times New Roman" w:hAnsi="Times New Roman" w:cs="Times New Roman"/>
        </w:rPr>
        <w:t xml:space="preserve"> in stratum </w:t>
      </w:r>
      <m:oMath>
        <m:r>
          <w:rPr>
            <w:rFonts w:ascii="Cambria Math" w:hAnsi="Cambria Math" w:cs="Times New Roman"/>
          </w:rPr>
          <m:t>h</m:t>
        </m:r>
      </m:oMath>
      <w:r w:rsidRPr="00CD5FEF">
        <w:rPr>
          <w:rFonts w:ascii="Times New Roman" w:hAnsi="Times New Roman" w:cs="Times New Roman"/>
        </w:rPr>
        <w:t xml:space="preserve">, and by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oMath>
      <w:r w:rsidRPr="00CD5FEF">
        <w:rPr>
          <w:rFonts w:ascii="Times New Roman" w:hAnsi="Times New Roman" w:cs="Times New Roman"/>
        </w:rPr>
        <w:t xml:space="preserve"> an unbiased estimator of the total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m:t>
            </m:r>
          </m:sub>
        </m:sSub>
      </m:oMath>
      <w:r w:rsidRPr="00CD5FEF">
        <w:rPr>
          <w:rFonts w:ascii="Times New Roman" w:hAnsi="Times New Roman" w:cs="Times New Roman"/>
        </w:rPr>
        <w:t xml:space="preserve"> of the survey variable </w:t>
      </w:r>
      <m:oMath>
        <m:r>
          <w:rPr>
            <w:rFonts w:ascii="Cambria Math" w:hAnsi="Cambria Math" w:cs="Times New Roman"/>
          </w:rPr>
          <m:t>y</m:t>
        </m:r>
      </m:oMath>
      <w:r w:rsidRPr="00CD5FEF">
        <w:rPr>
          <w:rFonts w:ascii="Times New Roman" w:hAnsi="Times New Roman" w:cs="Times New Roman"/>
        </w:rPr>
        <w:t xml:space="preserve"> for the </w:t>
      </w:r>
      <m:oMath>
        <m:r>
          <w:rPr>
            <w:rFonts w:ascii="Cambria Math" w:hAnsi="Cambria Math" w:cs="Times New Roman"/>
          </w:rPr>
          <m:t>i</m:t>
        </m:r>
      </m:oMath>
      <w:r w:rsidRPr="00CD5FEF">
        <w:rPr>
          <w:rFonts w:ascii="Times New Roman" w:hAnsi="Times New Roman" w:cs="Times New Roman"/>
        </w:rPr>
        <w:t xml:space="preserve">-th PSU in stratum </w:t>
      </w:r>
      <m:oMath>
        <m:r>
          <w:rPr>
            <w:rFonts w:ascii="Cambria Math" w:hAnsi="Cambria Math" w:cs="Times New Roman"/>
          </w:rPr>
          <m:t>h</m:t>
        </m:r>
      </m:oMath>
      <w:r w:rsidRPr="00CD5FEF">
        <w:rPr>
          <w:rFonts w:ascii="Times New Roman" w:hAnsi="Times New Roman" w:cs="Times New Roman"/>
        </w:rPr>
        <w:t xml:space="preserve">. Hence an unbiased estimator of the population total </w:t>
      </w: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m:t>
                    </m:r>
                  </m:sub>
                </m:sSub>
              </m:e>
            </m:nary>
          </m:e>
        </m:nary>
      </m:oMath>
      <w:r w:rsidRPr="00CD5FEF">
        <w:rPr>
          <w:rFonts w:ascii="Times New Roman" w:hAnsi="Times New Roman" w:cs="Times New Roman"/>
        </w:rPr>
        <w:t xml:space="preserve"> is given by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UC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e>
            </m:nary>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oMath>
      <w:r w:rsidRPr="00CD5FEF">
        <w:rPr>
          <w:rFonts w:ascii="Times New Roman" w:hAnsi="Times New Roman" w:cs="Times New Roman"/>
        </w:rPr>
        <w:t xml:space="preserve">, and the </w:t>
      </w:r>
      <w:r w:rsidRPr="00CD5FEF">
        <w:rPr>
          <w:rFonts w:ascii="Times New Roman" w:hAnsi="Times New Roman" w:cs="Times New Roman"/>
          <w:i/>
          <w:iCs/>
        </w:rPr>
        <w:t>ultimate cluster</w:t>
      </w:r>
      <w:r w:rsidRPr="00CD5FEF">
        <w:rPr>
          <w:rFonts w:ascii="Times New Roman" w:hAnsi="Times New Roman" w:cs="Times New Roman"/>
        </w:rPr>
        <w:t xml:space="preserve"> estimator of the corresponding variance is given by:</w:t>
      </w:r>
    </w:p>
    <w:p w14:paraId="5C13BEEE"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UC</m:t>
              </m:r>
            </m:sub>
          </m:sSub>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UC</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num>
                <m:den>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r>
                    <m:rPr>
                      <m:sty m:val="p"/>
                    </m:rPr>
                    <w:rPr>
                      <w:rFonts w:ascii="Cambria Math" w:hAnsi="Cambria Math" w:cs="Times New Roman"/>
                    </w:rPr>
                    <m:t>-</m:t>
                  </m:r>
                  <m:r>
                    <w:rPr>
                      <w:rFonts w:ascii="Cambria Math" w:hAnsi="Cambria Math" w:cs="Times New Roman"/>
                    </w:rPr>
                    <m:t>1</m:t>
                  </m:r>
                </m:den>
              </m:f>
            </m:e>
          </m:nary>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num>
                        <m:den>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den>
                      </m:f>
                    </m:e>
                  </m:d>
                </m:e>
                <m:sup>
                  <m:r>
                    <w:rPr>
                      <w:rFonts w:ascii="Cambria Math" w:hAnsi="Cambria Math" w:cs="Times New Roman"/>
                    </w:rPr>
                    <m:t>2</m:t>
                  </m:r>
                </m:sup>
              </m:sSup>
            </m:e>
          </m:nary>
        </m:oMath>
      </m:oMathPara>
    </w:p>
    <w:p w14:paraId="5C13BEE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oMath>
      <w:r w:rsidRPr="00CD5FE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oMath>
      <w:r w:rsidRPr="00CD5FEF">
        <w:rPr>
          <w:rFonts w:ascii="Times New Roman" w:hAnsi="Times New Roman" w:cs="Times New Roman"/>
        </w:rPr>
        <w:t xml:space="preserve"> are the population and sample sets of PSUs in stratum </w:t>
      </w:r>
      <m:oMath>
        <m:r>
          <w:rPr>
            <w:rFonts w:ascii="Cambria Math" w:hAnsi="Cambria Math" w:cs="Times New Roman"/>
          </w:rPr>
          <m:t>h</m:t>
        </m:r>
      </m:oMath>
      <w:r w:rsidRPr="00CD5FE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hi</m:t>
            </m:r>
          </m:sub>
        </m:sSub>
      </m:oMath>
      <w:r w:rsidRPr="00CD5FEF">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oMath>
      <w:r w:rsidRPr="00CD5FEF">
        <w:rPr>
          <w:rFonts w:ascii="Times New Roman" w:hAnsi="Times New Roman" w:cs="Times New Roman"/>
        </w:rPr>
        <w:t xml:space="preserve"> for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H</m:t>
        </m:r>
      </m:oMath>
      <w:r w:rsidRPr="00CD5FEF">
        <w:rPr>
          <w:rFonts w:ascii="Times New Roman" w:hAnsi="Times New Roman" w:cs="Times New Roman"/>
        </w:rPr>
        <w:t>. (See for example, (</w:t>
      </w:r>
      <w:hyperlink w:anchor="ref-Shah1993">
        <w:r w:rsidRPr="00CD5FEF">
          <w:rPr>
            <w:rStyle w:val="Hyperlink"/>
            <w:rFonts w:ascii="Times New Roman" w:hAnsi="Times New Roman" w:cs="Times New Roman"/>
          </w:rPr>
          <w:t>Babubhai. V. Shah et al. 1993</w:t>
        </w:r>
      </w:hyperlink>
      <w:r w:rsidRPr="00CD5FEF">
        <w:rPr>
          <w:rFonts w:ascii="Times New Roman" w:hAnsi="Times New Roman" w:cs="Times New Roman"/>
        </w:rPr>
        <w:t>), p. 4).</w:t>
      </w:r>
    </w:p>
    <w:p w14:paraId="5C13BEF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Although the method was originally proposed for estimation of variances of estimated totals, it can also be applied in combination with estimating equations approach to obtain variance estimates for estimators of other population quantities that can be obtained as solutions to sample estimating equations. This makes the method versatile and useful for a wide range of applications in survey analysis.</w:t>
      </w:r>
    </w:p>
    <w:p w14:paraId="5C13BEF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One key assumption of the method is that, within strata, the PSUs were selected independently and with replacement. In reality, most surveys select PSUs without replacement, which is a more efficient design. However, the variance estimates produced by the </w:t>
      </w:r>
      <w:r w:rsidRPr="00CD5FEF">
        <w:rPr>
          <w:rFonts w:ascii="Times New Roman" w:hAnsi="Times New Roman" w:cs="Times New Roman"/>
          <w:i/>
          <w:iCs/>
        </w:rPr>
        <w:t>Ultimate Cluster</w:t>
      </w:r>
      <w:r w:rsidRPr="00CD5FEF">
        <w:rPr>
          <w:rFonts w:ascii="Times New Roman" w:hAnsi="Times New Roman" w:cs="Times New Roman"/>
        </w:rPr>
        <w:t xml:space="preserve"> method are generally close enough to be useful, even under these conditions. This practical simplicity is why the method is widely used in survey analysis.</w:t>
      </w:r>
    </w:p>
    <w:p w14:paraId="5C13BEF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w:t>
      </w:r>
      <w:r w:rsidRPr="00CD5FEF">
        <w:rPr>
          <w:rFonts w:ascii="Times New Roman" w:hAnsi="Times New Roman" w:cs="Times New Roman"/>
          <w:i/>
          <w:iCs/>
        </w:rPr>
        <w:t>Ultimate Cluster</w:t>
      </w:r>
      <w:r w:rsidRPr="00CD5FEF">
        <w:rPr>
          <w:rFonts w:ascii="Times New Roman" w:hAnsi="Times New Roman" w:cs="Times New Roman"/>
        </w:rPr>
        <w:t xml:space="preserve"> method is particularly attractive because of its simplicity. Survey practitioners often prefer it over more complex approaches that account for all stages of the sampling design. Although these detailed methods may provide slightly more accurate variance estimates, they are significantly harder to implement and require more detailed information about the sampling process. In contrast, this method offers a reasonable approximation that works well for most practical purposes, especially for estimating totals or averages. A discussion about </w:t>
      </w:r>
      <w:r w:rsidRPr="00CD5FEF">
        <w:rPr>
          <w:rFonts w:ascii="Times New Roman" w:hAnsi="Times New Roman" w:cs="Times New Roman"/>
        </w:rPr>
        <w:lastRenderedPageBreak/>
        <w:t>Quality of this approximation and alternatives can be found in (</w:t>
      </w:r>
      <w:hyperlink w:anchor="ref-SSW92">
        <w:r w:rsidRPr="00CD5FEF">
          <w:rPr>
            <w:rStyle w:val="Hyperlink"/>
            <w:rFonts w:ascii="Times New Roman" w:hAnsi="Times New Roman" w:cs="Times New Roman"/>
          </w:rPr>
          <w:t>Särndal, Swensson, and Wretman 1992</w:t>
        </w:r>
      </w:hyperlink>
      <w:r w:rsidRPr="00CD5FEF">
        <w:rPr>
          <w:rFonts w:ascii="Times New Roman" w:hAnsi="Times New Roman" w:cs="Times New Roman"/>
        </w:rPr>
        <w:t>), p. 153.</w:t>
      </w:r>
    </w:p>
    <w:p w14:paraId="5C13BEF3" w14:textId="77777777" w:rsidR="00A54D5A" w:rsidRPr="00CD5FEF" w:rsidRDefault="00000000">
      <w:pPr>
        <w:pStyle w:val="Heading3"/>
        <w:rPr>
          <w:rFonts w:ascii="Times New Roman" w:hAnsi="Times New Roman" w:cs="Times New Roman"/>
        </w:rPr>
      </w:pPr>
      <w:bookmarkStart w:id="11" w:name="bootstrap-method"/>
      <w:bookmarkEnd w:id="10"/>
      <w:r w:rsidRPr="00CD5FEF">
        <w:rPr>
          <w:rStyle w:val="SectionNumber"/>
          <w:rFonts w:ascii="Times New Roman" w:hAnsi="Times New Roman" w:cs="Times New Roman"/>
        </w:rPr>
        <w:t>2.2.3</w:t>
      </w:r>
      <w:r w:rsidRPr="00CD5FEF">
        <w:rPr>
          <w:rFonts w:ascii="Times New Roman" w:hAnsi="Times New Roman" w:cs="Times New Roman"/>
        </w:rPr>
        <w:tab/>
        <w:t>Bootstrap Method</w:t>
      </w:r>
    </w:p>
    <w:p w14:paraId="5C13BEF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When the user does not have access to information of PSUs or strata in the database, the </w:t>
      </w:r>
      <w:r w:rsidRPr="00CD5FEF">
        <w:rPr>
          <w:rFonts w:ascii="Times New Roman" w:hAnsi="Times New Roman" w:cs="Times New Roman"/>
          <w:i/>
          <w:iCs/>
        </w:rPr>
        <w:t>Ultimate Cluster</w:t>
      </w:r>
      <w:r w:rsidRPr="00CD5FEF">
        <w:rPr>
          <w:rFonts w:ascii="Times New Roman" w:hAnsi="Times New Roman" w:cs="Times New Roman"/>
        </w:rPr>
        <w:t xml:space="preserve"> method cannot be used, and some other methods should be considered. Among them, we have replication-based methods; in particular, the </w:t>
      </w:r>
      <w:r w:rsidRPr="00CD5FEF">
        <w:rPr>
          <w:rFonts w:ascii="Times New Roman" w:hAnsi="Times New Roman" w:cs="Times New Roman"/>
          <w:i/>
          <w:iCs/>
        </w:rPr>
        <w:t>bootstrap</w:t>
      </w:r>
      <w:r w:rsidRPr="00CD5FEF">
        <w:rPr>
          <w:rFonts w:ascii="Times New Roman" w:hAnsi="Times New Roman" w:cs="Times New Roman"/>
        </w:rPr>
        <w:t xml:space="preserve"> method, which comprises a powerful and flexible approach for estimating variances in surveys, particularly when dealing with complex survey designs that involve multiple stages or stratification. Originally proposed by Efron (</w:t>
      </w:r>
      <w:hyperlink w:anchor="ref-Efron1979">
        <w:r w:rsidRPr="00CD5FEF">
          <w:rPr>
            <w:rStyle w:val="Hyperlink"/>
            <w:rFonts w:ascii="Times New Roman" w:hAnsi="Times New Roman" w:cs="Times New Roman"/>
          </w:rPr>
          <w:t>1979</w:t>
        </w:r>
      </w:hyperlink>
      <w:r w:rsidRPr="00CD5FEF">
        <w:rPr>
          <w:rFonts w:ascii="Times New Roman" w:hAnsi="Times New Roman" w:cs="Times New Roman"/>
        </w:rPr>
        <w:t>), the version commonly used for household surveys is called the Rao-Wu-Yue Rescaling Bootstrap (</w:t>
      </w:r>
      <w:hyperlink w:anchor="ref-Rao1992">
        <w:r w:rsidRPr="00CD5FEF">
          <w:rPr>
            <w:rStyle w:val="Hyperlink"/>
            <w:rFonts w:ascii="Times New Roman" w:hAnsi="Times New Roman" w:cs="Times New Roman"/>
          </w:rPr>
          <w:t>Rao, Wu, and Yue 1992</w:t>
        </w:r>
      </w:hyperlink>
      <w:r w:rsidRPr="00CD5FEF">
        <w:rPr>
          <w:rFonts w:ascii="Times New Roman" w:hAnsi="Times New Roman" w:cs="Times New Roman"/>
        </w:rPr>
        <w:t>). This method is well-suited for stratified multi-stage sampling designs and has become a widely used tool for variance estimation with complex survey data.</w:t>
      </w:r>
    </w:p>
    <w:p w14:paraId="5C13BEF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w:t>
      </w:r>
      <w:r w:rsidRPr="00CD5FEF">
        <w:rPr>
          <w:rFonts w:ascii="Times New Roman" w:hAnsi="Times New Roman" w:cs="Times New Roman"/>
          <w:i/>
          <w:iCs/>
        </w:rPr>
        <w:t>bootstrap</w:t>
      </w:r>
      <w:r w:rsidRPr="00CD5FEF">
        <w:rPr>
          <w:rFonts w:ascii="Times New Roman" w:hAnsi="Times New Roman" w:cs="Times New Roman"/>
        </w:rPr>
        <w:t xml:space="preserve"> method relies on creating many new “replicated” datasets, which are slightly different versions of the original sample. These replicated datasets mimic the process of repeatedly drawing samples from the population. By analyzing the variation in results across these datasets, we can estimate how much uncertainty there is in our estimates from the original sample.</w:t>
      </w:r>
    </w:p>
    <w:p w14:paraId="5C13BEF6" w14:textId="77777777" w:rsidR="00A54D5A" w:rsidRPr="00CD5FEF" w:rsidRDefault="00000000">
      <w:pPr>
        <w:numPr>
          <w:ilvl w:val="0"/>
          <w:numId w:val="10"/>
        </w:numPr>
        <w:rPr>
          <w:rFonts w:ascii="Times New Roman" w:hAnsi="Times New Roman" w:cs="Times New Roman"/>
        </w:rPr>
      </w:pPr>
      <w:r w:rsidRPr="00CD5FEF">
        <w:rPr>
          <w:rFonts w:ascii="Times New Roman" w:hAnsi="Times New Roman" w:cs="Times New Roman"/>
        </w:rPr>
        <w:t xml:space="preserve">First, we create a new sample for each stratum by randomly selecting primary sampling units (PSUs) from the original sample, allowing PSUs to be selected more than once (with replacement). Each selected PSU is included in the new dataset along with all its associated data. The size of this random sample with replacement is of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r>
          <m:rPr>
            <m:sty m:val="p"/>
          </m:rPr>
          <w:rPr>
            <w:rFonts w:ascii="Cambria Math" w:hAnsi="Cambria Math" w:cs="Times New Roman"/>
          </w:rPr>
          <m:t>-</m:t>
        </m:r>
        <m:r>
          <w:rPr>
            <w:rFonts w:ascii="Cambria Math" w:hAnsi="Cambria Math" w:cs="Times New Roman"/>
          </w:rPr>
          <m:t>1</m:t>
        </m:r>
      </m:oMath>
      <w:r w:rsidRPr="00CD5FEF">
        <w:rPr>
          <w:rFonts w:ascii="Times New Roman" w:hAnsi="Times New Roman" w:cs="Times New Roman"/>
        </w:rPr>
        <w:t xml:space="preserve"> PSUs in each of the </w:t>
      </w:r>
      <m:oMath>
        <m:r>
          <w:rPr>
            <w:rFonts w:ascii="Cambria Math" w:hAnsi="Cambria Math" w:cs="Times New Roman"/>
          </w:rPr>
          <m:t>H</m:t>
        </m:r>
      </m:oMath>
      <w:r w:rsidRPr="00CD5FEF">
        <w:rPr>
          <w:rFonts w:ascii="Times New Roman" w:hAnsi="Times New Roman" w:cs="Times New Roman"/>
        </w:rPr>
        <w:t xml:space="preserve"> design strata.</w:t>
      </w:r>
    </w:p>
    <w:p w14:paraId="5C13BEF7" w14:textId="77777777" w:rsidR="00A54D5A" w:rsidRPr="00CD5FEF" w:rsidRDefault="00000000">
      <w:pPr>
        <w:numPr>
          <w:ilvl w:val="0"/>
          <w:numId w:val="10"/>
        </w:numPr>
        <w:rPr>
          <w:rFonts w:ascii="Times New Roman" w:hAnsi="Times New Roman" w:cs="Times New Roman"/>
        </w:rPr>
      </w:pPr>
      <w:r w:rsidRPr="00CD5FEF">
        <w:rPr>
          <w:rFonts w:ascii="Times New Roman" w:hAnsi="Times New Roman" w:cs="Times New Roman"/>
        </w:rPr>
        <w:t xml:space="preserve">This process of creating new samples is repeated many times, usually hundreds or thousands, to produce multiple “replicated” datasets. That is, repeat Step 1 </w:t>
      </w:r>
      <m:oMath>
        <m:r>
          <w:rPr>
            <w:rFonts w:ascii="Cambria Math" w:hAnsi="Cambria Math" w:cs="Times New Roman"/>
          </w:rPr>
          <m:t>R</m:t>
        </m:r>
      </m:oMath>
      <w:r w:rsidRPr="00CD5FEF">
        <w:rPr>
          <w:rFonts w:ascii="Times New Roman" w:hAnsi="Times New Roman" w:cs="Times New Roman"/>
        </w:rPr>
        <w:t xml:space="preserve"> times, and denote by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hi</m:t>
            </m:r>
          </m:sub>
        </m:sSub>
        <m:d>
          <m:dPr>
            <m:ctrlPr>
              <w:rPr>
                <w:rFonts w:ascii="Cambria Math" w:hAnsi="Cambria Math" w:cs="Times New Roman"/>
              </w:rPr>
            </m:ctrlPr>
          </m:dPr>
          <m:e>
            <m:r>
              <w:rPr>
                <w:rFonts w:ascii="Cambria Math" w:hAnsi="Cambria Math" w:cs="Times New Roman"/>
              </w:rPr>
              <m:t>r</m:t>
            </m:r>
          </m:e>
        </m:d>
      </m:oMath>
      <w:r w:rsidRPr="00CD5FEF">
        <w:rPr>
          <w:rFonts w:ascii="Times New Roman" w:hAnsi="Times New Roman" w:cs="Times New Roman"/>
        </w:rPr>
        <w:t xml:space="preserve"> the number of times that the PSU </w:t>
      </w:r>
      <m:oMath>
        <m:r>
          <w:rPr>
            <w:rFonts w:ascii="Cambria Math" w:hAnsi="Cambria Math" w:cs="Times New Roman"/>
          </w:rPr>
          <m:t>i</m:t>
        </m:r>
      </m:oMath>
      <w:r w:rsidRPr="00CD5FEF">
        <w:rPr>
          <w:rFonts w:ascii="Times New Roman" w:hAnsi="Times New Roman" w:cs="Times New Roman"/>
        </w:rPr>
        <w:t xml:space="preserve"> of stratum </w:t>
      </w:r>
      <m:oMath>
        <m:r>
          <w:rPr>
            <w:rFonts w:ascii="Cambria Math" w:hAnsi="Cambria Math" w:cs="Times New Roman"/>
          </w:rPr>
          <m:t>h</m:t>
        </m:r>
      </m:oMath>
      <w:r w:rsidRPr="00CD5FEF">
        <w:rPr>
          <w:rFonts w:ascii="Times New Roman" w:hAnsi="Times New Roman" w:cs="Times New Roman"/>
        </w:rPr>
        <w:t xml:space="preserve"> was selected for the sample in replicate </w:t>
      </w:r>
      <m:oMath>
        <m:r>
          <w:rPr>
            <w:rFonts w:ascii="Cambria Math" w:hAnsi="Cambria Math" w:cs="Times New Roman"/>
          </w:rPr>
          <m:t>r</m:t>
        </m:r>
      </m:oMath>
      <w:r w:rsidRPr="00CD5FEF">
        <w:rPr>
          <w:rFonts w:ascii="Times New Roman" w:hAnsi="Times New Roman" w:cs="Times New Roman"/>
        </w:rPr>
        <w:t>.</w:t>
      </w:r>
    </w:p>
    <w:p w14:paraId="5C13BEF8" w14:textId="77777777" w:rsidR="00A54D5A" w:rsidRPr="00CD5FEF" w:rsidRDefault="00000000">
      <w:pPr>
        <w:numPr>
          <w:ilvl w:val="0"/>
          <w:numId w:val="10"/>
        </w:numPr>
        <w:rPr>
          <w:rFonts w:ascii="Times New Roman" w:hAnsi="Times New Roman" w:cs="Times New Roman"/>
        </w:rPr>
      </w:pPr>
      <w:r w:rsidRPr="00CD5FEF">
        <w:rPr>
          <w:rFonts w:ascii="Times New Roman" w:hAnsi="Times New Roman" w:cs="Times New Roman"/>
        </w:rPr>
        <w:t xml:space="preserve">For each replicate, </w:t>
      </w:r>
      <w:r w:rsidRPr="00CD5FEF">
        <w:rPr>
          <w:rFonts w:ascii="Times New Roman" w:hAnsi="Times New Roman" w:cs="Times New Roman"/>
          <w:i/>
          <w:iCs/>
        </w:rPr>
        <w:t>bootstrap</w:t>
      </w:r>
      <w:r w:rsidRPr="00CD5FEF">
        <w:rPr>
          <w:rFonts w:ascii="Times New Roman" w:hAnsi="Times New Roman" w:cs="Times New Roman"/>
        </w:rPr>
        <w:t xml:space="preserve"> weights are calculated for each unit. These weights account for how often each PSU appears in the replicate and ensure that the replicated datasets remain representative of the population. The </w:t>
      </w:r>
      <w:r w:rsidRPr="00CD5FEF">
        <w:rPr>
          <w:rFonts w:ascii="Times New Roman" w:hAnsi="Times New Roman" w:cs="Times New Roman"/>
          <w:i/>
          <w:iCs/>
        </w:rPr>
        <w:t>bootstrap</w:t>
      </w:r>
      <w:r w:rsidRPr="00CD5FEF">
        <w:rPr>
          <w:rFonts w:ascii="Times New Roman" w:hAnsi="Times New Roman" w:cs="Times New Roman"/>
        </w:rPr>
        <w:t xml:space="preserve"> weight of unit </w:t>
      </w:r>
      <m:oMath>
        <m:r>
          <w:rPr>
            <w:rFonts w:ascii="Cambria Math" w:hAnsi="Cambria Math" w:cs="Times New Roman"/>
          </w:rPr>
          <m:t>k</m:t>
        </m:r>
      </m:oMath>
      <w:r w:rsidRPr="00CD5FEF">
        <w:rPr>
          <w:rFonts w:ascii="Times New Roman" w:hAnsi="Times New Roman" w:cs="Times New Roman"/>
        </w:rPr>
        <w:t xml:space="preserve"> within PSU </w:t>
      </w:r>
      <m:oMath>
        <m:r>
          <w:rPr>
            <w:rFonts w:ascii="Cambria Math" w:hAnsi="Cambria Math" w:cs="Times New Roman"/>
          </w:rPr>
          <m:t>i</m:t>
        </m:r>
      </m:oMath>
      <w:r w:rsidRPr="00CD5FEF">
        <w:rPr>
          <w:rFonts w:ascii="Times New Roman" w:hAnsi="Times New Roman" w:cs="Times New Roman"/>
        </w:rPr>
        <w:t xml:space="preserve"> of stratum </w:t>
      </w:r>
      <m:oMath>
        <m:r>
          <w:rPr>
            <w:rFonts w:ascii="Cambria Math" w:hAnsi="Cambria Math" w:cs="Times New Roman"/>
          </w:rPr>
          <m:t>h</m:t>
        </m:r>
      </m:oMath>
      <w:r w:rsidRPr="00CD5FEF">
        <w:rPr>
          <w:rFonts w:ascii="Times New Roman" w:hAnsi="Times New Roman" w:cs="Times New Roman"/>
        </w:rPr>
        <w:t xml:space="preserve"> is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d>
          <m:dPr>
            <m:ctrlPr>
              <w:rPr>
                <w:rFonts w:ascii="Cambria Math" w:hAnsi="Cambria Math" w:cs="Times New Roman"/>
              </w:rPr>
            </m:ctrlPr>
          </m:dPr>
          <m:e>
            <m:r>
              <w:rPr>
                <w:rFonts w:ascii="Cambria Math" w:hAnsi="Cambria Math" w:cs="Times New Roman"/>
              </w:rPr>
              <m:t>r</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num>
          <m:den>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r>
              <m:rPr>
                <m:sty m:val="p"/>
              </m:rPr>
              <w:rPr>
                <w:rFonts w:ascii="Cambria Math" w:hAnsi="Cambria Math" w:cs="Times New Roman"/>
              </w:rPr>
              <m:t>-</m:t>
            </m:r>
            <m:r>
              <w:rPr>
                <w:rFonts w:ascii="Cambria Math" w:hAnsi="Cambria Math" w:cs="Times New Roman"/>
              </w:rPr>
              <m:t>1</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hi</m:t>
            </m:r>
          </m:sub>
        </m:sSub>
        <m:d>
          <m:dPr>
            <m:ctrlPr>
              <w:rPr>
                <w:rFonts w:ascii="Cambria Math" w:hAnsi="Cambria Math" w:cs="Times New Roman"/>
              </w:rPr>
            </m:ctrlPr>
          </m:dPr>
          <m:e>
            <m:r>
              <w:rPr>
                <w:rFonts w:ascii="Cambria Math" w:hAnsi="Cambria Math" w:cs="Times New Roman"/>
              </w:rPr>
              <m:t>r</m:t>
            </m:r>
          </m:e>
        </m:d>
      </m:oMath>
      <w:r w:rsidRPr="00CD5FEF">
        <w:rPr>
          <w:rFonts w:ascii="Times New Roman" w:hAnsi="Times New Roman" w:cs="Times New Roman"/>
        </w:rPr>
        <w:t>.</w:t>
      </w:r>
    </w:p>
    <w:p w14:paraId="5C13BEF9" w14:textId="77777777" w:rsidR="00A54D5A" w:rsidRPr="00CD5FEF" w:rsidRDefault="00000000">
      <w:pPr>
        <w:numPr>
          <w:ilvl w:val="0"/>
          <w:numId w:val="10"/>
        </w:numPr>
        <w:rPr>
          <w:rFonts w:ascii="Times New Roman" w:hAnsi="Times New Roman" w:cs="Times New Roman"/>
        </w:rPr>
      </w:pPr>
      <w:r w:rsidRPr="00CD5FEF">
        <w:rPr>
          <w:rFonts w:ascii="Times New Roman" w:hAnsi="Times New Roman" w:cs="Times New Roman"/>
        </w:rPr>
        <w:t xml:space="preserve">The parameter of interest, such as a total or mean, is estimated for each replicated dataset using the </w:t>
      </w:r>
      <w:r w:rsidRPr="00CD5FEF">
        <w:rPr>
          <w:rFonts w:ascii="Times New Roman" w:hAnsi="Times New Roman" w:cs="Times New Roman"/>
          <w:i/>
          <w:iCs/>
        </w:rPr>
        <w:t>bootstrap</w:t>
      </w:r>
      <w:r w:rsidRPr="00CD5FEF">
        <w:rPr>
          <w:rFonts w:ascii="Times New Roman" w:hAnsi="Times New Roman" w:cs="Times New Roman"/>
        </w:rPr>
        <w:t xml:space="preserve"> weights. That is, for each replica </w:t>
      </w:r>
      <m:oMath>
        <m:r>
          <w:rPr>
            <w:rFonts w:ascii="Cambria Math" w:hAnsi="Cambria Math" w:cs="Times New Roman"/>
          </w:rPr>
          <m:t>r</m:t>
        </m:r>
      </m:oMath>
      <w:r w:rsidRPr="00CD5FEF">
        <w:rPr>
          <w:rFonts w:ascii="Times New Roman" w:hAnsi="Times New Roman" w:cs="Times New Roman"/>
        </w:rPr>
        <w:t xml:space="preserve">, calculate an estimate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d>
              <m:dPr>
                <m:ctrlPr>
                  <w:rPr>
                    <w:rFonts w:ascii="Cambria Math" w:hAnsi="Cambria Math" w:cs="Times New Roman"/>
                  </w:rPr>
                </m:ctrlPr>
              </m:dPr>
              <m:e>
                <m:r>
                  <w:rPr>
                    <w:rFonts w:ascii="Cambria Math" w:hAnsi="Cambria Math" w:cs="Times New Roman"/>
                  </w:rPr>
                  <m:t>r</m:t>
                </m:r>
              </m:e>
            </m:d>
          </m:sub>
        </m:sSub>
      </m:oMath>
      <w:r w:rsidRPr="00CD5FEF">
        <w:rPr>
          <w:rFonts w:ascii="Times New Roman" w:hAnsi="Times New Roman" w:cs="Times New Roman"/>
        </w:rPr>
        <w:t xml:space="preserve"> of the target parameter </w:t>
      </w:r>
      <m:oMath>
        <m:r>
          <w:rPr>
            <w:rFonts w:ascii="Cambria Math" w:hAnsi="Cambria Math" w:cs="Times New Roman"/>
          </w:rPr>
          <m:t>theta</m:t>
        </m:r>
      </m:oMath>
      <w:r w:rsidRPr="00CD5FEF">
        <w:rPr>
          <w:rFonts w:ascii="Times New Roman" w:hAnsi="Times New Roman" w:cs="Times New Roman"/>
        </w:rPr>
        <w:t xml:space="preserve"> using the </w:t>
      </w:r>
      <w:r w:rsidRPr="00CD5FEF">
        <w:rPr>
          <w:rFonts w:ascii="Times New Roman" w:hAnsi="Times New Roman" w:cs="Times New Roman"/>
          <w:i/>
          <w:iCs/>
        </w:rPr>
        <w:t>bootstrap</w:t>
      </w:r>
      <w:r w:rsidRPr="00CD5FEF">
        <w:rPr>
          <w:rFonts w:ascii="Times New Roman" w:hAnsi="Times New Roman" w:cs="Times New Roman"/>
        </w:rPr>
        <w:t xml:space="preserve">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d>
          <m:dPr>
            <m:ctrlPr>
              <w:rPr>
                <w:rFonts w:ascii="Cambria Math" w:hAnsi="Cambria Math" w:cs="Times New Roman"/>
              </w:rPr>
            </m:ctrlPr>
          </m:dPr>
          <m:e>
            <m:r>
              <w:rPr>
                <w:rFonts w:ascii="Cambria Math" w:hAnsi="Cambria Math" w:cs="Times New Roman"/>
              </w:rPr>
              <m:t>r</m:t>
            </m:r>
          </m:e>
        </m:d>
      </m:oMath>
      <w:r w:rsidRPr="00CD5FEF">
        <w:rPr>
          <w:rFonts w:ascii="Times New Roman" w:hAnsi="Times New Roman" w:cs="Times New Roman"/>
        </w:rPr>
        <w:t xml:space="preserve"> instead of the original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oMath>
      <w:r w:rsidRPr="00CD5FEF">
        <w:rPr>
          <w:rFonts w:ascii="Times New Roman" w:hAnsi="Times New Roman" w:cs="Times New Roman"/>
        </w:rPr>
        <w:t>.</w:t>
      </w:r>
    </w:p>
    <w:p w14:paraId="5C13BEFA" w14:textId="77777777" w:rsidR="00A54D5A" w:rsidRPr="00CD5FEF" w:rsidRDefault="00000000">
      <w:pPr>
        <w:numPr>
          <w:ilvl w:val="0"/>
          <w:numId w:val="10"/>
        </w:numPr>
        <w:rPr>
          <w:rFonts w:ascii="Times New Roman" w:hAnsi="Times New Roman" w:cs="Times New Roman"/>
        </w:rPr>
      </w:pPr>
      <w:r w:rsidRPr="00CD5FEF">
        <w:rPr>
          <w:rFonts w:ascii="Times New Roman" w:hAnsi="Times New Roman" w:cs="Times New Roman"/>
        </w:rPr>
        <w:t>Finally, the variability of the results across all replicated datasets is used to estimate the variance. The idea is that the variation in these replicate estimates reflects the uncertainty in the original estimate. This estimate of the variance takes the following form:</w:t>
      </w:r>
    </w:p>
    <w:p w14:paraId="5C13BEFB" w14:textId="77777777" w:rsidR="00A54D5A" w:rsidRPr="00CD5FEF" w:rsidRDefault="00000000">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R</m:t>
              </m:r>
            </m:den>
          </m:f>
          <m:nary>
            <m:naryPr>
              <m:chr m:val="∑"/>
              <m:limLoc m:val="undOvr"/>
              <m:ctrlPr>
                <w:rPr>
                  <w:rFonts w:ascii="Cambria Math" w:hAnsi="Cambria Math" w:cs="Times New Roman"/>
                </w:rPr>
              </m:ctrlPr>
            </m:naryPr>
            <m:sub>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R</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d>
                            <m:dPr>
                              <m:ctrlPr>
                                <w:rPr>
                                  <w:rFonts w:ascii="Cambria Math" w:hAnsi="Cambria Math" w:cs="Times New Roman"/>
                                </w:rPr>
                              </m:ctrlPr>
                            </m:dPr>
                            <m:e>
                              <m:r>
                                <w:rPr>
                                  <w:rFonts w:ascii="Cambria Math" w:hAnsi="Cambria Math" w:cs="Times New Roman"/>
                                </w:rPr>
                                <m:t>r</m:t>
                              </m:r>
                            </m:e>
                          </m:d>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θ</m:t>
                          </m:r>
                        </m:e>
                      </m:acc>
                    </m:e>
                  </m:d>
                </m:e>
                <m:sup>
                  <m:r>
                    <w:rPr>
                      <w:rFonts w:ascii="Cambria Math" w:hAnsi="Cambria Math" w:cs="Times New Roman"/>
                    </w:rPr>
                    <m:t>2</m:t>
                  </m:r>
                </m:sup>
              </m:sSup>
            </m:e>
          </m:nary>
        </m:oMath>
      </m:oMathPara>
    </w:p>
    <w:p w14:paraId="5C13BEFC"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R</m:t>
            </m:r>
          </m:den>
        </m:f>
        <m:nary>
          <m:naryPr>
            <m:chr m:val="∑"/>
            <m:limLoc m:val="undOvr"/>
            <m:ctrlPr>
              <w:rPr>
                <w:rFonts w:ascii="Cambria Math" w:hAnsi="Cambria Math" w:cs="Times New Roman"/>
              </w:rPr>
            </m:ctrlPr>
          </m:naryPr>
          <m:sub>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R</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d>
                  <m:dPr>
                    <m:ctrlPr>
                      <w:rPr>
                        <w:rFonts w:ascii="Cambria Math" w:hAnsi="Cambria Math" w:cs="Times New Roman"/>
                      </w:rPr>
                    </m:ctrlPr>
                  </m:dPr>
                  <m:e>
                    <m:r>
                      <w:rPr>
                        <w:rFonts w:ascii="Cambria Math" w:hAnsi="Cambria Math" w:cs="Times New Roman"/>
                      </w:rPr>
                      <m:t>r</m:t>
                    </m:r>
                  </m:e>
                </m:d>
              </m:sub>
            </m:sSub>
          </m:e>
        </m:nary>
      </m:oMath>
      <w:r w:rsidRPr="00CD5FEF">
        <w:rPr>
          <w:rFonts w:ascii="Times New Roman" w:hAnsi="Times New Roman" w:cs="Times New Roman"/>
        </w:rPr>
        <w:t xml:space="preserve"> is the average of the replica estimates.</w:t>
      </w:r>
    </w:p>
    <w:p w14:paraId="5C13BEFD"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Whenever the original sampling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oMath>
      <w:r w:rsidRPr="00CD5FEF">
        <w:rPr>
          <w:rFonts w:ascii="Times New Roman" w:hAnsi="Times New Roman" w:cs="Times New Roman"/>
        </w:rPr>
        <w:t xml:space="preserve"> receive non-response adjustments or are calibrated, the corresponding non-response adjustments and/or calibration of the basic weights must be repeated for each replica, so that the variance estimates adequately reflect the effects of the calibration and non-response adjustments on the uncertainty of the point estimates. This ensures that the variance estimates accurately reflect the additional uncertainty introduced by these adjustments.</w:t>
      </w:r>
    </w:p>
    <w:p w14:paraId="5C13BEF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bootstrap method has several advantages. It works well for complex survey designs and can handle a wide range of parameters, including those that are difficult to estimate using traditional methods, such as medians or other nonlinear statistics. It also provides a way to estimate variances when other methods are not available or practical to use. The method is particularly helpful for survey analysts who may not have access to specialized software for calculating variances.</w:t>
      </w:r>
    </w:p>
    <w:p w14:paraId="5C13BEF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Many modern statistical software tools, including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in R, support bootstrap replication and variance estimation, making it accessible to a wide range of users. While the bootstrap method is computationally intensive, requiring many replicated datasets to be created and analyzed, it is highly effective. It provides robust variance estimates even for complex parameters and remains one of the most flexible tools for analyzing survey data.</w:t>
      </w:r>
    </w:p>
    <w:p w14:paraId="5C13BF00" w14:textId="77777777" w:rsidR="00A54D5A" w:rsidRPr="00CD5FEF" w:rsidRDefault="00000000">
      <w:pPr>
        <w:pStyle w:val="Heading2"/>
        <w:rPr>
          <w:rFonts w:ascii="Times New Roman" w:hAnsi="Times New Roman" w:cs="Times New Roman"/>
        </w:rPr>
      </w:pPr>
      <w:bookmarkStart w:id="12" w:name="X022aa06892c3961fc10a407213be58f391bf406"/>
      <w:bookmarkEnd w:id="8"/>
      <w:bookmarkEnd w:id="11"/>
      <w:r w:rsidRPr="00CD5FEF">
        <w:rPr>
          <w:rStyle w:val="SectionNumber"/>
          <w:rFonts w:ascii="Times New Roman" w:hAnsi="Times New Roman" w:cs="Times New Roman"/>
        </w:rPr>
        <w:t>2.3</w:t>
      </w:r>
      <w:r w:rsidRPr="00CD5FEF">
        <w:rPr>
          <w:rFonts w:ascii="Times New Roman" w:hAnsi="Times New Roman" w:cs="Times New Roman"/>
        </w:rPr>
        <w:tab/>
        <w:t>Using software to generate valid inferences</w:t>
      </w:r>
    </w:p>
    <w:p w14:paraId="5C13BF0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The design and analysis of information from household surveys must include extensive use of existing computational tools. This section reviews in detail the computational approaches of the statistical software used for each of the statistical processes required to publish official figures with high levels of accuracy and reliability. Specifically, for the following processes:</w:t>
      </w:r>
    </w:p>
    <w:p w14:paraId="5C13BF02" w14:textId="77777777" w:rsidR="00A54D5A" w:rsidRPr="00CD5FEF" w:rsidRDefault="00000000">
      <w:pPr>
        <w:pStyle w:val="Compact"/>
        <w:numPr>
          <w:ilvl w:val="0"/>
          <w:numId w:val="11"/>
        </w:numPr>
        <w:rPr>
          <w:rFonts w:ascii="Times New Roman" w:hAnsi="Times New Roman" w:cs="Times New Roman"/>
        </w:rPr>
      </w:pPr>
      <w:r w:rsidRPr="00CD5FEF">
        <w:rPr>
          <w:rFonts w:ascii="Times New Roman" w:hAnsi="Times New Roman" w:cs="Times New Roman"/>
        </w:rPr>
        <w:t>Sample selection according to the defined sampling design;</w:t>
      </w:r>
    </w:p>
    <w:p w14:paraId="5C13BF03" w14:textId="77777777" w:rsidR="00A54D5A" w:rsidRPr="00CD5FEF" w:rsidRDefault="00000000">
      <w:pPr>
        <w:pStyle w:val="Compact"/>
        <w:numPr>
          <w:ilvl w:val="0"/>
          <w:numId w:val="11"/>
        </w:numPr>
        <w:rPr>
          <w:rFonts w:ascii="Times New Roman" w:hAnsi="Times New Roman" w:cs="Times New Roman"/>
        </w:rPr>
      </w:pPr>
      <w:r w:rsidRPr="00CD5FEF">
        <w:rPr>
          <w:rFonts w:ascii="Times New Roman" w:hAnsi="Times New Roman" w:cs="Times New Roman"/>
        </w:rPr>
        <w:t>Generation of sampling weights for each individual and household;</w:t>
      </w:r>
    </w:p>
    <w:p w14:paraId="5C13BF04" w14:textId="77777777" w:rsidR="00A54D5A" w:rsidRPr="00CD5FEF" w:rsidRDefault="00000000">
      <w:pPr>
        <w:pStyle w:val="Compact"/>
        <w:numPr>
          <w:ilvl w:val="0"/>
          <w:numId w:val="11"/>
        </w:numPr>
        <w:rPr>
          <w:rFonts w:ascii="Times New Roman" w:hAnsi="Times New Roman" w:cs="Times New Roman"/>
        </w:rPr>
      </w:pPr>
      <w:r w:rsidRPr="00CD5FEF">
        <w:rPr>
          <w:rFonts w:ascii="Times New Roman" w:hAnsi="Times New Roman" w:cs="Times New Roman"/>
        </w:rPr>
        <w:t>Modeling of nonresponse and statistical imputation;</w:t>
      </w:r>
    </w:p>
    <w:p w14:paraId="5C13BF05" w14:textId="77777777" w:rsidR="00A54D5A" w:rsidRPr="00CD5FEF" w:rsidRDefault="00000000">
      <w:pPr>
        <w:pStyle w:val="Compact"/>
        <w:numPr>
          <w:ilvl w:val="0"/>
          <w:numId w:val="11"/>
        </w:numPr>
        <w:rPr>
          <w:rFonts w:ascii="Times New Roman" w:hAnsi="Times New Roman" w:cs="Times New Roman"/>
        </w:rPr>
      </w:pPr>
      <w:r w:rsidRPr="00CD5FEF">
        <w:rPr>
          <w:rFonts w:ascii="Times New Roman" w:hAnsi="Times New Roman" w:cs="Times New Roman"/>
        </w:rPr>
        <w:t>Calibration of sampling weights and adjustments for nonresponse;</w:t>
      </w:r>
    </w:p>
    <w:p w14:paraId="5C13BF06" w14:textId="77777777" w:rsidR="00A54D5A" w:rsidRPr="00CD5FEF" w:rsidRDefault="00000000">
      <w:pPr>
        <w:pStyle w:val="Compact"/>
        <w:numPr>
          <w:ilvl w:val="0"/>
          <w:numId w:val="11"/>
        </w:numPr>
        <w:rPr>
          <w:rFonts w:ascii="Times New Roman" w:hAnsi="Times New Roman" w:cs="Times New Roman"/>
        </w:rPr>
      </w:pPr>
      <w:r w:rsidRPr="00CD5FEF">
        <w:rPr>
          <w:rFonts w:ascii="Times New Roman" w:hAnsi="Times New Roman" w:cs="Times New Roman"/>
        </w:rPr>
        <w:t>Estimation of sampling errors for each indicator of interest in the statistical production tables;</w:t>
      </w:r>
    </w:p>
    <w:p w14:paraId="5C13BF07" w14:textId="77777777" w:rsidR="00A54D5A" w:rsidRPr="00CD5FEF" w:rsidRDefault="00000000">
      <w:pPr>
        <w:pStyle w:val="Compact"/>
        <w:numPr>
          <w:ilvl w:val="0"/>
          <w:numId w:val="11"/>
        </w:numPr>
        <w:rPr>
          <w:rFonts w:ascii="Times New Roman" w:hAnsi="Times New Roman" w:cs="Times New Roman"/>
        </w:rPr>
      </w:pPr>
      <w:r w:rsidRPr="00CD5FEF">
        <w:rPr>
          <w:rFonts w:ascii="Times New Roman" w:hAnsi="Times New Roman" w:cs="Times New Roman"/>
        </w:rPr>
        <w:t>Analysis of multivariate relationships between survey variables.</w:t>
      </w:r>
    </w:p>
    <w:p w14:paraId="5C13BF0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Nations (</w:t>
      </w:r>
      <w:hyperlink w:anchor="ref-United_Nations_2005">
        <w:r w:rsidRPr="00CD5FEF">
          <w:rPr>
            <w:rStyle w:val="Hyperlink"/>
            <w:rFonts w:ascii="Times New Roman" w:hAnsi="Times New Roman" w:cs="Times New Roman"/>
          </w:rPr>
          <w:t>2005, sec. 7.8</w:t>
        </w:r>
      </w:hyperlink>
      <w:r w:rsidRPr="00CD5FEF">
        <w:rPr>
          <w:rFonts w:ascii="Times New Roman" w:hAnsi="Times New Roman" w:cs="Times New Roman"/>
        </w:rPr>
        <w:t>) 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Steven G. Heeringa, West, and Berglund (</w:t>
      </w:r>
      <w:hyperlink w:anchor="ref-Heeringa_West_Berglund_2017">
        <w:r w:rsidRPr="00CD5FEF">
          <w:rPr>
            <w:rStyle w:val="Hyperlink"/>
            <w:rFonts w:ascii="Times New Roman" w:hAnsi="Times New Roman" w:cs="Times New Roman"/>
          </w:rPr>
          <w:t>2017a</w:t>
        </w:r>
      </w:hyperlink>
      <w:r w:rsidRPr="00CD5FEF">
        <w:rPr>
          <w:rFonts w:ascii="Times New Roman" w:hAnsi="Times New Roman" w:cs="Times New Roman"/>
        </w:rPr>
        <w:t>, Appendix A).</w:t>
      </w:r>
    </w:p>
    <w:p w14:paraId="5C13BF0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In general, these computational tools are designed to enhance the efficiency of variance approximation methods for complex samples, as well as replication techniques to estimate design-based variances (</w:t>
      </w:r>
      <w:hyperlink w:anchor="ref-Westat_2007">
        <w:r w:rsidRPr="00CD5FEF">
          <w:rPr>
            <w:rStyle w:val="Hyperlink"/>
            <w:rFonts w:ascii="Times New Roman" w:hAnsi="Times New Roman" w:cs="Times New Roman"/>
          </w:rPr>
          <w:t>Westat 2007</w:t>
        </w:r>
      </w:hyperlink>
      <w:r w:rsidRPr="00CD5FEF">
        <w:rPr>
          <w:rFonts w:ascii="Times New Roman" w:hAnsi="Times New Roman" w:cs="Times New Roman"/>
        </w:rPr>
        <w:t>). Some of these software packages are free to use, although most are licensed products requiring paid licenses. These products, in addition to providing descriptive statistics (such as means, totals, proportions, percentiles, and ratios), allow for fitting linear and logistic regression models. All resulting statistics are based on the survey design.</w:t>
      </w:r>
    </w:p>
    <w:p w14:paraId="5C13BF0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i/>
          <w:iCs/>
        </w:rPr>
        <w:t>R</w:t>
      </w:r>
    </w:p>
    <w:p w14:paraId="5C13BF0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R is a free software increasingly used in social research, as it is likely to host the latest scientific findings implemented in this software (</w:t>
      </w:r>
      <w:hyperlink w:anchor="ref-R_2024">
        <w:r w:rsidRPr="00CD5FEF">
          <w:rPr>
            <w:rStyle w:val="Hyperlink"/>
            <w:rFonts w:ascii="Times New Roman" w:hAnsi="Times New Roman" w:cs="Times New Roman"/>
          </w:rPr>
          <w:t>R Core Team 2024</w:t>
        </w:r>
      </w:hyperlink>
      <w:r w:rsidRPr="00CD5FEF">
        <w:rPr>
          <w:rFonts w:ascii="Times New Roman" w:hAnsi="Times New Roman" w:cs="Times New Roman"/>
        </w:rPr>
        <w:t>). Being open-source, researchers can upload their own collections of computational functions to the official repository (</w:t>
      </w:r>
      <w:r w:rsidRPr="00CD5FEF">
        <w:rPr>
          <w:rStyle w:val="VerbatimChar"/>
          <w:rFonts w:ascii="Times New Roman" w:hAnsi="Times New Roman" w:cs="Times New Roman"/>
        </w:rPr>
        <w:t>CRAN</w:t>
      </w:r>
      <w:r w:rsidRPr="00CD5FEF">
        <w:rPr>
          <w:rFonts w:ascii="Times New Roman" w:hAnsi="Times New Roman" w:cs="Times New Roman"/>
        </w:rPr>
        <w:t xml:space="preserve">) and make them available to the community. The </w:t>
      </w:r>
      <w:r w:rsidRPr="00CD5FEF">
        <w:rPr>
          <w:rStyle w:val="VerbatimChar"/>
          <w:rFonts w:ascii="Times New Roman" w:hAnsi="Times New Roman" w:cs="Times New Roman"/>
        </w:rPr>
        <w:t>samplesize4surveys</w:t>
      </w:r>
      <w:r w:rsidRPr="00CD5FEF">
        <w:rPr>
          <w:rFonts w:ascii="Times New Roman" w:hAnsi="Times New Roman" w:cs="Times New Roman"/>
        </w:rPr>
        <w:t xml:space="preserve"> package (</w:t>
      </w:r>
      <w:hyperlink w:anchor="ref-ss4s">
        <w:r w:rsidRPr="00CD5FEF">
          <w:rPr>
            <w:rStyle w:val="Hyperlink"/>
            <w:rFonts w:ascii="Times New Roman" w:hAnsi="Times New Roman" w:cs="Times New Roman"/>
          </w:rPr>
          <w:t>Rojas 2020</w:t>
        </w:r>
      </w:hyperlink>
      <w:r w:rsidRPr="00CD5FEF">
        <w:rPr>
          <w:rFonts w:ascii="Times New Roman" w:hAnsi="Times New Roman" w:cs="Times New Roman"/>
        </w:rPr>
        <w:t xml:space="preserve">) determines the sample size for individuals and households in repeated, panel, and rotational household surveys. The </w:t>
      </w:r>
      <w:r w:rsidRPr="00CD5FEF">
        <w:rPr>
          <w:rStyle w:val="VerbatimChar"/>
          <w:rFonts w:ascii="Times New Roman" w:hAnsi="Times New Roman" w:cs="Times New Roman"/>
        </w:rPr>
        <w:t>sampling</w:t>
      </w:r>
      <w:r w:rsidRPr="00CD5FEF">
        <w:rPr>
          <w:rFonts w:ascii="Times New Roman" w:hAnsi="Times New Roman" w:cs="Times New Roman"/>
        </w:rPr>
        <w:t xml:space="preserve"> (</w:t>
      </w:r>
      <w:hyperlink w:anchor="ref-Yves">
        <w:r w:rsidRPr="00CD5FEF">
          <w:rPr>
            <w:rStyle w:val="Hyperlink"/>
            <w:rFonts w:ascii="Times New Roman" w:hAnsi="Times New Roman" w:cs="Times New Roman"/>
          </w:rPr>
          <w:t>Tillé and Matei 2016</w:t>
        </w:r>
      </w:hyperlink>
      <w:r w:rsidRPr="00CD5FEF">
        <w:rPr>
          <w:rFonts w:ascii="Times New Roman" w:hAnsi="Times New Roman" w:cs="Times New Roman"/>
        </w:rPr>
        <w:t xml:space="preserve">) and </w:t>
      </w:r>
      <w:r w:rsidRPr="00CD5FEF">
        <w:rPr>
          <w:rStyle w:val="VerbatimChar"/>
          <w:rFonts w:ascii="Times New Roman" w:hAnsi="Times New Roman" w:cs="Times New Roman"/>
        </w:rPr>
        <w:t>TeachingSampling</w:t>
      </w:r>
      <w:r w:rsidRPr="00CD5FEF">
        <w:rPr>
          <w:rFonts w:ascii="Times New Roman" w:hAnsi="Times New Roman" w:cs="Times New Roman"/>
        </w:rPr>
        <w:t xml:space="preserve"> (</w:t>
      </w:r>
      <w:hyperlink w:anchor="ref-TS">
        <w:r w:rsidRPr="00CD5FEF">
          <w:rPr>
            <w:rStyle w:val="Hyperlink"/>
            <w:rFonts w:ascii="Times New Roman" w:hAnsi="Times New Roman" w:cs="Times New Roman"/>
          </w:rPr>
          <w:t>Gutiérrez 2015</w:t>
        </w:r>
      </w:hyperlink>
      <w:r w:rsidRPr="00CD5FEF">
        <w:rPr>
          <w:rFonts w:ascii="Times New Roman" w:hAnsi="Times New Roman" w:cs="Times New Roman"/>
        </w:rPr>
        <w:t xml:space="preserve">) packages enable the selection of probabilistic samples from sampling frames under a wide variety of designs and algorithms.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w:t>
      </w:r>
      <w:hyperlink w:anchor="ref-TL">
        <w:r w:rsidRPr="00CD5FEF">
          <w:rPr>
            <w:rStyle w:val="Hyperlink"/>
            <w:rFonts w:ascii="Times New Roman" w:hAnsi="Times New Roman" w:cs="Times New Roman"/>
          </w:rPr>
          <w:t>Lumley 2016</w:t>
        </w:r>
      </w:hyperlink>
      <w:r w:rsidRPr="00CD5FEF">
        <w:rPr>
          <w:rFonts w:ascii="Times New Roman" w:hAnsi="Times New Roman" w:cs="Times New Roman"/>
        </w:rPr>
        <w:t xml:space="preserve">), once the survey design is predefined using the </w:t>
      </w:r>
      <w:r w:rsidRPr="00CD5FEF">
        <w:rPr>
          <w:rStyle w:val="VerbatimChar"/>
          <w:rFonts w:ascii="Times New Roman" w:hAnsi="Times New Roman" w:cs="Times New Roman"/>
        </w:rPr>
        <w:t>svydesign()</w:t>
      </w:r>
      <w:r w:rsidRPr="00CD5FEF">
        <w:rPr>
          <w:rFonts w:ascii="Times New Roman" w:hAnsi="Times New Roman" w:cs="Times New Roman"/>
        </w:rPr>
        <w:t xml:space="preserve"> function, allows for analyzing household survey data and obtaining appropriate standard error estimates.</w:t>
      </w:r>
    </w:p>
    <w:p w14:paraId="5C13BF0C"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i/>
          <w:iCs/>
        </w:rPr>
        <w:t>STATA</w:t>
      </w:r>
    </w:p>
    <w:p w14:paraId="5C13BF0D"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w:t>
      </w:r>
      <w:r w:rsidRPr="00CD5FEF">
        <w:rPr>
          <w:rStyle w:val="VerbatimChar"/>
          <w:rFonts w:ascii="Times New Roman" w:hAnsi="Times New Roman" w:cs="Times New Roman"/>
        </w:rPr>
        <w:t>svy</w:t>
      </w:r>
      <w:r w:rsidRPr="00CD5FEF">
        <w:rPr>
          <w:rFonts w:ascii="Times New Roman" w:hAnsi="Times New Roman" w:cs="Times New Roman"/>
        </w:rPr>
        <w:t xml:space="preserve"> environment provides tools for appropriate inference of official statistics from household surveys (</w:t>
      </w:r>
      <w:hyperlink w:anchor="ref-STATA_2017">
        <w:r w:rsidRPr="00CD5FEF">
          <w:rPr>
            <w:rStyle w:val="Hyperlink"/>
            <w:rFonts w:ascii="Times New Roman" w:hAnsi="Times New Roman" w:cs="Times New Roman"/>
          </w:rPr>
          <w:t>STATA 2017</w:t>
        </w:r>
      </w:hyperlink>
      <w:r w:rsidRPr="00CD5FEF">
        <w:rPr>
          <w:rFonts w:ascii="Times New Roman" w:hAnsi="Times New Roman" w:cs="Times New Roman"/>
        </w:rPr>
        <w:t xml:space="preserve">). The </w:t>
      </w:r>
      <w:r w:rsidRPr="00CD5FEF">
        <w:rPr>
          <w:rStyle w:val="VerbatimChar"/>
          <w:rFonts w:ascii="Times New Roman" w:hAnsi="Times New Roman" w:cs="Times New Roman"/>
        </w:rPr>
        <w:t>svyset</w:t>
      </w:r>
      <w:r w:rsidRPr="00CD5FEF">
        <w:rPr>
          <w:rFonts w:ascii="Times New Roman" w:hAnsi="Times New Roman" w:cs="Times New Roman"/>
        </w:rPr>
        <w:t xml:space="preserve"> command specifies variables identifying survey design features, such as sampling weights, clusters, and strata. The </w:t>
      </w:r>
      <w:r w:rsidRPr="00CD5FEF">
        <w:rPr>
          <w:rStyle w:val="VerbatimChar"/>
          <w:rFonts w:ascii="Times New Roman" w:hAnsi="Times New Roman" w:cs="Times New Roman"/>
        </w:rPr>
        <w:t>svydescribe</w:t>
      </w:r>
      <w:r w:rsidRPr="00CD5FEF">
        <w:rPr>
          <w:rFonts w:ascii="Times New Roman" w:hAnsi="Times New Roman" w:cs="Times New Roman"/>
        </w:rPr>
        <w:t xml:space="preserve"> command produces tables describing strata and sampling units at a given survey stage. Once survey design definitions are loaded, any model can be estimated, and the resulting statistics will be survey-design-based. The </w:t>
      </w:r>
      <w:r w:rsidRPr="00CD5FEF">
        <w:rPr>
          <w:rStyle w:val="VerbatimChar"/>
          <w:rFonts w:ascii="Times New Roman" w:hAnsi="Times New Roman" w:cs="Times New Roman"/>
        </w:rPr>
        <w:t>svy</w:t>
      </w:r>
      <w:r w:rsidRPr="00CD5FEF">
        <w:rPr>
          <w:rFonts w:ascii="Times New Roman" w:hAnsi="Times New Roman" w:cs="Times New Roman"/>
        </w:rPr>
        <w:t xml:space="preserve"> environment also supports predictive commands.</w:t>
      </w:r>
    </w:p>
    <w:p w14:paraId="5C13BF0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i/>
          <w:iCs/>
        </w:rPr>
        <w:t>SPSS</w:t>
      </w:r>
    </w:p>
    <w:p w14:paraId="5C13BF0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w:t>
      </w:r>
      <w:r w:rsidRPr="00CD5FEF">
        <w:rPr>
          <w:rStyle w:val="VerbatimChar"/>
          <w:rFonts w:ascii="Times New Roman" w:hAnsi="Times New Roman" w:cs="Times New Roman"/>
        </w:rPr>
        <w:t>complex samples</w:t>
      </w:r>
      <w:r w:rsidRPr="00CD5FEF">
        <w:rPr>
          <w:rFonts w:ascii="Times New Roman" w:hAnsi="Times New Roman" w:cs="Times New Roman"/>
        </w:rPr>
        <w:t xml:space="preserve"> module in </w:t>
      </w:r>
      <w:r w:rsidRPr="00CD5FEF">
        <w:rPr>
          <w:rStyle w:val="VerbatimChar"/>
          <w:rFonts w:ascii="Times New Roman" w:hAnsi="Times New Roman" w:cs="Times New Roman"/>
        </w:rPr>
        <w:t>SPSS</w:t>
      </w:r>
      <w:r w:rsidRPr="00CD5FEF">
        <w:rPr>
          <w:rFonts w:ascii="Times New Roman" w:hAnsi="Times New Roman" w:cs="Times New Roman"/>
        </w:rPr>
        <w:t xml:space="preserve"> (</w:t>
      </w:r>
      <w:hyperlink w:anchor="ref-IBM_2017">
        <w:r w:rsidRPr="00CD5FEF">
          <w:rPr>
            <w:rStyle w:val="Hyperlink"/>
            <w:rFonts w:ascii="Times New Roman" w:hAnsi="Times New Roman" w:cs="Times New Roman"/>
          </w:rPr>
          <w:t>IBM 2017</w:t>
        </w:r>
      </w:hyperlink>
      <w:r w:rsidRPr="00CD5FEF">
        <w:rPr>
          <w:rFonts w:ascii="Times New Roman" w:hAnsi="Times New Roman" w:cs="Times New Roman"/>
        </w:rPr>
        <w:t>) supports the selection of complex samples through user-defined sampling schemes. Next, an analysis plan must be created by assigning design variables, estimation methods, and sample unit sizes. Once the sampling plan is defined, the module enables the estimation of counts, descriptive statistics, and crosstabulations. It is also possible to estimate ratios and regression coefficients in linear models, along with corresponding hypothesis test statistics. Finally, the module allows for estimating nonlinear models, such as logistic regressions, ordinal regressions, or Cox regressions.</w:t>
      </w:r>
    </w:p>
    <w:p w14:paraId="5C13BF1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i/>
          <w:iCs/>
        </w:rPr>
        <w:t>SAS</w:t>
      </w:r>
    </w:p>
    <w:p w14:paraId="5C13BF1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This statistical software includes a procedure for selecting probabilistic samples called </w:t>
      </w:r>
      <w:r w:rsidRPr="00CD5FEF">
        <w:rPr>
          <w:rStyle w:val="VerbatimChar"/>
          <w:rFonts w:ascii="Times New Roman" w:hAnsi="Times New Roman" w:cs="Times New Roman"/>
        </w:rPr>
        <w:t>SURVEYSELECT</w:t>
      </w:r>
      <w:r w:rsidRPr="00CD5FEF">
        <w:rPr>
          <w:rFonts w:ascii="Times New Roman" w:hAnsi="Times New Roman" w:cs="Times New Roman"/>
        </w:rPr>
        <w:t>, which integrates common selection methods such as simple random sampling, systematic sampling, probability proportional to size sampling, and stratified allocation tools. To analyze data from complex samples, specific procedures have been programmed (</w:t>
      </w:r>
      <w:hyperlink w:anchor="ref-SAS_2017">
        <w:r w:rsidRPr="00CD5FEF">
          <w:rPr>
            <w:rStyle w:val="Hyperlink"/>
            <w:rFonts w:ascii="Times New Roman" w:hAnsi="Times New Roman" w:cs="Times New Roman"/>
          </w:rPr>
          <w:t>SAS 2010</w:t>
        </w:r>
      </w:hyperlink>
      <w:r w:rsidRPr="00CD5FEF">
        <w:rPr>
          <w:rFonts w:ascii="Times New Roman" w:hAnsi="Times New Roman" w:cs="Times New Roman"/>
        </w:rPr>
        <w:t>):</w:t>
      </w:r>
    </w:p>
    <w:p w14:paraId="5C13BF12" w14:textId="77777777" w:rsidR="00A54D5A" w:rsidRPr="00CD5FEF" w:rsidRDefault="00000000">
      <w:pPr>
        <w:pStyle w:val="Compact"/>
        <w:numPr>
          <w:ilvl w:val="0"/>
          <w:numId w:val="12"/>
        </w:numPr>
        <w:rPr>
          <w:rFonts w:ascii="Times New Roman" w:hAnsi="Times New Roman" w:cs="Times New Roman"/>
        </w:rPr>
      </w:pPr>
      <w:r w:rsidRPr="00CD5FEF">
        <w:rPr>
          <w:rStyle w:val="VerbatimChar"/>
          <w:rFonts w:ascii="Times New Roman" w:hAnsi="Times New Roman" w:cs="Times New Roman"/>
        </w:rPr>
        <w:t>SURVEYMEANS</w:t>
      </w:r>
      <w:r w:rsidRPr="00CD5FEF">
        <w:rPr>
          <w:rFonts w:ascii="Times New Roman" w:hAnsi="Times New Roman" w:cs="Times New Roman"/>
        </w:rPr>
        <w:t>: Estimates totals, means, proportions, and percentiles, along with their respective standard errors, confidence intervals, and hypothesis tests;</w:t>
      </w:r>
    </w:p>
    <w:p w14:paraId="5C13BF13" w14:textId="77777777" w:rsidR="00A54D5A" w:rsidRPr="00CD5FEF" w:rsidRDefault="00000000">
      <w:pPr>
        <w:pStyle w:val="Compact"/>
        <w:numPr>
          <w:ilvl w:val="0"/>
          <w:numId w:val="12"/>
        </w:numPr>
        <w:rPr>
          <w:rFonts w:ascii="Times New Roman" w:hAnsi="Times New Roman" w:cs="Times New Roman"/>
        </w:rPr>
      </w:pPr>
      <w:r w:rsidRPr="00CD5FEF">
        <w:rPr>
          <w:rStyle w:val="VerbatimChar"/>
          <w:rFonts w:ascii="Times New Roman" w:hAnsi="Times New Roman" w:cs="Times New Roman"/>
        </w:rPr>
        <w:lastRenderedPageBreak/>
        <w:t>SURVEYFREQ</w:t>
      </w:r>
      <w:r w:rsidRPr="00CD5FEF">
        <w:rPr>
          <w:rFonts w:ascii="Times New Roman" w:hAnsi="Times New Roman" w:cs="Times New Roman"/>
        </w:rPr>
        <w:t>: Estimates descriptive statistics (e.g., totals and proportions) in one- and two-way tables, provides sampling error estimates, and analyzes goodness-of-fit, independence, risks, and odds ratios;</w:t>
      </w:r>
    </w:p>
    <w:p w14:paraId="5C13BF14" w14:textId="77777777" w:rsidR="00A54D5A" w:rsidRPr="00CD5FEF" w:rsidRDefault="00000000">
      <w:pPr>
        <w:pStyle w:val="Compact"/>
        <w:numPr>
          <w:ilvl w:val="0"/>
          <w:numId w:val="12"/>
        </w:numPr>
        <w:rPr>
          <w:rFonts w:ascii="Times New Roman" w:hAnsi="Times New Roman" w:cs="Times New Roman"/>
        </w:rPr>
      </w:pPr>
      <w:r w:rsidRPr="00CD5FEF">
        <w:rPr>
          <w:rStyle w:val="VerbatimChar"/>
          <w:rFonts w:ascii="Times New Roman" w:hAnsi="Times New Roman" w:cs="Times New Roman"/>
        </w:rPr>
        <w:t>SURVEYREG</w:t>
      </w:r>
      <w:r w:rsidRPr="00CD5FEF">
        <w:rPr>
          <w:rFonts w:ascii="Times New Roman" w:hAnsi="Times New Roman" w:cs="Times New Roman"/>
        </w:rPr>
        <w:t xml:space="preserve"> and </w:t>
      </w:r>
      <w:r w:rsidRPr="00CD5FEF">
        <w:rPr>
          <w:rStyle w:val="VerbatimChar"/>
          <w:rFonts w:ascii="Times New Roman" w:hAnsi="Times New Roman" w:cs="Times New Roman"/>
        </w:rPr>
        <w:t>SURVEYLOGISTIC</w:t>
      </w:r>
      <w:r w:rsidRPr="00CD5FEF">
        <w:rPr>
          <w:rFonts w:ascii="Times New Roman" w:hAnsi="Times New Roman" w:cs="Times New Roman"/>
        </w:rPr>
        <w:t>: Fit linear and logistic regression models, respectively, estimating regression coefficients with associated errors and providing an exhaustive analysis of model properties;</w:t>
      </w:r>
    </w:p>
    <w:p w14:paraId="5C13BF15" w14:textId="77777777" w:rsidR="00A54D5A" w:rsidRPr="00CD5FEF" w:rsidRDefault="00000000">
      <w:pPr>
        <w:pStyle w:val="Compact"/>
        <w:numPr>
          <w:ilvl w:val="0"/>
          <w:numId w:val="12"/>
        </w:numPr>
        <w:rPr>
          <w:rFonts w:ascii="Times New Roman" w:hAnsi="Times New Roman" w:cs="Times New Roman"/>
        </w:rPr>
      </w:pPr>
      <w:r w:rsidRPr="00CD5FEF">
        <w:rPr>
          <w:rStyle w:val="VerbatimChar"/>
          <w:rFonts w:ascii="Times New Roman" w:hAnsi="Times New Roman" w:cs="Times New Roman"/>
        </w:rPr>
        <w:t>SURVEYPHREG</w:t>
      </w:r>
      <w:r w:rsidRPr="00CD5FEF">
        <w:rPr>
          <w:rFonts w:ascii="Times New Roman" w:hAnsi="Times New Roman" w:cs="Times New Roman"/>
        </w:rPr>
        <w:t>: Fits survival models using pseudo-maximum likelihood techniques.</w:t>
      </w:r>
    </w:p>
    <w:p w14:paraId="5C13BF16" w14:textId="77777777" w:rsidR="00A54D5A" w:rsidRPr="00CD5FEF" w:rsidRDefault="00000000">
      <w:pPr>
        <w:pStyle w:val="Heading1"/>
        <w:rPr>
          <w:rFonts w:ascii="Times New Roman" w:hAnsi="Times New Roman" w:cs="Times New Roman"/>
        </w:rPr>
      </w:pPr>
      <w:bookmarkStart w:id="13" w:name="descriptive-parameters"/>
      <w:bookmarkEnd w:id="6"/>
      <w:bookmarkEnd w:id="12"/>
      <w:r w:rsidRPr="00CD5FEF">
        <w:rPr>
          <w:rStyle w:val="SectionNumber"/>
          <w:rFonts w:ascii="Times New Roman" w:hAnsi="Times New Roman" w:cs="Times New Roman"/>
        </w:rPr>
        <w:t>3</w:t>
      </w:r>
      <w:r w:rsidRPr="00CD5FEF">
        <w:rPr>
          <w:rFonts w:ascii="Times New Roman" w:hAnsi="Times New Roman" w:cs="Times New Roman"/>
        </w:rPr>
        <w:tab/>
        <w:t>Descriptive parameters</w:t>
      </w:r>
    </w:p>
    <w:p w14:paraId="5C13BF17"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As stated before, household surveys play a critical role in tracking progress toward global objectives, such as the </w:t>
      </w:r>
      <w:r w:rsidRPr="00CD5FEF">
        <w:rPr>
          <w:rFonts w:ascii="Times New Roman" w:hAnsi="Times New Roman" w:cs="Times New Roman"/>
          <w:b/>
          <w:bCs/>
        </w:rPr>
        <w:t>Sustainable Development Goals (SDGs)</w:t>
      </w:r>
      <w:r w:rsidRPr="00CD5FEF">
        <w:rPr>
          <w:rFonts w:ascii="Times New Roman" w:hAnsi="Times New Roman" w:cs="Times New Roman"/>
        </w:rPr>
        <w:t>. For this purpose, descriptive analyses often include a range of specialized indicators designed to monitor outcomes like access to education, health services, and economic opportunities. These indicators are derived from the survey data and are essential for policymakers and organizations aiming to achieve sustainable development targets.</w:t>
      </w:r>
    </w:p>
    <w:p w14:paraId="5C13BF18"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Descriptive parameters are the most commonly analyzed outputs from household survey data. These analyses focus on summarizing key characteristics of the population by estimating values for a variety of survey variables. The goal is to provide clear and meaningful insights into the population using data collected from a representative sample.</w:t>
      </w:r>
    </w:p>
    <w:p w14:paraId="5C13BF1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most basic and frequently estimated parameters include </w:t>
      </w:r>
      <w:r w:rsidRPr="00CD5FEF">
        <w:rPr>
          <w:rFonts w:ascii="Times New Roman" w:hAnsi="Times New Roman" w:cs="Times New Roman"/>
          <w:b/>
          <w:bCs/>
        </w:rPr>
        <w:t>frequencies</w:t>
      </w:r>
      <w:r w:rsidRPr="00CD5FEF">
        <w:rPr>
          <w:rFonts w:ascii="Times New Roman" w:hAnsi="Times New Roman" w:cs="Times New Roman"/>
        </w:rPr>
        <w:t xml:space="preserve">, </w:t>
      </w:r>
      <w:r w:rsidRPr="00CD5FEF">
        <w:rPr>
          <w:rFonts w:ascii="Times New Roman" w:hAnsi="Times New Roman" w:cs="Times New Roman"/>
          <w:b/>
          <w:bCs/>
        </w:rPr>
        <w:t>proportions</w:t>
      </w:r>
      <w:r w:rsidRPr="00CD5FEF">
        <w:rPr>
          <w:rFonts w:ascii="Times New Roman" w:hAnsi="Times New Roman" w:cs="Times New Roman"/>
        </w:rPr>
        <w:t xml:space="preserve">, </w:t>
      </w:r>
      <w:r w:rsidRPr="00CD5FEF">
        <w:rPr>
          <w:rFonts w:ascii="Times New Roman" w:hAnsi="Times New Roman" w:cs="Times New Roman"/>
          <w:b/>
          <w:bCs/>
        </w:rPr>
        <w:t>means</w:t>
      </w:r>
      <w:r w:rsidRPr="00CD5FEF">
        <w:rPr>
          <w:rFonts w:ascii="Times New Roman" w:hAnsi="Times New Roman" w:cs="Times New Roman"/>
        </w:rPr>
        <w:t xml:space="preserve">, and </w:t>
      </w:r>
      <w:r w:rsidRPr="00CD5FEF">
        <w:rPr>
          <w:rFonts w:ascii="Times New Roman" w:hAnsi="Times New Roman" w:cs="Times New Roman"/>
          <w:b/>
          <w:bCs/>
        </w:rPr>
        <w:t>totals</w:t>
      </w:r>
      <w:r w:rsidRPr="00CD5FEF">
        <w:rPr>
          <w:rFonts w:ascii="Times New Roman" w:hAnsi="Times New Roman" w:cs="Times New Roman"/>
        </w:rPr>
        <w:t>. Means and totals provide average and cumulative values, respectively, which are useful for understanding population-level behaviors and trends. Frequencies can show the number of households/people in a specific category (e.g. number of poor people), while proportions can represent the share of households/people meeting a particular condition (e.g. poverty rate).</w:t>
      </w:r>
    </w:p>
    <w:p w14:paraId="5C13BF1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In recent years, the scope of descriptive analysis has expanded beyond these basic parameters. Analysts now estimate more complex metrics, such as </w:t>
      </w:r>
      <w:r w:rsidRPr="00CD5FEF">
        <w:rPr>
          <w:rFonts w:ascii="Times New Roman" w:hAnsi="Times New Roman" w:cs="Times New Roman"/>
          <w:b/>
          <w:bCs/>
        </w:rPr>
        <w:t>quantiles</w:t>
      </w:r>
      <w:r w:rsidRPr="00CD5FEF">
        <w:rPr>
          <w:rFonts w:ascii="Times New Roman" w:hAnsi="Times New Roman" w:cs="Times New Roman"/>
        </w:rPr>
        <w:t xml:space="preserve"> of numeric variables, which help describe the distribution of values (e.g., the median income of households). Other widely used metrics include measures of </w:t>
      </w:r>
      <w:r w:rsidRPr="00CD5FEF">
        <w:rPr>
          <w:rFonts w:ascii="Times New Roman" w:hAnsi="Times New Roman" w:cs="Times New Roman"/>
          <w:b/>
          <w:bCs/>
        </w:rPr>
        <w:t>poverty</w:t>
      </w:r>
      <w:r w:rsidRPr="00CD5FEF">
        <w:rPr>
          <w:rFonts w:ascii="Times New Roman" w:hAnsi="Times New Roman" w:cs="Times New Roman"/>
        </w:rPr>
        <w:t xml:space="preserve"> and </w:t>
      </w:r>
      <w:r w:rsidRPr="00CD5FEF">
        <w:rPr>
          <w:rFonts w:ascii="Times New Roman" w:hAnsi="Times New Roman" w:cs="Times New Roman"/>
          <w:b/>
          <w:bCs/>
        </w:rPr>
        <w:t>inequality</w:t>
      </w:r>
      <w:r w:rsidRPr="00CD5FEF">
        <w:rPr>
          <w:rFonts w:ascii="Times New Roman" w:hAnsi="Times New Roman" w:cs="Times New Roman"/>
        </w:rPr>
        <w:t xml:space="preserve"> indicators, which are crucial for understanding economic disparities and informing policy decisions (e.g. FGT and Gini indices) - see Jacob, Damico, and Pessoa (</w:t>
      </w:r>
      <w:hyperlink w:anchor="ref-Jacob2024">
        <w:r w:rsidRPr="00CD5FEF">
          <w:rPr>
            <w:rStyle w:val="Hyperlink"/>
            <w:rFonts w:ascii="Times New Roman" w:hAnsi="Times New Roman" w:cs="Times New Roman"/>
          </w:rPr>
          <w:t>2024</w:t>
        </w:r>
      </w:hyperlink>
      <w:r w:rsidRPr="00CD5FEF">
        <w:rPr>
          <w:rFonts w:ascii="Times New Roman" w:hAnsi="Times New Roman" w:cs="Times New Roman"/>
        </w:rPr>
        <w:t>).</w:t>
      </w:r>
    </w:p>
    <w:p w14:paraId="5C13BF1B" w14:textId="77777777" w:rsidR="00A54D5A" w:rsidRPr="00CD5FEF" w:rsidRDefault="00000000">
      <w:pPr>
        <w:pStyle w:val="Heading2"/>
        <w:rPr>
          <w:rFonts w:ascii="Times New Roman" w:hAnsi="Times New Roman" w:cs="Times New Roman"/>
        </w:rPr>
      </w:pPr>
      <w:bookmarkStart w:id="14" w:name="frequencies-and-proportions"/>
      <w:r w:rsidRPr="00CD5FEF">
        <w:rPr>
          <w:rStyle w:val="SectionNumber"/>
          <w:rFonts w:ascii="Times New Roman" w:hAnsi="Times New Roman" w:cs="Times New Roman"/>
        </w:rPr>
        <w:t>3.1</w:t>
      </w:r>
      <w:r w:rsidRPr="00CD5FEF">
        <w:rPr>
          <w:rFonts w:ascii="Times New Roman" w:hAnsi="Times New Roman" w:cs="Times New Roman"/>
        </w:rPr>
        <w:tab/>
        <w:t>Frequencies and proportions</w:t>
      </w:r>
    </w:p>
    <w:p w14:paraId="5C13BF1C"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One of the most fundamental tasks in household survey analysis is estimating the size of subpopulations, namely the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programs.</w:t>
      </w:r>
    </w:p>
    <w:p w14:paraId="5C13BF1D"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For example, understanding how many people live below the poverty line, how many are unemployed, or how many have completed a certain level of education provides valuable </w:t>
      </w:r>
      <w:r w:rsidRPr="00CD5FEF">
        <w:rPr>
          <w:rFonts w:ascii="Times New Roman" w:hAnsi="Times New Roman" w:cs="Times New Roman"/>
        </w:rPr>
        <w:lastRenderedPageBreak/>
        <w:t>insights. These insights help address inequalities, support the design of targeted interventions, and promote equitable development across communities. The ability to understand the distribution across categories provides valuable information to address inequalities and promote equitable development.</w:t>
      </w:r>
    </w:p>
    <w:p w14:paraId="5C13BF1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To estimate the size of a population or subpopulation, analysts focus on categorical variables, which divide the population into distinct groups. For example, categories could represent different poverty levels, employment statuses, or education levels. The size of a population refers to the total number of individuals or households in the survey data who fall into a specific category. Population size estimates are calculated by combining the information collected from survey samples with </w:t>
      </w:r>
      <w:r w:rsidRPr="00CD5FEF">
        <w:rPr>
          <w:rFonts w:ascii="Times New Roman" w:hAnsi="Times New Roman" w:cs="Times New Roman"/>
          <w:i/>
          <w:iCs/>
        </w:rPr>
        <w:t>sampling weights</w:t>
      </w:r>
      <w:r w:rsidRPr="00CD5FEF">
        <w:rPr>
          <w:rFonts w:ascii="Times New Roman" w:hAnsi="Times New Roman" w:cs="Times New Roman"/>
        </w:rPr>
        <w:t>. These weights indicate how many people or households each surveyed unit represents in the broader population. A sampling estimator of a population size is given by the following expression:</w:t>
      </w:r>
    </w:p>
    <w:p w14:paraId="5C13BF1F"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N</m:t>
              </m:r>
            </m:e>
          </m:acc>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oMath>
      </m:oMathPara>
    </w:p>
    <w:p w14:paraId="5C13BF2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oMath>
      <w:r w:rsidRPr="00CD5FEF">
        <w:rPr>
          <w:rFonts w:ascii="Times New Roman" w:hAnsi="Times New Roman" w:cs="Times New Roman"/>
        </w:rPr>
        <w:t xml:space="preserve"> is the sample of households or individuals in PSU </w:t>
      </w:r>
      <m:oMath>
        <m:r>
          <w:rPr>
            <w:rFonts w:ascii="Cambria Math" w:hAnsi="Cambria Math" w:cs="Times New Roman"/>
          </w:rPr>
          <m:t>i</m:t>
        </m:r>
      </m:oMath>
      <w:r w:rsidRPr="00CD5FEF">
        <w:rPr>
          <w:rFonts w:ascii="Times New Roman" w:hAnsi="Times New Roman" w:cs="Times New Roman"/>
        </w:rPr>
        <w:t xml:space="preserve"> of stratum </w:t>
      </w:r>
      <m:oMath>
        <m:r>
          <w:rPr>
            <w:rFonts w:ascii="Cambria Math" w:hAnsi="Cambria Math" w:cs="Times New Roman"/>
          </w:rPr>
          <m:t>h</m:t>
        </m:r>
      </m:oMath>
      <w:r w:rsidRPr="00CD5FE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oMath>
      <w:r w:rsidRPr="00CD5FEF">
        <w:rPr>
          <w:rFonts w:ascii="Times New Roman" w:hAnsi="Times New Roman" w:cs="Times New Roman"/>
        </w:rPr>
        <w:t xml:space="preserve"> is the sample of PSUs within stratum </w:t>
      </w:r>
      <m:oMath>
        <m:r>
          <w:rPr>
            <w:rFonts w:ascii="Cambria Math" w:hAnsi="Cambria Math" w:cs="Times New Roman"/>
          </w:rPr>
          <m:t>h</m:t>
        </m:r>
      </m:oMath>
      <w:r w:rsidRPr="00CD5FE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oMath>
      <w:r w:rsidRPr="00CD5FEF">
        <w:rPr>
          <w:rFonts w:ascii="Times New Roman" w:hAnsi="Times New Roman" w:cs="Times New Roman"/>
        </w:rPr>
        <w:t xml:space="preserve"> is the weight (expansion factor) of unit </w:t>
      </w:r>
      <m:oMath>
        <m:r>
          <w:rPr>
            <w:rFonts w:ascii="Cambria Math" w:hAnsi="Cambria Math" w:cs="Times New Roman"/>
          </w:rPr>
          <m:t>k</m:t>
        </m:r>
      </m:oMath>
      <w:r w:rsidRPr="00CD5FEF">
        <w:rPr>
          <w:rFonts w:ascii="Times New Roman" w:hAnsi="Times New Roman" w:cs="Times New Roman"/>
        </w:rPr>
        <w:t xml:space="preserve"> within PSU </w:t>
      </w:r>
      <m:oMath>
        <m:r>
          <w:rPr>
            <w:rFonts w:ascii="Cambria Math" w:hAnsi="Cambria Math" w:cs="Times New Roman"/>
          </w:rPr>
          <m:t>i</m:t>
        </m:r>
      </m:oMath>
      <w:r w:rsidRPr="00CD5FEF">
        <w:rPr>
          <w:rFonts w:ascii="Times New Roman" w:hAnsi="Times New Roman" w:cs="Times New Roman"/>
        </w:rPr>
        <w:t xml:space="preserve"> in stratum </w:t>
      </w:r>
      <m:oMath>
        <m:r>
          <w:rPr>
            <w:rFonts w:ascii="Cambria Math" w:hAnsi="Cambria Math" w:cs="Times New Roman"/>
          </w:rPr>
          <m:t>h</m:t>
        </m:r>
      </m:oMath>
      <w:r w:rsidRPr="00CD5FEF">
        <w:rPr>
          <w:rFonts w:ascii="Times New Roman" w:hAnsi="Times New Roman" w:cs="Times New Roman"/>
        </w:rPr>
        <w:t>.</w:t>
      </w:r>
    </w:p>
    <w:p w14:paraId="5C13BF2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Subpopulation size estimates work similarly but focus on a subset of the population defined by a specific characteristic. For example, if we want to estimate the number of people in a particular category, we would identify the relevant group in the survey data and sum up their weights. This approach allows analysts to estimate not only the total population size but also the size of specific groups of interest. This way, a binary variable should be defined, </w:t>
      </w:r>
      <m:oMath>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oMath>
      <w:r w:rsidRPr="00CD5FEF">
        <w:rPr>
          <w:rFonts w:ascii="Times New Roman" w:hAnsi="Times New Roman" w:cs="Times New Roman"/>
        </w:rPr>
        <w:t xml:space="preserve">. It will take the value one if unit </w:t>
      </w:r>
      <m:oMath>
        <m:r>
          <w:rPr>
            <w:rFonts w:ascii="Cambria Math" w:hAnsi="Cambria Math" w:cs="Times New Roman"/>
          </w:rPr>
          <m:t>k</m:t>
        </m:r>
      </m:oMath>
      <w:r w:rsidRPr="00CD5FEF">
        <w:rPr>
          <w:rFonts w:ascii="Times New Roman" w:hAnsi="Times New Roman" w:cs="Times New Roman"/>
        </w:rPr>
        <w:t xml:space="preserve"> from PSU </w:t>
      </w:r>
      <m:oMath>
        <m:r>
          <w:rPr>
            <w:rFonts w:ascii="Cambria Math" w:hAnsi="Cambria Math" w:cs="Times New Roman"/>
          </w:rPr>
          <m:t>i</m:t>
        </m:r>
      </m:oMath>
      <w:r w:rsidRPr="00CD5FEF">
        <w:rPr>
          <w:rFonts w:ascii="Times New Roman" w:hAnsi="Times New Roman" w:cs="Times New Roman"/>
        </w:rPr>
        <w:t xml:space="preserve"> in stratum </w:t>
      </w:r>
      <m:oMath>
        <m:r>
          <w:rPr>
            <w:rFonts w:ascii="Cambria Math" w:hAnsi="Cambria Math" w:cs="Times New Roman"/>
          </w:rPr>
          <m:t>h</m:t>
        </m:r>
      </m:oMath>
      <w:r w:rsidRPr="00CD5FEF">
        <w:rPr>
          <w:rFonts w:ascii="Times New Roman" w:hAnsi="Times New Roman" w:cs="Times New Roman"/>
        </w:rPr>
        <w:t xml:space="preserve"> belongs to category </w:t>
      </w:r>
      <m:oMath>
        <m:r>
          <w:rPr>
            <w:rFonts w:ascii="Cambria Math" w:hAnsi="Cambria Math" w:cs="Times New Roman"/>
          </w:rPr>
          <m:t>d</m:t>
        </m:r>
      </m:oMath>
      <w:r w:rsidRPr="00CD5FEF">
        <w:rPr>
          <w:rFonts w:ascii="Times New Roman" w:hAnsi="Times New Roman" w:cs="Times New Roman"/>
        </w:rPr>
        <w:t xml:space="preserve"> in the discrete variable </w:t>
      </w:r>
      <m:oMath>
        <m:r>
          <w:rPr>
            <w:rFonts w:ascii="Cambria Math" w:hAnsi="Cambria Math" w:cs="Times New Roman"/>
          </w:rPr>
          <m:t>y</m:t>
        </m:r>
      </m:oMath>
      <w:r w:rsidRPr="00CD5FEF">
        <w:rPr>
          <w:rFonts w:ascii="Times New Roman" w:hAnsi="Times New Roman" w:cs="Times New Roman"/>
        </w:rPr>
        <w:t>. A sampling estimator for this parameter is given by the following expression:</w:t>
      </w:r>
    </w:p>
    <w:p w14:paraId="5C13BF22"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d</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oMath>
      </m:oMathPara>
    </w:p>
    <w:p w14:paraId="5C13BF23"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Proportions describe the relative size of specific groups within the population. For instance, the proportion of households living below the poverty line is a critical measure for understanding socioeconomic disparities. To estimate a proportion, analysts calculate the weighted average of the binary variable. This approach ensures that the estimate accurately reflects the population distribution. As mentioned by Steven G. Heeringa, West, and Berglund (</w:t>
      </w:r>
      <w:hyperlink w:anchor="ref-Heeringa2017">
        <w:r w:rsidRPr="00CD5FEF">
          <w:rPr>
            <w:rStyle w:val="Hyperlink"/>
            <w:rFonts w:ascii="Times New Roman" w:hAnsi="Times New Roman" w:cs="Times New Roman"/>
          </w:rPr>
          <w:t>2017b</w:t>
        </w:r>
      </w:hyperlink>
      <w:r w:rsidRPr="00CD5FEF">
        <w:rPr>
          <w:rFonts w:ascii="Times New Roman" w:hAnsi="Times New Roman" w:cs="Times New Roman"/>
        </w:rPr>
        <w:t xml:space="preserve">), by recoding the original response categories into simple indicator variables </w:t>
      </w:r>
      <m:oMath>
        <m:r>
          <w:rPr>
            <w:rFonts w:ascii="Cambria Math" w:hAnsi="Cambria Math" w:cs="Times New Roman"/>
          </w:rPr>
          <m:t>y</m:t>
        </m:r>
      </m:oMath>
      <w:r w:rsidRPr="00CD5FEF">
        <w:rPr>
          <w:rFonts w:ascii="Times New Roman" w:hAnsi="Times New Roman" w:cs="Times New Roman"/>
        </w:rPr>
        <w:t xml:space="preserve"> with possible values of 1 and 0 (e.g., 1=Yes, 0=No), the estimator for a proportion is defined as follows:</w:t>
      </w:r>
    </w:p>
    <w:p w14:paraId="5C13BF24"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d</m:t>
                  </m:r>
                </m:sub>
              </m:sSub>
            </m:num>
            <m:den>
              <m:acc>
                <m:accPr>
                  <m:ctrlPr>
                    <w:rPr>
                      <w:rFonts w:ascii="Cambria Math" w:hAnsi="Cambria Math" w:cs="Times New Roman"/>
                    </w:rPr>
                  </m:ctrlPr>
                </m:accPr>
                <m:e>
                  <m:r>
                    <w:rPr>
                      <w:rFonts w:ascii="Cambria Math" w:hAnsi="Cambria Math" w:cs="Times New Roman"/>
                    </w:rPr>
                    <m:t>N</m:t>
                  </m:r>
                </m:e>
              </m:acc>
            </m:den>
          </m:f>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p w14:paraId="5C13BF2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As this defines a nonlinear estimator, we can apply Taylor linearization to obtain the approximate variance of the above estimator by defining the corresponding estimating function </w:t>
      </w:r>
      <w:r w:rsidRPr="00CD5FEF">
        <w:rPr>
          <w:rFonts w:ascii="Times New Roman" w:hAnsi="Times New Roman" w:cs="Times New Roman"/>
        </w:rPr>
        <w:lastRenderedPageBreak/>
        <w:t xml:space="preserve">as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oMath>
      <w:r w:rsidRPr="00CD5FEF">
        <w:rPr>
          <w:rFonts w:ascii="Times New Roman" w:hAnsi="Times New Roman" w:cs="Times New Roman"/>
        </w:rPr>
        <w:t>. Many statistical packages provide proportion estimates and standard errors on a percentage scale.</w:t>
      </w:r>
    </w:p>
    <w:p w14:paraId="5C13BF2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When the target proportions are close to 0 or 1, special methods are used to ensure confidence intervals remain meaningful; notice that the limits of the traditional symmetric normal confidence intervals may fall outside the permissible range for proportions. This would have no interpretation due to the nature of the parameter. To address this issue, alternative confidence interval estimates, as proposed by Rust, Hsu, and Westat (</w:t>
      </w:r>
      <w:hyperlink w:anchor="ref-Rust2007ConfidenceIF">
        <w:r w:rsidRPr="00CD5FEF">
          <w:rPr>
            <w:rStyle w:val="Hyperlink"/>
            <w:rFonts w:ascii="Times New Roman" w:hAnsi="Times New Roman" w:cs="Times New Roman"/>
          </w:rPr>
          <w:t>2007</w:t>
        </w:r>
      </w:hyperlink>
      <w:r w:rsidRPr="00CD5FEF">
        <w:rPr>
          <w:rFonts w:ascii="Times New Roman" w:hAnsi="Times New Roman" w:cs="Times New Roman"/>
        </w:rPr>
        <w:t>) and Dean and Pagano (</w:t>
      </w:r>
      <w:hyperlink w:anchor="ref-DeanPagano2015">
        <w:r w:rsidRPr="00CD5FEF">
          <w:rPr>
            <w:rStyle w:val="Hyperlink"/>
            <w:rFonts w:ascii="Times New Roman" w:hAnsi="Times New Roman" w:cs="Times New Roman"/>
          </w:rPr>
          <w:t>2015</w:t>
        </w:r>
      </w:hyperlink>
      <w:r w:rsidRPr="00CD5FEF">
        <w:rPr>
          <w:rFonts w:ascii="Times New Roman" w:hAnsi="Times New Roman" w:cs="Times New Roman"/>
        </w:rPr>
        <w:t>) are available. One alternative based on using the logit transformation of the estimated proportion is:</w:t>
      </w:r>
    </w:p>
    <w:p w14:paraId="5C13BF27"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CI</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 1</m:t>
              </m:r>
              <m:r>
                <m:rPr>
                  <m:sty m:val="p"/>
                </m:rPr>
                <w:rPr>
                  <w:rFonts w:ascii="Cambria Math" w:hAnsi="Cambria Math" w:cs="Times New Roman"/>
                </w:rPr>
                <m:t>-</m:t>
              </m:r>
              <m:r>
                <w:rPr>
                  <w:rFonts w:ascii="Cambria Math" w:hAnsi="Cambria Math" w:cs="Times New Roman"/>
                </w:rPr>
                <m:t>α</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begChr m:val="["/>
                  <m:endChr m:val="]"/>
                  <m:ctrlPr>
                    <w:rPr>
                      <w:rFonts w:ascii="Cambria Math" w:hAnsi="Cambria Math" w:cs="Times New Roman"/>
                    </w:rPr>
                  </m:ctrlPr>
                </m:dPr>
                <m:e>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num>
                        <m:den>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en>
                      </m:f>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m:rPr>
                          <m:sty m:val="p"/>
                        </m:rPr>
                        <w:rPr>
                          <w:rFonts w:ascii="Cambria Math" w:hAnsi="Cambria Math" w:cs="Times New Roman"/>
                        </w:rPr>
                        <m:t>×</m:t>
                      </m:r>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den>
                  </m:f>
                </m:e>
              </m:d>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exp</m:t>
              </m:r>
              <m:d>
                <m:dPr>
                  <m:begChr m:val="["/>
                  <m:endChr m:val="]"/>
                  <m:ctrlPr>
                    <w:rPr>
                      <w:rFonts w:ascii="Cambria Math" w:hAnsi="Cambria Math" w:cs="Times New Roman"/>
                    </w:rPr>
                  </m:ctrlPr>
                </m:dPr>
                <m:e>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num>
                        <m:den>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en>
                      </m:f>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m:rPr>
                          <m:sty m:val="p"/>
                        </m:rPr>
                        <w:rPr>
                          <w:rFonts w:ascii="Cambria Math" w:hAnsi="Cambria Math" w:cs="Times New Roman"/>
                        </w:rPr>
                        <m:t>×</m:t>
                      </m:r>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den>
                  </m:f>
                </m:e>
              </m:d>
            </m:den>
          </m:f>
        </m:oMath>
      </m:oMathPara>
    </w:p>
    <w:p w14:paraId="5C13BF28" w14:textId="77777777" w:rsidR="00A54D5A" w:rsidRPr="00CD5FEF" w:rsidRDefault="00000000">
      <w:pPr>
        <w:pStyle w:val="Heading2"/>
        <w:rPr>
          <w:rFonts w:ascii="Times New Roman" w:hAnsi="Times New Roman" w:cs="Times New Roman"/>
        </w:rPr>
      </w:pPr>
      <w:bookmarkStart w:id="15" w:name="totals-means-and-ratios"/>
      <w:bookmarkEnd w:id="14"/>
      <w:r w:rsidRPr="00CD5FEF">
        <w:rPr>
          <w:rStyle w:val="SectionNumber"/>
          <w:rFonts w:ascii="Times New Roman" w:hAnsi="Times New Roman" w:cs="Times New Roman"/>
        </w:rPr>
        <w:t>3.2</w:t>
      </w:r>
      <w:r w:rsidRPr="00CD5FEF">
        <w:rPr>
          <w:rFonts w:ascii="Times New Roman" w:hAnsi="Times New Roman" w:cs="Times New Roman"/>
        </w:rPr>
        <w:tab/>
        <w:t>Totals, means and ratios</w:t>
      </w:r>
    </w:p>
    <w:p w14:paraId="5C13BF2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In household surveys, analyzing numerical data often involves estimating key descriptive measures such as means, totals, and ratios. These measures summarize important characteristics of the population and provide valuable insights for decision-making. The estimation process can be applied to the entire population or specific subgroups, depending on the research objectives. As mentioned by Steven G. Heeringa, West, and Berglund (</w:t>
      </w:r>
      <w:hyperlink w:anchor="ref-Heeringa_West_Berglund_2017">
        <w:r w:rsidRPr="00CD5FEF">
          <w:rPr>
            <w:rStyle w:val="Hyperlink"/>
            <w:rFonts w:ascii="Times New Roman" w:hAnsi="Times New Roman" w:cs="Times New Roman"/>
          </w:rPr>
          <w:t>2017a</w:t>
        </w:r>
      </w:hyperlink>
      <w:r w:rsidRPr="00CD5FEF">
        <w:rPr>
          <w:rFonts w:ascii="Times New Roman" w:hAnsi="Times New Roman" w:cs="Times New Roman"/>
        </w:rPr>
        <w:t>), the estimation of population totals or averages for a variable of interest, along with the estimation of corresponding variances, has played a crucial role in the development of probability sampling theory. Estimators of population means, proportions and ratios are all dependent on estimating component population totals, as we show in the sequence.</w:t>
      </w:r>
    </w:p>
    <w:p w14:paraId="5C13BF2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estimation of population totals is a fundamental task in survey analysis. A total represents the sum of a specific variable (e.g., total income or total expenditure) across the entire population. For example, if the goal is to estimate the total income of all households in a country, we combine data from the sample using weights that account for the survey design and ensure representativeness. For single numeric survey variables, the simplest estimates are for totals and means. Ratios are often used to obtain summaries that relate two numeric variables. Estimates for such parameters can be obtained either for the entire population or disaggregated by domains of interest, depending on the research needs.</w:t>
      </w:r>
    </w:p>
    <w:p w14:paraId="5C13BF2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Once the sampling design is defined, which was done in the previous section, the estimation process for the parameters of interest is carried out. For the estimation of totals with complex sampling designs that include stratification </w:t>
      </w:r>
      <m:oMath>
        <m:d>
          <m:dPr>
            <m:ctrlPr>
              <w:rPr>
                <w:rFonts w:ascii="Cambria Math" w:hAnsi="Cambria Math" w:cs="Times New Roman"/>
              </w:rPr>
            </m:ctrlPr>
          </m:dPr>
          <m:e>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H</m:t>
            </m:r>
          </m:e>
        </m:d>
      </m:oMath>
      <w:r w:rsidRPr="00CD5FEF">
        <w:rPr>
          <w:rFonts w:ascii="Times New Roman" w:hAnsi="Times New Roman" w:cs="Times New Roman"/>
        </w:rPr>
        <w:t xml:space="preserve"> and subsampling in PSUs (assumed to be within stratum </w:t>
      </w:r>
      <m:oMath>
        <m:r>
          <w:rPr>
            <w:rFonts w:ascii="Cambria Math" w:hAnsi="Cambria Math" w:cs="Times New Roman"/>
          </w:rPr>
          <m:t>h</m:t>
        </m:r>
      </m:oMath>
      <w:r w:rsidRPr="00CD5FEF">
        <w:rPr>
          <w:rFonts w:ascii="Times New Roman" w:hAnsi="Times New Roman" w:cs="Times New Roman"/>
        </w:rPr>
        <w:t xml:space="preserve">) indexed by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oMath>
      <w:r w:rsidRPr="00CD5FEF">
        <w:rPr>
          <w:rFonts w:ascii="Times New Roman" w:hAnsi="Times New Roman" w:cs="Times New Roman"/>
        </w:rPr>
        <w:t>, the estimator for the population total can be written as:</w:t>
      </w:r>
    </w:p>
    <w:p w14:paraId="5C13BF2C"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oMath>
      </m:oMathPara>
    </w:p>
    <w:p w14:paraId="5C13BF2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lastRenderedPageBreak/>
        <w:t xml:space="preserve">Under full response, the Ultimate Cluster variance estimator for </w:t>
      </w:r>
      <m:oMath>
        <m:acc>
          <m:accPr>
            <m:ctrlPr>
              <w:rPr>
                <w:rFonts w:ascii="Cambria Math" w:hAnsi="Cambria Math" w:cs="Times New Roman"/>
              </w:rPr>
            </m:ctrlPr>
          </m:accPr>
          <m:e>
            <m:r>
              <w:rPr>
                <w:rFonts w:ascii="Cambria Math" w:hAnsi="Cambria Math" w:cs="Times New Roman"/>
              </w:rPr>
              <m:t>Y</m:t>
            </m:r>
          </m:e>
        </m:acc>
      </m:oMath>
      <w:r w:rsidRPr="00CD5FEF">
        <w:rPr>
          <w:rFonts w:ascii="Times New Roman" w:hAnsi="Times New Roman" w:cs="Times New Roman"/>
        </w:rPr>
        <w:t xml:space="preserve"> was provided in section 9.2. Modern statistical tools, such as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in R, make it straightforward to calculate totals and their associated uncertainties.</w:t>
      </w:r>
    </w:p>
    <w:p w14:paraId="5C13BF2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confidence interval of level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oMath>
      <w:r w:rsidRPr="00CD5FEF">
        <w:rPr>
          <w:rFonts w:ascii="Times New Roman" w:hAnsi="Times New Roman" w:cs="Times New Roman"/>
        </w:rPr>
        <w:t xml:space="preserve"> for the population total </w:t>
      </w:r>
      <m:oMath>
        <m:r>
          <w:rPr>
            <w:rFonts w:ascii="Cambria Math" w:hAnsi="Cambria Math" w:cs="Times New Roman"/>
          </w:rPr>
          <m:t>Y</m:t>
        </m:r>
      </m:oMath>
      <w:r w:rsidRPr="00CD5FEF">
        <w:rPr>
          <w:rFonts w:ascii="Times New Roman" w:hAnsi="Times New Roman" w:cs="Times New Roman"/>
        </w:rPr>
        <w:t xml:space="preserve"> is given by:</w:t>
      </w:r>
    </w:p>
    <w:p w14:paraId="5C13BF2F"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UC</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Y</m:t>
                      </m:r>
                    </m:e>
                  </m:acc>
                </m:e>
              </m:d>
            </m:e>
          </m:rad>
        </m:oMath>
      </m:oMathPara>
    </w:p>
    <w:p w14:paraId="5C13BF3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with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sub>
        </m:sSub>
      </m:oMath>
      <w:r w:rsidRPr="00CD5FEF">
        <w:rPr>
          <w:rFonts w:ascii="Times New Roman" w:hAnsi="Times New Roman" w:cs="Times New Roman"/>
        </w:rPr>
        <w:t xml:space="preserve"> denoting the quantile of the Gaussian distribution leaving an area of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oMath>
      <w:r w:rsidRPr="00CD5FEF">
        <w:rPr>
          <w:rFonts w:ascii="Times New Roman" w:hAnsi="Times New Roman" w:cs="Times New Roman"/>
        </w:rPr>
        <w:t xml:space="preserve"> to its right.</w:t>
      </w:r>
    </w:p>
    <w:p w14:paraId="5C13BF3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Population means, or averages, are also very important and provide an understanding of the central tendency of a variable. For instance, the average income of households can indicate the general economic well-being of a population. A mean is calculated as the total of a variable divided by the population size. Since estimating a mean involves both totals and population sizes, the accuracy of a mean estimate depends on the accurate estimation of both components. Specialized techniques, such as resampling methods or Taylor linearization, are used to estimate the uncertainty associated with means. The estimation of the population means is a very important task in household surveys. An estimator of the population mean can be written as the ratio of two estimated population totals, as follows:</w:t>
      </w:r>
    </w:p>
    <w:p w14:paraId="5C13BF32"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r>
            <m:rPr>
              <m:sty m:val="p"/>
            </m:rPr>
            <w:rPr>
              <w:rFonts w:ascii="Cambria Math" w:hAnsi="Cambria Math" w:cs="Times New Roman"/>
            </w:rPr>
            <m:t>=</m:t>
          </m:r>
          <m:f>
            <m:fPr>
              <m:ctrlPr>
                <w:rPr>
                  <w:rFonts w:ascii="Cambria Math" w:hAnsi="Cambria Math" w:cs="Times New Roman"/>
                </w:rPr>
              </m:ctrlPr>
            </m:fPr>
            <m:num>
              <m:acc>
                <m:accPr>
                  <m:ctrlPr>
                    <w:rPr>
                      <w:rFonts w:ascii="Cambria Math" w:hAnsi="Cambria Math" w:cs="Times New Roman"/>
                    </w:rPr>
                  </m:ctrlPr>
                </m:accPr>
                <m:e>
                  <m:r>
                    <w:rPr>
                      <w:rFonts w:ascii="Cambria Math" w:hAnsi="Cambria Math" w:cs="Times New Roman"/>
                    </w:rPr>
                    <m:t>Y</m:t>
                  </m:r>
                </m:e>
              </m:acc>
            </m:num>
            <m:den>
              <m:acc>
                <m:accPr>
                  <m:ctrlPr>
                    <w:rPr>
                      <w:rFonts w:ascii="Cambria Math" w:hAnsi="Cambria Math" w:cs="Times New Roman"/>
                    </w:rPr>
                  </m:ctrlPr>
                </m:accPr>
                <m:e>
                  <m:r>
                    <w:rPr>
                      <w:rFonts w:ascii="Cambria Math" w:hAnsi="Cambria Math" w:cs="Times New Roman"/>
                    </w:rPr>
                    <m:t>N</m:t>
                  </m:r>
                </m:e>
              </m:acc>
            </m:den>
          </m:f>
          <m:r>
            <m:rPr>
              <m:sty m:val="p"/>
            </m:rPr>
            <w:rPr>
              <w:rFonts w:ascii="Cambria Math" w:hAnsi="Cambria Math" w:cs="Times New Roman"/>
            </w:rPr>
            <m:t>.</m:t>
          </m:r>
        </m:oMath>
      </m:oMathPara>
    </w:p>
    <w:p w14:paraId="5C13BF33"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Since </w:t>
      </w:r>
      <m:oMath>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oMath>
      <w:r w:rsidRPr="00CD5FEF">
        <w:rPr>
          <w:rFonts w:ascii="Times New Roman" w:hAnsi="Times New Roman" w:cs="Times New Roman"/>
        </w:rPr>
        <w:t xml:space="preserve"> is a nonlinear estimator, there is no closed-form formula for exact the variance of this estimator. For this reason, either resampling methods or Taylor series approximations must be used. The latter may be achieved remembering that for the survey mean the sampling estimating equation requires defining </w:t>
      </w:r>
      <m:oMath>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xml:space="preserve">, therefore we can apply the variance estimator given in section 9.2 with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oMath>
      <w:r w:rsidRPr="00CD5FEF">
        <w:rPr>
          <w:rFonts w:ascii="Times New Roman" w:hAnsi="Times New Roman" w:cs="Times New Roman"/>
        </w:rPr>
        <w:t>.</w:t>
      </w:r>
    </w:p>
    <w:p w14:paraId="5C13BF3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Ratios provide insights into the relationship between two variables. For example, the ratio of household expenditures to income can reveal patterns in spending behavior. A ratio is calculated by dividing one total by another, such as total expenditures by total income. The accuracy of a ratio depends on the precise estimation of both totals. Ratios are particularly useful for creating indicators that help compare groups or track progress over time. As another example, ODS indicator N.17.6.1 is defined as the ratio of the number of broadband subscriptions per 100 inhabitants in a country or region.</w:t>
      </w:r>
    </w:p>
    <w:p w14:paraId="5C13BF3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Since a ratio is the quotient of two estimators of totals, both the numerator and the denominator are unknown quantities and thus need to be estimated. The point estimator for a ratio in complex surveys is the quotient of the estimators for the totals, as defined by:</w:t>
      </w:r>
    </w:p>
    <w:p w14:paraId="5C13BF36"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R</m:t>
              </m:r>
            </m:e>
          </m:acc>
          <m:r>
            <m:rPr>
              <m:sty m:val="p"/>
            </m:rPr>
            <w:rPr>
              <w:rFonts w:ascii="Cambria Math" w:hAnsi="Cambria Math" w:cs="Times New Roman"/>
            </w:rPr>
            <m:t>=</m:t>
          </m:r>
          <m:f>
            <m:fPr>
              <m:ctrlPr>
                <w:rPr>
                  <w:rFonts w:ascii="Cambria Math" w:hAnsi="Cambria Math" w:cs="Times New Roman"/>
                </w:rPr>
              </m:ctrlPr>
            </m:fPr>
            <m:num>
              <m:acc>
                <m:accPr>
                  <m:ctrlPr>
                    <w:rPr>
                      <w:rFonts w:ascii="Cambria Math" w:hAnsi="Cambria Math" w:cs="Times New Roman"/>
                    </w:rPr>
                  </m:ctrlPr>
                </m:accPr>
                <m:e>
                  <m:r>
                    <w:rPr>
                      <w:rFonts w:ascii="Cambria Math" w:hAnsi="Cambria Math" w:cs="Times New Roman"/>
                    </w:rPr>
                    <m:t>Y</m:t>
                  </m:r>
                </m:e>
              </m:acc>
            </m:num>
            <m:den>
              <m:acc>
                <m:accPr>
                  <m:ctrlPr>
                    <w:rPr>
                      <w:rFonts w:ascii="Cambria Math" w:hAnsi="Cambria Math" w:cs="Times New Roman"/>
                    </w:rPr>
                  </m:ctrlPr>
                </m:accPr>
                <m:e>
                  <m:r>
                    <w:rPr>
                      <w:rFonts w:ascii="Cambria Math" w:hAnsi="Cambria Math" w:cs="Times New Roman"/>
                    </w:rPr>
                    <m:t>X</m:t>
                  </m:r>
                </m:e>
              </m:acc>
            </m:den>
          </m:f>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den>
          </m:f>
        </m:oMath>
      </m:oMathPara>
    </w:p>
    <w:p w14:paraId="5C13BF37"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For variance estimation, all you need to do is specify the estimating function as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R</m:t>
            </m:r>
          </m:e>
        </m:acc>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oMath>
      <w:r w:rsidRPr="00CD5FEF">
        <w:rPr>
          <w:rFonts w:ascii="Times New Roman" w:hAnsi="Times New Roman" w:cs="Times New Roman"/>
        </w:rPr>
        <w:t xml:space="preserve">, when </w:t>
      </w:r>
      <m:oMath>
        <m:r>
          <w:rPr>
            <w:rFonts w:ascii="Cambria Math" w:hAnsi="Cambria Math" w:cs="Times New Roman"/>
          </w:rPr>
          <m:t>y</m:t>
        </m:r>
      </m:oMath>
      <w:r w:rsidRPr="00CD5FEF">
        <w:rPr>
          <w:rFonts w:ascii="Times New Roman" w:hAnsi="Times New Roman" w:cs="Times New Roman"/>
        </w:rPr>
        <w:t xml:space="preserve"> and </w:t>
      </w:r>
      <m:oMath>
        <m:r>
          <w:rPr>
            <w:rFonts w:ascii="Cambria Math" w:hAnsi="Cambria Math" w:cs="Times New Roman"/>
          </w:rPr>
          <m:t>x</m:t>
        </m:r>
      </m:oMath>
      <w:r w:rsidRPr="00CD5FEF">
        <w:rPr>
          <w:rFonts w:ascii="Times New Roman" w:hAnsi="Times New Roman" w:cs="Times New Roman"/>
        </w:rPr>
        <w:t xml:space="preserve"> are the numerator and denominator variables, respectively, and apply the variace estimator given in section 9.2.</w:t>
      </w:r>
    </w:p>
    <w:p w14:paraId="5C13BF38" w14:textId="77777777" w:rsidR="00A54D5A" w:rsidRPr="00CD5FEF" w:rsidRDefault="00000000">
      <w:pPr>
        <w:pStyle w:val="Heading2"/>
        <w:rPr>
          <w:rFonts w:ascii="Times New Roman" w:hAnsi="Times New Roman" w:cs="Times New Roman"/>
        </w:rPr>
      </w:pPr>
      <w:bookmarkStart w:id="16" w:name="correlations"/>
      <w:bookmarkEnd w:id="15"/>
      <w:r w:rsidRPr="00CD5FEF">
        <w:rPr>
          <w:rStyle w:val="SectionNumber"/>
          <w:rFonts w:ascii="Times New Roman" w:hAnsi="Times New Roman" w:cs="Times New Roman"/>
        </w:rPr>
        <w:lastRenderedPageBreak/>
        <w:t>3.3</w:t>
      </w:r>
      <w:r w:rsidRPr="00CD5FEF">
        <w:rPr>
          <w:rFonts w:ascii="Times New Roman" w:hAnsi="Times New Roman" w:cs="Times New Roman"/>
        </w:rPr>
        <w:tab/>
        <w:t>Correlations</w:t>
      </w:r>
    </w:p>
    <w:p w14:paraId="5C13BF3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Correlation analysis is a useful method for understanding the relationship between two numeric variables in survey data. For example, you might be interested in knowing whether household income and expenditure are related, and if so, how strongly. The Pearson correlation coefficient is commonly used to measure this relationship as it quantifies the strength and direction of a linear relationship between two variables. Its value ranges from -1 to 1:</w:t>
      </w:r>
    </w:p>
    <w:p w14:paraId="5C13BF3A" w14:textId="77777777" w:rsidR="00A54D5A" w:rsidRPr="00CD5FEF" w:rsidRDefault="00000000">
      <w:pPr>
        <w:numPr>
          <w:ilvl w:val="0"/>
          <w:numId w:val="13"/>
        </w:numPr>
        <w:rPr>
          <w:rFonts w:ascii="Times New Roman" w:hAnsi="Times New Roman" w:cs="Times New Roman"/>
        </w:rPr>
      </w:pPr>
      <w:r w:rsidRPr="00CD5FEF">
        <w:rPr>
          <w:rFonts w:ascii="Times New Roman" w:hAnsi="Times New Roman" w:cs="Times New Roman"/>
        </w:rPr>
        <w:t xml:space="preserve">A </w:t>
      </w:r>
      <w:r w:rsidRPr="00CD5FEF">
        <w:rPr>
          <w:rFonts w:ascii="Times New Roman" w:hAnsi="Times New Roman" w:cs="Times New Roman"/>
          <w:b/>
          <w:bCs/>
        </w:rPr>
        <w:t>positive value</w:t>
      </w:r>
      <w:r w:rsidRPr="00CD5FEF">
        <w:rPr>
          <w:rFonts w:ascii="Times New Roman" w:hAnsi="Times New Roman" w:cs="Times New Roman"/>
        </w:rPr>
        <w:t xml:space="preserve"> indicates that as one variable increases, the other also tends to increase;</w:t>
      </w:r>
    </w:p>
    <w:p w14:paraId="5C13BF3B" w14:textId="77777777" w:rsidR="00A54D5A" w:rsidRPr="00CD5FEF" w:rsidRDefault="00000000">
      <w:pPr>
        <w:numPr>
          <w:ilvl w:val="0"/>
          <w:numId w:val="13"/>
        </w:numPr>
        <w:rPr>
          <w:rFonts w:ascii="Times New Roman" w:hAnsi="Times New Roman" w:cs="Times New Roman"/>
        </w:rPr>
      </w:pPr>
      <w:r w:rsidRPr="00CD5FEF">
        <w:rPr>
          <w:rFonts w:ascii="Times New Roman" w:hAnsi="Times New Roman" w:cs="Times New Roman"/>
        </w:rPr>
        <w:t xml:space="preserve">A </w:t>
      </w:r>
      <w:r w:rsidRPr="00CD5FEF">
        <w:rPr>
          <w:rFonts w:ascii="Times New Roman" w:hAnsi="Times New Roman" w:cs="Times New Roman"/>
          <w:b/>
          <w:bCs/>
        </w:rPr>
        <w:t>negative value</w:t>
      </w:r>
      <w:r w:rsidRPr="00CD5FEF">
        <w:rPr>
          <w:rFonts w:ascii="Times New Roman" w:hAnsi="Times New Roman" w:cs="Times New Roman"/>
        </w:rPr>
        <w:t xml:space="preserve"> indicates that as one variable increases, the other tends to decrease;</w:t>
      </w:r>
    </w:p>
    <w:p w14:paraId="5C13BF3C" w14:textId="77777777" w:rsidR="00A54D5A" w:rsidRPr="00CD5FEF" w:rsidRDefault="00000000">
      <w:pPr>
        <w:numPr>
          <w:ilvl w:val="0"/>
          <w:numId w:val="13"/>
        </w:numPr>
        <w:rPr>
          <w:rFonts w:ascii="Times New Roman" w:hAnsi="Times New Roman" w:cs="Times New Roman"/>
        </w:rPr>
      </w:pPr>
      <w:r w:rsidRPr="00CD5FEF">
        <w:rPr>
          <w:rFonts w:ascii="Times New Roman" w:hAnsi="Times New Roman" w:cs="Times New Roman"/>
        </w:rPr>
        <w:t xml:space="preserve">A value close to </w:t>
      </w:r>
      <w:r w:rsidRPr="00CD5FEF">
        <w:rPr>
          <w:rFonts w:ascii="Times New Roman" w:hAnsi="Times New Roman" w:cs="Times New Roman"/>
          <w:b/>
          <w:bCs/>
        </w:rPr>
        <w:t>zero</w:t>
      </w:r>
      <w:r w:rsidRPr="00CD5FEF">
        <w:rPr>
          <w:rFonts w:ascii="Times New Roman" w:hAnsi="Times New Roman" w:cs="Times New Roman"/>
        </w:rPr>
        <w:t xml:space="preserve"> suggests little to no linear relationship between the variables.</w:t>
      </w:r>
    </w:p>
    <w:p w14:paraId="5C13BF3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analyzing survey data, the correlation is estimated using the survey weights. These weights ensure that the estimated correlation reflects the relationships in the entire population, not just the sample. Weighted correlations adjust for the complex survey design, accounting for stratification, clustering, and unequal probabilities of selection. To compute the correlation coefficient, we look at how the variables vary together (their covariance) and normalize this by their individual variations. This normalized measure ensures the correlation is unaffected by the units of measurement of the variables, making it easier to interpret.</w:t>
      </w:r>
    </w:p>
    <w:p w14:paraId="5C13BF3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Pearson correlation coefficient between two numeric survey variables, say </w:t>
      </w:r>
      <m:oMath>
        <m:r>
          <w:rPr>
            <w:rFonts w:ascii="Cambria Math" w:hAnsi="Cambria Math" w:cs="Times New Roman"/>
          </w:rPr>
          <m:t>x</m:t>
        </m:r>
      </m:oMath>
      <w:r w:rsidRPr="00CD5FEF">
        <w:rPr>
          <w:rFonts w:ascii="Times New Roman" w:hAnsi="Times New Roman" w:cs="Times New Roman"/>
        </w:rPr>
        <w:t xml:space="preserve"> and </w:t>
      </w:r>
      <m:oMath>
        <m:r>
          <w:rPr>
            <w:rFonts w:ascii="Cambria Math" w:hAnsi="Cambria Math" w:cs="Times New Roman"/>
          </w:rPr>
          <m:t>y</m:t>
        </m:r>
      </m:oMath>
      <w:r w:rsidRPr="00CD5FEF">
        <w:rPr>
          <w:rFonts w:ascii="Times New Roman" w:hAnsi="Times New Roman" w:cs="Times New Roman"/>
        </w:rPr>
        <w:t>, can be estimated using</w:t>
      </w:r>
    </w:p>
    <w:p w14:paraId="5C13BF3F"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ρ</m:t>
                  </m:r>
                </m:e>
              </m:acc>
            </m:e>
            <m:sub>
              <m:r>
                <w:rPr>
                  <w:rFonts w:ascii="Cambria Math" w:hAnsi="Cambria Math" w:cs="Times New Roman"/>
                </w:rPr>
                <m:t>xy</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rad>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e>
              </m:rad>
            </m:den>
          </m:f>
        </m:oMath>
      </m:oMathPara>
    </w:p>
    <w:p w14:paraId="5C13BF4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Modern statistical software, such as R, provides functions to calculate weighted Pearson correlation coefficients directly. Tools like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ensure that the correlations are estimated correctly, accounting for the survey design. This allows analysts to obtain accurate and meaningful measures of association.</w:t>
      </w:r>
    </w:p>
    <w:p w14:paraId="5C13BF41" w14:textId="77777777" w:rsidR="00A54D5A" w:rsidRPr="00CD5FEF" w:rsidRDefault="00000000">
      <w:pPr>
        <w:pStyle w:val="Heading2"/>
        <w:rPr>
          <w:rFonts w:ascii="Times New Roman" w:hAnsi="Times New Roman" w:cs="Times New Roman"/>
        </w:rPr>
      </w:pPr>
      <w:bookmarkStart w:id="17" w:name="percentiles-and-inequality-measures"/>
      <w:bookmarkEnd w:id="16"/>
      <w:r w:rsidRPr="00CD5FEF">
        <w:rPr>
          <w:rStyle w:val="SectionNumber"/>
          <w:rFonts w:ascii="Times New Roman" w:hAnsi="Times New Roman" w:cs="Times New Roman"/>
        </w:rPr>
        <w:t>3.4</w:t>
      </w:r>
      <w:r w:rsidRPr="00CD5FEF">
        <w:rPr>
          <w:rFonts w:ascii="Times New Roman" w:hAnsi="Times New Roman" w:cs="Times New Roman"/>
        </w:rPr>
        <w:tab/>
        <w:t>Percentiles and inequality measures</w:t>
      </w:r>
    </w:p>
    <w:p w14:paraId="5C13BF4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Percentiles and quantiles are useful tools for analyzing the distribution of data beyond just the average. These measures divide data into segments to show how values are spread. For example, the 10th percentile indicates the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The CDF for a variable </w:t>
      </w:r>
      <m:oMath>
        <m:r>
          <w:rPr>
            <w:rFonts w:ascii="Cambria Math" w:hAnsi="Cambria Math" w:cs="Times New Roman"/>
          </w:rPr>
          <m:t>y</m:t>
        </m:r>
      </m:oMath>
      <w:r w:rsidRPr="00CD5FEF">
        <w:rPr>
          <w:rFonts w:ascii="Times New Roman" w:hAnsi="Times New Roman" w:cs="Times New Roman"/>
        </w:rPr>
        <w:t xml:space="preserve"> in a finite population of size </w:t>
      </w:r>
      <m:oMath>
        <m:r>
          <w:rPr>
            <w:rFonts w:ascii="Cambria Math" w:hAnsi="Cambria Math" w:cs="Times New Roman"/>
          </w:rPr>
          <m:t>N</m:t>
        </m:r>
      </m:oMath>
      <w:r w:rsidRPr="00CD5FEF">
        <w:rPr>
          <w:rFonts w:ascii="Times New Roman" w:hAnsi="Times New Roman" w:cs="Times New Roman"/>
        </w:rPr>
        <w:t xml:space="preserve"> is defined as follows:</w:t>
      </w:r>
    </w:p>
    <w:p w14:paraId="5C13BF43"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hi</m:t>
                          </m:r>
                        </m:sub>
                      </m:sSub>
                    </m:sub>
                    <m:sup>
                      <m:r>
                        <w:rPr>
                          <w:rFonts w:ascii="Cambria Math" w:hAnsi="Cambria Math" w:cs="Times New Roman"/>
                        </w:rPr>
                        <m:t>​</m:t>
                      </m:r>
                    </m:sup>
                    <m:e>
                      <m:r>
                        <w:rPr>
                          <w:rFonts w:ascii="Cambria Math" w:hAnsi="Cambria Math" w:cs="Times New Roman"/>
                        </w:rPr>
                        <m:t>I</m:t>
                      </m:r>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t</m:t>
              </m:r>
            </m:e>
          </m:d>
        </m:oMath>
      </m:oMathPara>
    </w:p>
    <w:p w14:paraId="5C13BF4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x</m:t>
            </m:r>
          </m:e>
        </m:d>
      </m:oMath>
      <w:r w:rsidRPr="00CD5FEF">
        <w:rPr>
          <w:rFonts w:ascii="Times New Roman" w:hAnsi="Times New Roman" w:cs="Times New Roman"/>
        </w:rPr>
        <w:t xml:space="preserve"> is an indicator variable taking the value 1 if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oMath>
      <w:r w:rsidRPr="00CD5FEF">
        <w:rPr>
          <w:rFonts w:ascii="Times New Roman" w:hAnsi="Times New Roman" w:cs="Times New Roman"/>
        </w:rPr>
        <w:t xml:space="preserve"> is less than or equal to a specific value </w:t>
      </w:r>
      <m:oMath>
        <m:r>
          <w:rPr>
            <w:rFonts w:ascii="Cambria Math" w:hAnsi="Cambria Math" w:cs="Times New Roman"/>
          </w:rPr>
          <m:t>t</m:t>
        </m:r>
      </m:oMath>
      <w:r w:rsidRPr="00CD5FEF">
        <w:rPr>
          <w:rFonts w:ascii="Times New Roman" w:hAnsi="Times New Roman" w:cs="Times New Roman"/>
        </w:rPr>
        <w:t>, and 0 otherwise. An estimator of the CDF in a complex sampling design is given by:</w:t>
      </w:r>
    </w:p>
    <w:p w14:paraId="5C13BF45"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t</m:t>
                  </m:r>
                </m:e>
              </m:d>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p w14:paraId="5C13BF4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Once the CDF is estimated using the survey design weights, the </w:t>
      </w:r>
      <m:oMath>
        <m:r>
          <w:rPr>
            <w:rFonts w:ascii="Cambria Math" w:hAnsi="Cambria Math" w:cs="Times New Roman"/>
          </w:rPr>
          <m:t>q</m:t>
        </m:r>
      </m:oMath>
      <w:r w:rsidRPr="00CD5FEF">
        <w:rPr>
          <w:rFonts w:ascii="Times New Roman" w:hAnsi="Times New Roman" w:cs="Times New Roman"/>
        </w:rPr>
        <w:t xml:space="preserve">-th quantile of a variable </w:t>
      </w:r>
      <m:oMath>
        <m:r>
          <w:rPr>
            <w:rFonts w:ascii="Cambria Math" w:hAnsi="Cambria Math" w:cs="Times New Roman"/>
          </w:rPr>
          <m:t>y</m:t>
        </m:r>
      </m:oMath>
      <w:r w:rsidRPr="00CD5FEF">
        <w:rPr>
          <w:rFonts w:ascii="Times New Roman" w:hAnsi="Times New Roman" w:cs="Times New Roman"/>
        </w:rPr>
        <w:t xml:space="preserve"> is the smallest value of </w:t>
      </w:r>
      <m:oMath>
        <m:r>
          <w:rPr>
            <w:rFonts w:ascii="Cambria Math" w:hAnsi="Cambria Math" w:cs="Times New Roman"/>
          </w:rPr>
          <m:t>y</m:t>
        </m:r>
      </m:oMath>
      <w:r w:rsidRPr="00CD5FEF">
        <w:rPr>
          <w:rFonts w:ascii="Times New Roman" w:hAnsi="Times New Roman" w:cs="Times New Roman"/>
        </w:rPr>
        <w:t xml:space="preserve"> such that the CDF is greater than or equal to </w:t>
      </w:r>
      <m:oMath>
        <m:r>
          <w:rPr>
            <w:rFonts w:ascii="Cambria Math" w:hAnsi="Cambria Math" w:cs="Times New Roman"/>
          </w:rPr>
          <m:t>q</m:t>
        </m:r>
      </m:oMath>
      <w:r w:rsidRPr="00CD5FEF">
        <w:rPr>
          <w:rFonts w:ascii="Times New Roman" w:hAnsi="Times New Roman" w:cs="Times New Roman"/>
        </w:rPr>
        <w:t xml:space="preserve">. As is well known, the median is the value where the CDF is greater than or equal to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D5FEF">
        <w:rPr>
          <w:rFonts w:ascii="Times New Roman" w:hAnsi="Times New Roman" w:cs="Times New Roman"/>
        </w:rPr>
        <w:t xml:space="preserve">. Thus, the estimated median is the smallest value where the estimated CDF is greater than or equal to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D5FEF">
        <w:rPr>
          <w:rFonts w:ascii="Times New Roman" w:hAnsi="Times New Roman" w:cs="Times New Roman"/>
        </w:rPr>
        <w:t>. Following Steven G. Heeringa, West, and Berglund (</w:t>
      </w:r>
      <w:hyperlink w:anchor="ref-Heeringa2017">
        <w:r w:rsidRPr="00CD5FEF">
          <w:rPr>
            <w:rStyle w:val="Hyperlink"/>
            <w:rFonts w:ascii="Times New Roman" w:hAnsi="Times New Roman" w:cs="Times New Roman"/>
          </w:rPr>
          <w:t>2017b</w:t>
        </w:r>
      </w:hyperlink>
      <w:r w:rsidRPr="00CD5FEF">
        <w:rPr>
          <w:rFonts w:ascii="Times New Roman" w:hAnsi="Times New Roman" w:cs="Times New Roman"/>
        </w:rPr>
        <w:t xml:space="preserve">), to estimate quantiles, one first considers the order statistics denoted as </w:t>
      </w:r>
      <m:oMath>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n</m:t>
                </m:r>
              </m:e>
            </m:d>
          </m:sub>
        </m:sSub>
      </m:oMath>
      <w:r w:rsidRPr="00CD5FEF">
        <w:rPr>
          <w:rFonts w:ascii="Times New Roman" w:hAnsi="Times New Roman" w:cs="Times New Roman"/>
        </w:rPr>
        <w:t xml:space="preserve"> and finds the value of </w:t>
      </w:r>
      <m:oMath>
        <m:r>
          <w:rPr>
            <w:rFonts w:ascii="Cambria Math" w:hAnsi="Cambria Math" w:cs="Times New Roman"/>
          </w:rPr>
          <m:t>j</m:t>
        </m:r>
      </m:oMath>
      <w:r w:rsidRPr="00CD5FEF">
        <w:rPr>
          <w:rFonts w:ascii="Times New Roman" w:hAnsi="Times New Roman" w:cs="Times New Roman"/>
        </w:rPr>
        <w:t xml:space="preserve"> </w:t>
      </w:r>
      <m:oMath>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e>
        </m:d>
      </m:oMath>
      <w:r w:rsidRPr="00CD5FEF">
        <w:rPr>
          <w:rFonts w:ascii="Times New Roman" w:hAnsi="Times New Roman" w:cs="Times New Roman"/>
        </w:rPr>
        <w:t xml:space="preserve"> such that:</w:t>
      </w:r>
    </w:p>
    <w:p w14:paraId="5C13BF47"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oMath>
      </m:oMathPara>
    </w:p>
    <w:p w14:paraId="5C13BF4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Hence, the estimator of the </w:t>
      </w:r>
      <m:oMath>
        <m:r>
          <w:rPr>
            <w:rFonts w:ascii="Cambria Math" w:hAnsi="Cambria Math" w:cs="Times New Roman"/>
          </w:rPr>
          <m:t>q</m:t>
        </m:r>
      </m:oMath>
      <w:r w:rsidRPr="00CD5FEF">
        <w:rPr>
          <w:rFonts w:ascii="Times New Roman" w:hAnsi="Times New Roman" w:cs="Times New Roman"/>
        </w:rPr>
        <w:t xml:space="preserve">-th quantile </w:t>
      </w:r>
      <m:oMath>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q</m:t>
                </m:r>
              </m:e>
            </m:d>
          </m:sub>
        </m:sSub>
      </m:oMath>
      <w:r w:rsidRPr="00CD5FEF">
        <w:rPr>
          <w:rFonts w:ascii="Times New Roman" w:hAnsi="Times New Roman" w:cs="Times New Roman"/>
        </w:rPr>
        <w:t xml:space="preserve"> is given by:</w:t>
      </w:r>
    </w:p>
    <w:p w14:paraId="5C13BF49"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d>
                <m:dPr>
                  <m:ctrlPr>
                    <w:rPr>
                      <w:rFonts w:ascii="Cambria Math" w:hAnsi="Cambria Math" w:cs="Times New Roman"/>
                    </w:rPr>
                  </m:ctrlPr>
                </m:dPr>
                <m:e>
                  <m:r>
                    <w:rPr>
                      <w:rFonts w:ascii="Cambria Math" w:hAnsi="Cambria Math" w:cs="Times New Roman"/>
                    </w:rPr>
                    <m:t>q</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num>
            <m:den>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oMath>
      </m:oMathPara>
    </w:p>
    <w:p w14:paraId="5C13BF4A"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Quantiles are inherently nonlinear measures, making their variance estimation more complex. Kovar, Rao, and Wu (</w:t>
      </w:r>
      <w:hyperlink w:anchor="ref-kovar1988bootstrap">
        <w:r w:rsidRPr="00CD5FEF">
          <w:rPr>
            <w:rStyle w:val="Hyperlink"/>
            <w:rFonts w:ascii="Times New Roman" w:hAnsi="Times New Roman" w:cs="Times New Roman"/>
          </w:rPr>
          <w:t>1988</w:t>
        </w:r>
      </w:hyperlink>
      <w:r w:rsidRPr="00CD5FEF">
        <w:rPr>
          <w:rFonts w:ascii="Times New Roman" w:hAnsi="Times New Roman" w:cs="Times New Roman"/>
        </w:rPr>
        <w:t xml:space="preserve">) present results from a simulation study where they recommend using the </w:t>
      </w:r>
      <w:r w:rsidRPr="00CD5FEF">
        <w:rPr>
          <w:rFonts w:ascii="Times New Roman" w:hAnsi="Times New Roman" w:cs="Times New Roman"/>
          <w:i/>
          <w:iCs/>
        </w:rPr>
        <w:t>Balanced Repeated Replication</w:t>
      </w:r>
      <w:r w:rsidRPr="00CD5FEF">
        <w:rPr>
          <w:rFonts w:ascii="Times New Roman" w:hAnsi="Times New Roman" w:cs="Times New Roman"/>
        </w:rPr>
        <w:t xml:space="preserve"> (BRR) technique.</w:t>
      </w:r>
    </w:p>
    <w:p w14:paraId="5C13BF4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Economic inequality is a critical area of focus for governments and international organizations. The </w:t>
      </w:r>
      <w:r w:rsidRPr="00CD5FEF">
        <w:rPr>
          <w:rFonts w:ascii="Times New Roman" w:hAnsi="Times New Roman" w:cs="Times New Roman"/>
          <w:b/>
          <w:bCs/>
        </w:rPr>
        <w:t>Gini coefficient</w:t>
      </w:r>
      <w:r w:rsidRPr="00CD5FEF">
        <w:rPr>
          <w:rFonts w:ascii="Times New Roman" w:hAnsi="Times New Roman" w:cs="Times New Roman"/>
        </w:rPr>
        <w:t xml:space="preserve"> is a widely used measure to quantify inequality in income or wealth distributions. It is derived by comparing the income distribution of a target population to a perfectly equal distribution. In household surveys, it is calculated using weights that account for the survey design, ensuring representativeness. A normalized version of these weights is often used to simplify the calculations. The Gini coefficient ranges from 0 to 1, where 0 indicates perfect equality (everyone has the same income) and values closer to 1 indicate greater inequality. The Gini coefficient is critical for tracking changes in income distribution over time and comparing inequality levels across regions or countries.</w:t>
      </w:r>
    </w:p>
    <w:p w14:paraId="5C13BF4C"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Following the estimating equation proposed by David A. Binder and Kovacevic (</w:t>
      </w:r>
      <w:hyperlink w:anchor="ref-binder1995estimating">
        <w:r w:rsidRPr="00CD5FEF">
          <w:rPr>
            <w:rStyle w:val="Hyperlink"/>
            <w:rFonts w:ascii="Times New Roman" w:hAnsi="Times New Roman" w:cs="Times New Roman"/>
          </w:rPr>
          <w:t>1995</w:t>
        </w:r>
      </w:hyperlink>
      <w:r w:rsidRPr="00CD5FEF">
        <w:rPr>
          <w:rFonts w:ascii="Times New Roman" w:hAnsi="Times New Roman" w:cs="Times New Roman"/>
        </w:rPr>
        <w:t>), the estimator for the Gini coefficient is given by:</w:t>
      </w:r>
    </w:p>
    <w:p w14:paraId="5C13BF4D"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G</m:t>
              </m:r>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e>
                      </m:nary>
                    </m:e>
                  </m:nary>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F</m:t>
                      </m:r>
                    </m:e>
                  </m:acc>
                </m:e>
                <m:sub>
                  <m:r>
                    <w:rPr>
                      <w:rFonts w:ascii="Cambria Math" w:hAnsi="Cambria Math" w:cs="Times New Roman"/>
                    </w:rPr>
                    <m:t>hik</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1</m:t>
              </m:r>
            </m:num>
            <m:den>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den>
          </m:f>
        </m:oMath>
      </m:oMathPara>
    </w:p>
    <w:p w14:paraId="5C13BF4E"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oMath>
      <w:r w:rsidRPr="00CD5FEF">
        <w:rPr>
          <w:rFonts w:ascii="Times New Roman" w:hAnsi="Times New Roman" w:cs="Times New Roman"/>
        </w:rPr>
        <w:t xml:space="preserve"> is a normalized sampling weight, defined as</w:t>
      </w:r>
    </w:p>
    <w:p w14:paraId="5C13BF4F" w14:textId="77777777" w:rsidR="00A54D5A" w:rsidRPr="00CD5FEF"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p w14:paraId="5C13BF5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F</m:t>
                </m:r>
              </m:e>
            </m:acc>
          </m:e>
          <m:sub>
            <m:r>
              <w:rPr>
                <w:rFonts w:ascii="Cambria Math" w:hAnsi="Cambria Math" w:cs="Times New Roman"/>
              </w:rPr>
              <m:t>hik</m:t>
            </m:r>
          </m:sub>
        </m:sSub>
      </m:oMath>
      <w:r w:rsidRPr="00CD5FEF">
        <w:rPr>
          <w:rFonts w:ascii="Times New Roman" w:hAnsi="Times New Roman" w:cs="Times New Roman"/>
        </w:rPr>
        <w:t xml:space="preserve"> represents the estimated CDF for individual </w:t>
      </w:r>
      <m:oMath>
        <m:r>
          <w:rPr>
            <w:rFonts w:ascii="Cambria Math" w:hAnsi="Cambria Math" w:cs="Times New Roman"/>
          </w:rPr>
          <m:t>k</m:t>
        </m:r>
      </m:oMath>
      <w:r w:rsidRPr="00CD5FEF">
        <w:rPr>
          <w:rFonts w:ascii="Times New Roman" w:hAnsi="Times New Roman" w:cs="Times New Roman"/>
        </w:rPr>
        <w:t xml:space="preserve"> in cluster </w:t>
      </w:r>
      <m:oMath>
        <m:r>
          <w:rPr>
            <w:rFonts w:ascii="Cambria Math" w:hAnsi="Cambria Math" w:cs="Times New Roman"/>
          </w:rPr>
          <m:t>i</m:t>
        </m:r>
      </m:oMath>
      <w:r w:rsidRPr="00CD5FEF">
        <w:rPr>
          <w:rFonts w:ascii="Times New Roman" w:hAnsi="Times New Roman" w:cs="Times New Roman"/>
        </w:rPr>
        <w:t xml:space="preserve"> of stratum </w:t>
      </w:r>
      <m:oMath>
        <m:r>
          <w:rPr>
            <w:rFonts w:ascii="Cambria Math" w:hAnsi="Cambria Math" w:cs="Times New Roman"/>
          </w:rPr>
          <m:t>h</m:t>
        </m:r>
      </m:oMath>
      <w:r w:rsidRPr="00CD5FEF">
        <w:rPr>
          <w:rFonts w:ascii="Times New Roman" w:hAnsi="Times New Roman" w:cs="Times New Roman"/>
        </w:rPr>
        <w:t>. Osier (</w:t>
      </w:r>
      <w:hyperlink w:anchor="ref-osier2009variance">
        <w:r w:rsidRPr="00CD5FEF">
          <w:rPr>
            <w:rStyle w:val="Hyperlink"/>
            <w:rFonts w:ascii="Times New Roman" w:hAnsi="Times New Roman" w:cs="Times New Roman"/>
          </w:rPr>
          <w:t>2009</w:t>
        </w:r>
      </w:hyperlink>
      <w:r w:rsidRPr="00CD5FEF">
        <w:rPr>
          <w:rFonts w:ascii="Times New Roman" w:hAnsi="Times New Roman" w:cs="Times New Roman"/>
        </w:rPr>
        <w:t>) and Langel and Tillé (</w:t>
      </w:r>
      <w:hyperlink w:anchor="ref-Langel_Tille_2013">
        <w:r w:rsidRPr="00CD5FEF">
          <w:rPr>
            <w:rStyle w:val="Hyperlink"/>
            <w:rFonts w:ascii="Times New Roman" w:hAnsi="Times New Roman" w:cs="Times New Roman"/>
          </w:rPr>
          <w:t>2013</w:t>
        </w:r>
      </w:hyperlink>
      <w:r w:rsidRPr="00CD5FEF">
        <w:rPr>
          <w:rFonts w:ascii="Times New Roman" w:hAnsi="Times New Roman" w:cs="Times New Roman"/>
        </w:rPr>
        <w:t>) provide important computational details for estimating the variance of this complex estimator.</w:t>
      </w:r>
    </w:p>
    <w:p w14:paraId="5C13BF51" w14:textId="77777777" w:rsidR="00A54D5A" w:rsidRPr="00CD5FEF" w:rsidRDefault="00000000">
      <w:pPr>
        <w:pStyle w:val="Heading2"/>
        <w:rPr>
          <w:rFonts w:ascii="Times New Roman" w:hAnsi="Times New Roman" w:cs="Times New Roman"/>
        </w:rPr>
      </w:pPr>
      <w:bookmarkStart w:id="18" w:name="nso-practical-example"/>
      <w:bookmarkEnd w:id="17"/>
      <w:r w:rsidRPr="00CD5FEF">
        <w:rPr>
          <w:rStyle w:val="SectionNumber"/>
          <w:rFonts w:ascii="Times New Roman" w:hAnsi="Times New Roman" w:cs="Times New Roman"/>
        </w:rPr>
        <w:t>3.5</w:t>
      </w:r>
      <w:r w:rsidRPr="00CD5FEF">
        <w:rPr>
          <w:rFonts w:ascii="Times New Roman" w:hAnsi="Times New Roman" w:cs="Times New Roman"/>
        </w:rPr>
        <w:tab/>
        <w:t>NSO – Practical example</w:t>
      </w:r>
    </w:p>
    <w:p w14:paraId="5C13BF5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In this subsection a NSO will share how they do disseminate its results on basic descriptive statistics, how they publish the resulting tables and how do they deal with the suppression of estimates that do not reach expected quality.</w:t>
      </w:r>
    </w:p>
    <w:p w14:paraId="5C13BF53" w14:textId="77777777" w:rsidR="00A54D5A" w:rsidRPr="00CD5FEF" w:rsidRDefault="00000000">
      <w:pPr>
        <w:pStyle w:val="Heading1"/>
        <w:rPr>
          <w:rFonts w:ascii="Times New Roman" w:hAnsi="Times New Roman" w:cs="Times New Roman"/>
        </w:rPr>
      </w:pPr>
      <w:bookmarkStart w:id="19" w:name="associations-between-variables"/>
      <w:bookmarkEnd w:id="13"/>
      <w:bookmarkEnd w:id="18"/>
      <w:r w:rsidRPr="00CD5FEF">
        <w:rPr>
          <w:rStyle w:val="SectionNumber"/>
          <w:rFonts w:ascii="Times New Roman" w:hAnsi="Times New Roman" w:cs="Times New Roman"/>
        </w:rPr>
        <w:t>4</w:t>
      </w:r>
      <w:r w:rsidRPr="00CD5FEF">
        <w:rPr>
          <w:rFonts w:ascii="Times New Roman" w:hAnsi="Times New Roman" w:cs="Times New Roman"/>
        </w:rPr>
        <w:tab/>
        <w:t>Associations between variables</w:t>
      </w:r>
    </w:p>
    <w:p w14:paraId="5C13BF54" w14:textId="77777777" w:rsidR="00A54D5A" w:rsidRPr="00CD5FEF" w:rsidRDefault="00000000">
      <w:pPr>
        <w:pStyle w:val="Heading2"/>
        <w:rPr>
          <w:rFonts w:ascii="Times New Roman" w:hAnsi="Times New Roman" w:cs="Times New Roman"/>
        </w:rPr>
      </w:pPr>
      <w:bookmarkStart w:id="20" w:name="motivation-and-concepts"/>
      <w:r w:rsidRPr="00CD5FEF">
        <w:rPr>
          <w:rStyle w:val="SectionNumber"/>
          <w:rFonts w:ascii="Times New Roman" w:hAnsi="Times New Roman" w:cs="Times New Roman"/>
        </w:rPr>
        <w:t>4.1</w:t>
      </w:r>
      <w:r w:rsidRPr="00CD5FEF">
        <w:rPr>
          <w:rFonts w:ascii="Times New Roman" w:hAnsi="Times New Roman" w:cs="Times New Roman"/>
        </w:rPr>
        <w:tab/>
        <w:t>Motivation and concepts</w:t>
      </w:r>
    </w:p>
    <w:p w14:paraId="5C13BF5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Household surveys often collect data on categorical variables, such as employment status, educational attainment, or access to services. Understanding whether two categorical variables are related, or </w:t>
      </w:r>
      <w:r w:rsidRPr="00CD5FEF">
        <w:rPr>
          <w:rFonts w:ascii="Times New Roman" w:hAnsi="Times New Roman" w:cs="Times New Roman"/>
          <w:i/>
          <w:iCs/>
        </w:rPr>
        <w:t>associated</w:t>
      </w:r>
      <w:r w:rsidRPr="00CD5FEF">
        <w:rPr>
          <w:rFonts w:ascii="Times New Roman" w:hAnsi="Times New Roman" w:cs="Times New Roman"/>
        </w:rPr>
        <w:t>, is an important aspect of survey analysis. For example, are employment status and access to the internet connected in a meaningful way? Categorical variables are those that divide the population into distinct groups or categories. For example:</w:t>
      </w:r>
    </w:p>
    <w:p w14:paraId="5C13BF56" w14:textId="77777777" w:rsidR="00A54D5A" w:rsidRPr="00CD5FEF" w:rsidRDefault="00000000">
      <w:pPr>
        <w:numPr>
          <w:ilvl w:val="0"/>
          <w:numId w:val="14"/>
        </w:numPr>
        <w:rPr>
          <w:rFonts w:ascii="Times New Roman" w:hAnsi="Times New Roman" w:cs="Times New Roman"/>
        </w:rPr>
      </w:pPr>
      <w:r w:rsidRPr="00CD5FEF">
        <w:rPr>
          <w:rFonts w:ascii="Times New Roman" w:hAnsi="Times New Roman" w:cs="Times New Roman"/>
          <w:b/>
          <w:bCs/>
        </w:rPr>
        <w:t>Employment status</w:t>
      </w:r>
      <w:r w:rsidRPr="00CD5FEF">
        <w:rPr>
          <w:rFonts w:ascii="Times New Roman" w:hAnsi="Times New Roman" w:cs="Times New Roman"/>
        </w:rPr>
        <w:t xml:space="preserve"> might have categories like “employed,” “unemployed,” and “not in the labor force”;</w:t>
      </w:r>
    </w:p>
    <w:p w14:paraId="5C13BF57" w14:textId="77777777" w:rsidR="00A54D5A" w:rsidRPr="00CD5FEF" w:rsidRDefault="00000000">
      <w:pPr>
        <w:numPr>
          <w:ilvl w:val="0"/>
          <w:numId w:val="14"/>
        </w:numPr>
        <w:rPr>
          <w:rFonts w:ascii="Times New Roman" w:hAnsi="Times New Roman" w:cs="Times New Roman"/>
        </w:rPr>
      </w:pPr>
      <w:r w:rsidRPr="00CD5FEF">
        <w:rPr>
          <w:rFonts w:ascii="Times New Roman" w:hAnsi="Times New Roman" w:cs="Times New Roman"/>
          <w:b/>
          <w:bCs/>
        </w:rPr>
        <w:t>Educational attainment</w:t>
      </w:r>
      <w:r w:rsidRPr="00CD5FEF">
        <w:rPr>
          <w:rFonts w:ascii="Times New Roman" w:hAnsi="Times New Roman" w:cs="Times New Roman"/>
        </w:rPr>
        <w:t xml:space="preserve"> might include categories such as “primary,” “secondary,” and “tertiary.”</w:t>
      </w:r>
    </w:p>
    <w:p w14:paraId="5C13BF5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This section introduces methods to describe and infer associations between pairs of categorical variables. When analyzing associations between two categorical variables, we are interested in whether the distribution of one variable depends on the categories of the other. To assess the relationship between two categorical variables, analysts examine how often different combinations of categories occur. For example, they might count how many individuals fall into each pairing of employment status and educational attainment. These counts are then used to calculate proportions, which describe the relative frequency of each pairing within the population.</w:t>
      </w:r>
    </w:p>
    <w:p w14:paraId="5C13BF5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Analyzing associations between categorical variables is useful in many contexts, such as:</w:t>
      </w:r>
    </w:p>
    <w:p w14:paraId="5C13BF5A" w14:textId="77777777" w:rsidR="00A54D5A" w:rsidRPr="00CD5FEF" w:rsidRDefault="00000000">
      <w:pPr>
        <w:numPr>
          <w:ilvl w:val="0"/>
          <w:numId w:val="15"/>
        </w:numPr>
        <w:rPr>
          <w:rFonts w:ascii="Times New Roman" w:hAnsi="Times New Roman" w:cs="Times New Roman"/>
        </w:rPr>
      </w:pPr>
      <w:r w:rsidRPr="00CD5FEF">
        <w:rPr>
          <w:rFonts w:ascii="Times New Roman" w:hAnsi="Times New Roman" w:cs="Times New Roman"/>
          <w:b/>
          <w:bCs/>
        </w:rPr>
        <w:t>Policy Development</w:t>
      </w:r>
      <w:r w:rsidRPr="00CD5FEF">
        <w:rPr>
          <w:rFonts w:ascii="Times New Roman" w:hAnsi="Times New Roman" w:cs="Times New Roman"/>
        </w:rPr>
        <w:t>: Understanding the relationship between education and employment helps design effective workforce policies;</w:t>
      </w:r>
    </w:p>
    <w:p w14:paraId="5C13BF5B" w14:textId="77777777" w:rsidR="00A54D5A" w:rsidRPr="00CD5FEF" w:rsidRDefault="00000000">
      <w:pPr>
        <w:numPr>
          <w:ilvl w:val="0"/>
          <w:numId w:val="15"/>
        </w:numPr>
        <w:rPr>
          <w:rFonts w:ascii="Times New Roman" w:hAnsi="Times New Roman" w:cs="Times New Roman"/>
        </w:rPr>
      </w:pPr>
      <w:r w:rsidRPr="00CD5FEF">
        <w:rPr>
          <w:rFonts w:ascii="Times New Roman" w:hAnsi="Times New Roman" w:cs="Times New Roman"/>
          <w:b/>
          <w:bCs/>
        </w:rPr>
        <w:t>Program Evaluation</w:t>
      </w:r>
      <w:r w:rsidRPr="00CD5FEF">
        <w:rPr>
          <w:rFonts w:ascii="Times New Roman" w:hAnsi="Times New Roman" w:cs="Times New Roman"/>
        </w:rPr>
        <w:t>: Assessing whether access to healthcare varies by income level can inform targeted interventions;</w:t>
      </w:r>
    </w:p>
    <w:p w14:paraId="5C13BF5C" w14:textId="77777777" w:rsidR="00A54D5A" w:rsidRPr="00CD5FEF" w:rsidRDefault="00000000">
      <w:pPr>
        <w:numPr>
          <w:ilvl w:val="0"/>
          <w:numId w:val="15"/>
        </w:numPr>
        <w:rPr>
          <w:rFonts w:ascii="Times New Roman" w:hAnsi="Times New Roman" w:cs="Times New Roman"/>
        </w:rPr>
      </w:pPr>
      <w:r w:rsidRPr="00CD5FEF">
        <w:rPr>
          <w:rFonts w:ascii="Times New Roman" w:hAnsi="Times New Roman" w:cs="Times New Roman"/>
          <w:b/>
          <w:bCs/>
        </w:rPr>
        <w:t>Social Research</w:t>
      </w:r>
      <w:r w:rsidRPr="00CD5FEF">
        <w:rPr>
          <w:rFonts w:ascii="Times New Roman" w:hAnsi="Times New Roman" w:cs="Times New Roman"/>
        </w:rPr>
        <w:t>: Studying connections between demographic factors and access to services provides insights into societal trends.</w:t>
      </w:r>
    </w:p>
    <w:p w14:paraId="5C13BF5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lastRenderedPageBreak/>
        <w:t xml:space="preserve">In practice, this analysis often starts with a </w:t>
      </w:r>
      <w:r w:rsidRPr="00CD5FEF">
        <w:rPr>
          <w:rFonts w:ascii="Times New Roman" w:hAnsi="Times New Roman" w:cs="Times New Roman"/>
          <w:b/>
          <w:bCs/>
        </w:rPr>
        <w:t>contingency table</w:t>
      </w:r>
      <w:r w:rsidRPr="00CD5FEF">
        <w:rPr>
          <w:rFonts w:ascii="Times New Roman" w:hAnsi="Times New Roman" w:cs="Times New Roman"/>
        </w:rPr>
        <w:t>, a grid that shows the counts or proportions of units in each combination of categories for the two variables. For example, one axis of the table might list employment statuses, while the other lists levels of educational attainment.</w:t>
      </w:r>
    </w:p>
    <w:p w14:paraId="5C13BF5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We start by defining some notation. Let </w:t>
      </w:r>
      <m:oMath>
        <m:r>
          <w:rPr>
            <w:rFonts w:ascii="Cambria Math" w:hAnsi="Cambria Math" w:cs="Times New Roman"/>
          </w:rPr>
          <m:t>x</m:t>
        </m:r>
      </m:oMath>
      <w:r w:rsidRPr="00CD5FEF">
        <w:rPr>
          <w:rFonts w:ascii="Times New Roman" w:hAnsi="Times New Roman" w:cs="Times New Roman"/>
        </w:rPr>
        <w:t xml:space="preserve"> and </w:t>
      </w:r>
      <m:oMath>
        <m:r>
          <w:rPr>
            <w:rFonts w:ascii="Cambria Math" w:hAnsi="Cambria Math" w:cs="Times New Roman"/>
          </w:rPr>
          <m:t>y</m:t>
        </m:r>
      </m:oMath>
      <w:r w:rsidRPr="00CD5FEF">
        <w:rPr>
          <w:rFonts w:ascii="Times New Roman" w:hAnsi="Times New Roman" w:cs="Times New Roman"/>
        </w:rPr>
        <w:t xml:space="preserve"> denote two categorical variables, having </w:t>
      </w:r>
      <m:oMath>
        <m:r>
          <w:rPr>
            <w:rFonts w:ascii="Cambria Math" w:hAnsi="Cambria Math" w:cs="Times New Roman"/>
          </w:rPr>
          <m:t>R</m:t>
        </m:r>
      </m:oMath>
      <w:r w:rsidRPr="00CD5FEF">
        <w:rPr>
          <w:rFonts w:ascii="Times New Roman" w:hAnsi="Times New Roman" w:cs="Times New Roman"/>
        </w:rPr>
        <w:t xml:space="preserve"> and </w:t>
      </w:r>
      <m:oMath>
        <m:r>
          <w:rPr>
            <w:rFonts w:ascii="Cambria Math" w:hAnsi="Cambria Math" w:cs="Times New Roman"/>
          </w:rPr>
          <m:t>C</m:t>
        </m:r>
      </m:oMath>
      <w:r w:rsidRPr="00CD5FEF">
        <w:rPr>
          <w:rFonts w:ascii="Times New Roman" w:hAnsi="Times New Roman" w:cs="Times New Roman"/>
        </w:rPr>
        <w:t xml:space="preserve"> classes respectively. In order to formulate hypothesis tests for the independence between </w:t>
      </w:r>
      <m:oMath>
        <m:r>
          <w:rPr>
            <w:rFonts w:ascii="Cambria Math" w:hAnsi="Cambria Math" w:cs="Times New Roman"/>
          </w:rPr>
          <m:t>x</m:t>
        </m:r>
      </m:oMath>
      <w:r w:rsidRPr="00CD5FEF">
        <w:rPr>
          <w:rFonts w:ascii="Times New Roman" w:hAnsi="Times New Roman" w:cs="Times New Roman"/>
        </w:rPr>
        <w:t xml:space="preserve"> and </w:t>
      </w:r>
      <m:oMath>
        <m:r>
          <w:rPr>
            <w:rFonts w:ascii="Cambria Math" w:hAnsi="Cambria Math" w:cs="Times New Roman"/>
          </w:rPr>
          <m:t>y</m:t>
        </m:r>
      </m:oMath>
      <w:r w:rsidRPr="00CD5FEF">
        <w:rPr>
          <w:rFonts w:ascii="Times New Roman" w:hAnsi="Times New Roman" w:cs="Times New Roman"/>
        </w:rPr>
        <w:t xml:space="preserve">, we need to consider a </w:t>
      </w:r>
      <w:r w:rsidRPr="00CD5FEF">
        <w:rPr>
          <w:rFonts w:ascii="Times New Roman" w:hAnsi="Times New Roman" w:cs="Times New Roman"/>
          <w:i/>
          <w:iCs/>
        </w:rPr>
        <w:t>superpopulation model</w:t>
      </w:r>
      <w:r w:rsidRPr="00CD5FEF">
        <w:rPr>
          <w:rFonts w:ascii="Times New Roman" w:hAnsi="Times New Roman" w:cs="Times New Roman"/>
        </w:rPr>
        <w:t xml:space="preserve">. We assume that the pairs </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e>
        </m:d>
      </m:oMath>
      <w:r w:rsidRPr="00CD5FEF">
        <w:rPr>
          <w:rFonts w:ascii="Times New Roman" w:hAnsi="Times New Roman" w:cs="Times New Roman"/>
        </w:rPr>
        <w:t xml:space="preserve"> correspond to observations from identically distributed random vectors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CD5FEF">
        <w:rPr>
          <w:rFonts w:ascii="Times New Roman" w:hAnsi="Times New Roman" w:cs="Times New Roman"/>
        </w:rPr>
        <w:t>, that have joint distribution specified by</w:t>
      </w:r>
    </w:p>
    <w:p w14:paraId="5C13BF5F"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 Y</m:t>
              </m:r>
              <m:r>
                <m:rPr>
                  <m:sty m:val="p"/>
                </m:rPr>
                <w:rPr>
                  <w:rFonts w:ascii="Cambria Math" w:hAnsi="Cambria Math" w:cs="Times New Roman"/>
                </w:rPr>
                <m:t>=</m:t>
              </m:r>
              <m:r>
                <w:rPr>
                  <w:rFonts w:ascii="Cambria Math" w:hAnsi="Cambria Math" w:cs="Times New Roman"/>
                </w:rPr>
                <m:t>c</m:t>
              </m:r>
            </m:e>
          </m:d>
          <m:r>
            <w:rPr>
              <w:rFonts w:ascii="Cambria Math" w:hAnsi="Cambria Math" w:cs="Times New Roman"/>
            </w:rPr>
            <m:t> </m:t>
          </m:r>
          <m:r>
            <m:rPr>
              <m:nor/>
            </m:rPr>
            <w:rPr>
              <w:rFonts w:ascii="Times New Roman" w:hAnsi="Times New Roman" w:cs="Times New Roman"/>
            </w:rPr>
            <m:t xml:space="preserve">for </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ascii="Times New Roman" w:hAnsi="Times New Roman"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oMath>
      </m:oMathPara>
    </w:p>
    <w:p w14:paraId="5C13BF6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with </w:t>
      </w:r>
      <m:oMath>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e>
            </m:nary>
          </m:e>
        </m:nary>
        <m:r>
          <m:rPr>
            <m:sty m:val="p"/>
          </m:rPr>
          <w:rPr>
            <w:rFonts w:ascii="Cambria Math" w:hAnsi="Cambria Math" w:cs="Times New Roman"/>
          </w:rPr>
          <m:t>=</m:t>
        </m:r>
        <m:r>
          <w:rPr>
            <w:rFonts w:ascii="Cambria Math" w:hAnsi="Cambria Math" w:cs="Times New Roman"/>
          </w:rPr>
          <m:t>1</m:t>
        </m:r>
      </m:oMath>
      <w:r w:rsidRPr="00CD5FEF">
        <w:rPr>
          <w:rFonts w:ascii="Times New Roman" w:hAnsi="Times New Roman" w:cs="Times New Roman"/>
        </w:rPr>
        <w:t>.</w:t>
      </w:r>
    </w:p>
    <w:p w14:paraId="5C13BF6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If a census could be carried out to collect data on </w:t>
      </w:r>
      <m:oMath>
        <m:r>
          <w:rPr>
            <w:rFonts w:ascii="Cambria Math" w:hAnsi="Cambria Math" w:cs="Times New Roman"/>
          </w:rPr>
          <m:t>x</m:t>
        </m:r>
      </m:oMath>
      <w:r w:rsidRPr="00CD5FEF">
        <w:rPr>
          <w:rFonts w:ascii="Times New Roman" w:hAnsi="Times New Roman" w:cs="Times New Roman"/>
        </w:rPr>
        <w:t xml:space="preserve"> and </w:t>
      </w:r>
      <m:oMath>
        <m:r>
          <w:rPr>
            <w:rFonts w:ascii="Cambria Math" w:hAnsi="Cambria Math" w:cs="Times New Roman"/>
          </w:rPr>
          <m:t>y</m:t>
        </m:r>
      </m:oMath>
      <w:r w:rsidRPr="00CD5FEF">
        <w:rPr>
          <w:rFonts w:ascii="Times New Roman" w:hAnsi="Times New Roman" w:cs="Times New Roman"/>
        </w:rPr>
        <w:t xml:space="preserve"> from every unit in the population, we could calculate the population counts of units having classes </w:t>
      </w:r>
      <m:oMath>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c</m:t>
            </m:r>
          </m:e>
        </m:d>
      </m:oMath>
      <w:r w:rsidRPr="00CD5FEF">
        <w:rPr>
          <w:rFonts w:ascii="Times New Roman" w:hAnsi="Times New Roman" w:cs="Times New Roman"/>
        </w:rPr>
        <w:t xml:space="preserve"> for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CD5FEF">
        <w:rPr>
          <w:rFonts w:ascii="Times New Roman" w:hAnsi="Times New Roman" w:cs="Times New Roman"/>
        </w:rPr>
        <w:t xml:space="preserve"> given by:</w:t>
      </w:r>
    </w:p>
    <w:p w14:paraId="5C13BF62"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hi</m:t>
                          </m:r>
                        </m:sub>
                      </m:sSub>
                    </m:sub>
                    <m:sup>
                      <m:r>
                        <w:rPr>
                          <w:rFonts w:ascii="Cambria Math" w:hAnsi="Cambria Math" w:cs="Times New Roman"/>
                        </w:rPr>
                        <m:t>​</m:t>
                      </m:r>
                    </m:sup>
                    <m:e>
                      <m:r>
                        <w:rPr>
                          <w:rFonts w:ascii="Cambria Math" w:hAnsi="Cambria Math" w:cs="Times New Roman"/>
                        </w:rPr>
                        <m:t>I</m:t>
                      </m:r>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p w14:paraId="5C13BF63"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and the corresponding population proportions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oMath>
      <w:r w:rsidRPr="00CD5FE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e>
            </m:nary>
          </m:e>
        </m:nary>
      </m:oMath>
      <w:r w:rsidRPr="00CD5FEF">
        <w:rPr>
          <w:rFonts w:ascii="Times New Roman" w:hAnsi="Times New Roman" w:cs="Times New Roman"/>
        </w:rPr>
        <w:t xml:space="preserve"> denotes the total number of units in the population.</w:t>
      </w:r>
    </w:p>
    <w:p w14:paraId="5C13BF6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Under the superpopulation model, the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oMath>
      <w:r w:rsidRPr="00CD5FEF">
        <w:rPr>
          <w:rFonts w:ascii="Times New Roman" w:hAnsi="Times New Roman" w:cs="Times New Roman"/>
        </w:rPr>
        <w:t xml:space="preserve"> could be used to estimate (or approximate) the unknown probabilities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oMath>
      <w:r w:rsidRPr="00CD5FEF">
        <w:rPr>
          <w:rFonts w:ascii="Times New Roman" w:hAnsi="Times New Roman" w:cs="Times New Roman"/>
        </w:rPr>
        <w:t xml:space="preserve">. Since in most instances we will have samples, not censuses, the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oMath>
      <w:r w:rsidRPr="00CD5FEF">
        <w:rPr>
          <w:rFonts w:ascii="Times New Roman" w:hAnsi="Times New Roman" w:cs="Times New Roman"/>
        </w:rPr>
        <w:t xml:space="preserve"> must be estimated using weighted estimators provided in the previous sections.</w:t>
      </w:r>
    </w:p>
    <w:p w14:paraId="5C13BF65" w14:textId="77777777" w:rsidR="00A54D5A" w:rsidRPr="00CD5FEF" w:rsidRDefault="00000000">
      <w:pPr>
        <w:pStyle w:val="Heading2"/>
        <w:rPr>
          <w:rFonts w:ascii="Times New Roman" w:hAnsi="Times New Roman" w:cs="Times New Roman"/>
        </w:rPr>
      </w:pPr>
      <w:bookmarkStart w:id="21" w:name="cross-tabulations"/>
      <w:bookmarkEnd w:id="20"/>
      <w:r w:rsidRPr="00CD5FEF">
        <w:rPr>
          <w:rStyle w:val="SectionNumber"/>
          <w:rFonts w:ascii="Times New Roman" w:hAnsi="Times New Roman" w:cs="Times New Roman"/>
        </w:rPr>
        <w:t>4.2</w:t>
      </w:r>
      <w:r w:rsidRPr="00CD5FEF">
        <w:rPr>
          <w:rFonts w:ascii="Times New Roman" w:hAnsi="Times New Roman" w:cs="Times New Roman"/>
        </w:rPr>
        <w:tab/>
        <w:t>Cross-tabulations</w:t>
      </w:r>
    </w:p>
    <w:p w14:paraId="5C13BF6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Cross-tabulations, also known as contingency tables, are a fundamental tool in survey analysis. They organize data into a table format, showing the frequency distribution of two or more categorical variables. By summarizing relationships between these variables, cross-tabulations help researchers identify patterns and associations that might otherwise go unnoticed. This type of analysis is widely used in research and policy decision-making, as it provides a straightforward way to explore how different variables interact. For example, a contingency table might examine how employment status varies by educational attainment, or how access to the internet differs between urban and rural households.</w:t>
      </w:r>
    </w:p>
    <w:p w14:paraId="5C13BF6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Tests of independence can be used to assess whether the cross-classified variables are related or independent. This type of analysis is important in many research and decision-making settings. In the specialized literature, cross-tabulations are also referred to as </w:t>
      </w:r>
      <w:r w:rsidRPr="00CD5FEF">
        <w:rPr>
          <w:rFonts w:ascii="Times New Roman" w:hAnsi="Times New Roman" w:cs="Times New Roman"/>
          <w:i/>
          <w:iCs/>
        </w:rPr>
        <w:t>contingency tables</w:t>
      </w:r>
      <w:r w:rsidRPr="00CD5FEF">
        <w:rPr>
          <w:rFonts w:ascii="Times New Roman" w:hAnsi="Times New Roman" w:cs="Times New Roman"/>
        </w:rPr>
        <w:t xml:space="preserve">. Here a table is a two-dimensional array with rows indexed by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oMath>
      <w:r w:rsidRPr="00CD5FEF">
        <w:rPr>
          <w:rFonts w:ascii="Times New Roman" w:hAnsi="Times New Roman" w:cs="Times New Roman"/>
        </w:rPr>
        <w:t xml:space="preserve"> and columns indexed by </w:t>
      </w:r>
      <m:oMath>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oMath>
      <w:r w:rsidRPr="00CD5FEF">
        <w:rPr>
          <w:rFonts w:ascii="Times New Roman" w:hAnsi="Times New Roman" w:cs="Times New Roman"/>
        </w:rPr>
        <w:t>. Such tables are widely used in household survey analysis as they summarize the relationship between categorical variables in terms of frequency counts.</w:t>
      </w:r>
    </w:p>
    <w:p w14:paraId="5C13BF68"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A contingency table aims to succinctly represent the association between different categorical variables. It is a grid with rows and columns that represent the categories of two variables. Each </w:t>
      </w:r>
      <w:r w:rsidRPr="00CD5FEF">
        <w:rPr>
          <w:rFonts w:ascii="Times New Roman" w:hAnsi="Times New Roman" w:cs="Times New Roman"/>
        </w:rPr>
        <w:lastRenderedPageBreak/>
        <w:t xml:space="preserve">cell in the table contains the frequency or proportion of observations that fall into the corresponding combination of categories. The rows might represent categories of a domain defining variable such as “education level” (primary, secondary, tertiary). The columns might represent categories of another variable, such as “employment status” (employed, unemployed, not in the labor force). The table can also include </w:t>
      </w:r>
      <w:r w:rsidRPr="00CD5FEF">
        <w:rPr>
          <w:rFonts w:ascii="Times New Roman" w:hAnsi="Times New Roman" w:cs="Times New Roman"/>
          <w:b/>
          <w:bCs/>
        </w:rPr>
        <w:t>marginal totals</w:t>
      </w:r>
      <w:r w:rsidRPr="00CD5FEF">
        <w:rPr>
          <w:rFonts w:ascii="Times New Roman" w:hAnsi="Times New Roman" w:cs="Times New Roman"/>
        </w:rPr>
        <w:t xml:space="preserve">, which summarize the data for each row or column, and a </w:t>
      </w:r>
      <w:r w:rsidRPr="00CD5FEF">
        <w:rPr>
          <w:rFonts w:ascii="Times New Roman" w:hAnsi="Times New Roman" w:cs="Times New Roman"/>
          <w:b/>
          <w:bCs/>
        </w:rPr>
        <w:t>grand total</w:t>
      </w:r>
      <w:r w:rsidRPr="00CD5FEF">
        <w:rPr>
          <w:rFonts w:ascii="Times New Roman" w:hAnsi="Times New Roman" w:cs="Times New Roman"/>
        </w:rPr>
        <w:t>, representing the overall population.</w:t>
      </w:r>
    </w:p>
    <w:p w14:paraId="5C13BF6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household surveys, frequencies in contingency tables are calculated using survey weights. These weights ensure that the estimates accurately reflect the entire population, accounting for the sampling design. For each cell, the weighted frequency represents the estimated number of individuals in the population with the corresponding combination of categories. For instance: we consider the case of a two-way contingency table. For most household sample surveys, a typical tabular output comprises the weighted frequencies that estimate the population frequencies, as follows:</w:t>
      </w:r>
    </w:p>
    <w:tbl>
      <w:tblPr>
        <w:tblStyle w:val="Table"/>
        <w:tblW w:w="5000" w:type="pct"/>
        <w:tblLook w:val="0020" w:firstRow="1" w:lastRow="0" w:firstColumn="0" w:lastColumn="0" w:noHBand="0" w:noVBand="0"/>
      </w:tblPr>
      <w:tblGrid>
        <w:gridCol w:w="2715"/>
        <w:gridCol w:w="1387"/>
        <w:gridCol w:w="1295"/>
        <w:gridCol w:w="1417"/>
        <w:gridCol w:w="2762"/>
      </w:tblGrid>
      <w:tr w:rsidR="00A54D5A" w:rsidRPr="00CD5FEF" w14:paraId="5C13BF6F" w14:textId="77777777" w:rsidTr="00A54D5A">
        <w:trPr>
          <w:cnfStyle w:val="100000000000" w:firstRow="1" w:lastRow="0" w:firstColumn="0" w:lastColumn="0" w:oddVBand="0" w:evenVBand="0" w:oddHBand="0" w:evenHBand="0" w:firstRowFirstColumn="0" w:firstRowLastColumn="0" w:lastRowFirstColumn="0" w:lastRowLastColumn="0"/>
          <w:tblHeader/>
        </w:trPr>
        <w:tc>
          <w:tcPr>
            <w:tcW w:w="0" w:type="auto"/>
          </w:tcPr>
          <w:p w14:paraId="5C13BF6A" w14:textId="77777777" w:rsidR="00A54D5A" w:rsidRPr="00CD5FEF" w:rsidRDefault="00A54D5A">
            <w:pPr>
              <w:pStyle w:val="Compact"/>
              <w:rPr>
                <w:rFonts w:ascii="Times New Roman" w:hAnsi="Times New Roman" w:cs="Times New Roman"/>
              </w:rPr>
            </w:pPr>
          </w:p>
        </w:tc>
        <w:tc>
          <w:tcPr>
            <w:tcW w:w="0" w:type="auto"/>
          </w:tcPr>
          <w:p w14:paraId="5C13BF6B" w14:textId="77777777" w:rsidR="00A54D5A" w:rsidRPr="00CD5FEF" w:rsidRDefault="00A54D5A">
            <w:pPr>
              <w:pStyle w:val="Compact"/>
              <w:rPr>
                <w:rFonts w:ascii="Times New Roman" w:hAnsi="Times New Roman" w:cs="Times New Roman"/>
              </w:rPr>
            </w:pPr>
          </w:p>
        </w:tc>
        <w:tc>
          <w:tcPr>
            <w:tcW w:w="0" w:type="auto"/>
          </w:tcPr>
          <w:p w14:paraId="5C13BF6C"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y</m:t>
                </m:r>
              </m:oMath>
            </m:oMathPara>
          </w:p>
        </w:tc>
        <w:tc>
          <w:tcPr>
            <w:tcW w:w="0" w:type="auto"/>
          </w:tcPr>
          <w:p w14:paraId="5C13BF6D" w14:textId="77777777" w:rsidR="00A54D5A" w:rsidRPr="00CD5FEF" w:rsidRDefault="00A54D5A">
            <w:pPr>
              <w:pStyle w:val="Compact"/>
              <w:rPr>
                <w:rFonts w:ascii="Times New Roman" w:hAnsi="Times New Roman" w:cs="Times New Roman"/>
              </w:rPr>
            </w:pPr>
          </w:p>
        </w:tc>
        <w:tc>
          <w:tcPr>
            <w:tcW w:w="0" w:type="auto"/>
          </w:tcPr>
          <w:p w14:paraId="5C13BF6E" w14:textId="77777777" w:rsidR="00A54D5A" w:rsidRPr="00CD5FEF" w:rsidRDefault="00A54D5A">
            <w:pPr>
              <w:pStyle w:val="Compact"/>
              <w:rPr>
                <w:rFonts w:ascii="Times New Roman" w:hAnsi="Times New Roman" w:cs="Times New Roman"/>
              </w:rPr>
            </w:pPr>
          </w:p>
        </w:tc>
      </w:tr>
      <w:tr w:rsidR="00A54D5A" w:rsidRPr="00CD5FEF" w14:paraId="5C13BF75" w14:textId="77777777">
        <w:tc>
          <w:tcPr>
            <w:tcW w:w="0" w:type="auto"/>
          </w:tcPr>
          <w:p w14:paraId="5C13BF70"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x</m:t>
                </m:r>
              </m:oMath>
            </m:oMathPara>
          </w:p>
        </w:tc>
        <w:tc>
          <w:tcPr>
            <w:tcW w:w="0" w:type="auto"/>
          </w:tcPr>
          <w:p w14:paraId="5C13BF71"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1</w:t>
            </w:r>
          </w:p>
        </w:tc>
        <w:tc>
          <w:tcPr>
            <w:tcW w:w="0" w:type="auto"/>
          </w:tcPr>
          <w:p w14:paraId="5C13BF72"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73"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C</m:t>
                </m:r>
              </m:oMath>
            </m:oMathPara>
          </w:p>
        </w:tc>
        <w:tc>
          <w:tcPr>
            <w:tcW w:w="0" w:type="auto"/>
          </w:tcPr>
          <w:p w14:paraId="5C13BF74"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row marg.</w:t>
            </w:r>
          </w:p>
        </w:tc>
      </w:tr>
      <w:tr w:rsidR="00A54D5A" w:rsidRPr="00CD5FEF" w14:paraId="5C13BF7B" w14:textId="77777777">
        <w:tc>
          <w:tcPr>
            <w:tcW w:w="0" w:type="auto"/>
          </w:tcPr>
          <w:p w14:paraId="5C13BF76"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1</w:t>
            </w:r>
          </w:p>
        </w:tc>
        <w:tc>
          <w:tcPr>
            <w:tcW w:w="0" w:type="auto"/>
          </w:tcPr>
          <w:p w14:paraId="5C13BF77"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11</m:t>
                    </m:r>
                  </m:sub>
                </m:sSub>
              </m:oMath>
            </m:oMathPara>
          </w:p>
        </w:tc>
        <w:tc>
          <w:tcPr>
            <w:tcW w:w="0" w:type="auto"/>
          </w:tcPr>
          <w:p w14:paraId="5C13BF78"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79"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1C</m:t>
                    </m:r>
                  </m:sub>
                </m:sSub>
              </m:oMath>
            </m:oMathPara>
          </w:p>
        </w:tc>
        <w:tc>
          <w:tcPr>
            <w:tcW w:w="0" w:type="auto"/>
          </w:tcPr>
          <w:p w14:paraId="5C13BF7A"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sub>
                </m:sSub>
              </m:oMath>
            </m:oMathPara>
          </w:p>
        </w:tc>
      </w:tr>
      <w:tr w:rsidR="00A54D5A" w:rsidRPr="00CD5FEF" w14:paraId="5C13BF81" w14:textId="77777777">
        <w:tc>
          <w:tcPr>
            <w:tcW w:w="0" w:type="auto"/>
          </w:tcPr>
          <w:p w14:paraId="5C13BF7C"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7D"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7E"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oMath>
            </m:oMathPara>
          </w:p>
        </w:tc>
        <w:tc>
          <w:tcPr>
            <w:tcW w:w="0" w:type="auto"/>
          </w:tcPr>
          <w:p w14:paraId="5C13BF7F"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80"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r>
      <w:tr w:rsidR="00A54D5A" w:rsidRPr="00CD5FEF" w14:paraId="5C13BF87" w14:textId="77777777">
        <w:tc>
          <w:tcPr>
            <w:tcW w:w="0" w:type="auto"/>
          </w:tcPr>
          <w:p w14:paraId="5C13BF82"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R</m:t>
                </m:r>
              </m:oMath>
            </m:oMathPara>
          </w:p>
        </w:tc>
        <w:tc>
          <w:tcPr>
            <w:tcW w:w="0" w:type="auto"/>
          </w:tcPr>
          <w:p w14:paraId="5C13BF83"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R1</m:t>
                    </m:r>
                  </m:sub>
                </m:sSub>
              </m:oMath>
            </m:oMathPara>
          </w:p>
        </w:tc>
        <w:tc>
          <w:tcPr>
            <w:tcW w:w="0" w:type="auto"/>
          </w:tcPr>
          <w:p w14:paraId="5C13BF84"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85"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oMath>
            </m:oMathPara>
          </w:p>
        </w:tc>
        <w:tc>
          <w:tcPr>
            <w:tcW w:w="0" w:type="auto"/>
          </w:tcPr>
          <w:p w14:paraId="5C13BF86"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m:t>
                    </m:r>
                    <m:r>
                      <m:rPr>
                        <m:sty m:val="p"/>
                      </m:rPr>
                      <w:rPr>
                        <w:rFonts w:ascii="Cambria Math" w:hAnsi="Cambria Math" w:cs="Times New Roman"/>
                      </w:rPr>
                      <m:t>+</m:t>
                    </m:r>
                  </m:sub>
                </m:sSub>
              </m:oMath>
            </m:oMathPara>
          </w:p>
        </w:tc>
      </w:tr>
      <w:tr w:rsidR="00A54D5A" w:rsidRPr="00CD5FEF" w14:paraId="5C13BF8D" w14:textId="77777777">
        <w:tc>
          <w:tcPr>
            <w:tcW w:w="0" w:type="auto"/>
          </w:tcPr>
          <w:p w14:paraId="5C13BF88"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col. marg.</w:t>
            </w:r>
          </w:p>
        </w:tc>
        <w:tc>
          <w:tcPr>
            <w:tcW w:w="0" w:type="auto"/>
          </w:tcPr>
          <w:p w14:paraId="5C13BF89"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1</m:t>
                    </m:r>
                  </m:sub>
                </m:sSub>
              </m:oMath>
            </m:oMathPara>
          </w:p>
        </w:tc>
        <w:tc>
          <w:tcPr>
            <w:tcW w:w="0" w:type="auto"/>
          </w:tcPr>
          <w:p w14:paraId="5C13BF8A"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8B"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C</m:t>
                    </m:r>
                  </m:sub>
                </m:sSub>
              </m:oMath>
            </m:oMathPara>
          </w:p>
        </w:tc>
        <w:tc>
          <w:tcPr>
            <w:tcW w:w="0" w:type="auto"/>
          </w:tcPr>
          <w:p w14:paraId="5C13BF8C" w14:textId="77777777" w:rsidR="00A54D5A" w:rsidRPr="00CD5FEF" w:rsidRDefault="00000000">
            <w:pPr>
              <w:pStyle w:val="Compact"/>
              <w:jc w:val="center"/>
              <w:rPr>
                <w:rFonts w:ascii="Times New Roman" w:hAnsi="Times New Roman" w:cs="Times New Roman"/>
              </w:rPr>
            </w:pPr>
            <m:oMathPara>
              <m:oMath>
                <m:acc>
                  <m:accPr>
                    <m:ctrlPr>
                      <w:rPr>
                        <w:rFonts w:ascii="Cambria Math" w:hAnsi="Cambria Math" w:cs="Times New Roman"/>
                      </w:rPr>
                    </m:ctrlPr>
                  </m:accPr>
                  <m:e>
                    <m:r>
                      <w:rPr>
                        <w:rFonts w:ascii="Cambria Math" w:hAnsi="Cambria Math" w:cs="Times New Roman"/>
                      </w:rPr>
                      <m:t>N</m:t>
                    </m:r>
                  </m:e>
                </m:acc>
              </m:oMath>
            </m:oMathPara>
          </w:p>
        </w:tc>
      </w:tr>
    </w:tbl>
    <w:p w14:paraId="5C13BF8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where the estimated frequency in cell </w:t>
      </w:r>
      <m:oMath>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c</m:t>
            </m:r>
          </m:e>
        </m:d>
      </m:oMath>
      <w:r w:rsidRPr="00CD5FEF">
        <w:rPr>
          <w:rFonts w:ascii="Times New Roman" w:hAnsi="Times New Roman" w:cs="Times New Roman"/>
        </w:rPr>
        <w:t xml:space="preserve"> is obtained as</w:t>
      </w:r>
    </w:p>
    <w:p w14:paraId="5C13BF8F"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p w14:paraId="5C13BF9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oMath>
      <w:r w:rsidRPr="00CD5FEF">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c</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oMath>
      <w:r w:rsidRPr="00CD5FEF">
        <w:rPr>
          <w:rFonts w:ascii="Times New Roman" w:hAnsi="Times New Roman" w:cs="Times New Roman"/>
        </w:rPr>
        <w:t xml:space="preserv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e>
        </m:nary>
      </m:oMath>
      <w:r w:rsidRPr="00CD5FEF">
        <w:rPr>
          <w:rFonts w:ascii="Times New Roman" w:hAnsi="Times New Roman" w:cs="Times New Roman"/>
        </w:rPr>
        <w:t>.</w:t>
      </w:r>
    </w:p>
    <w:p w14:paraId="5C13BF9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Weighted frequencies can also be converted into </w:t>
      </w:r>
      <w:r w:rsidRPr="00CD5FEF">
        <w:rPr>
          <w:rFonts w:ascii="Times New Roman" w:hAnsi="Times New Roman" w:cs="Times New Roman"/>
          <w:b/>
          <w:bCs/>
        </w:rPr>
        <w:t>proportions</w:t>
      </w:r>
      <w:r w:rsidRPr="00CD5FEF">
        <w:rPr>
          <w:rFonts w:ascii="Times New Roman" w:hAnsi="Times New Roman" w:cs="Times New Roman"/>
        </w:rPr>
        <w:t>, which indicate the relative size of each group compared to the total population. Proportions are particularly useful when comparing groups of different sizes or when focusing on the relative distribution of categories. The estimated proportions from these weighted sample frequencies are obtained as follows:</w:t>
      </w:r>
    </w:p>
    <w:p w14:paraId="5C13BF92"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den>
          </m:f>
        </m:oMath>
      </m:oMathPara>
    </w:p>
    <w:p w14:paraId="5C13BF93" w14:textId="77777777" w:rsidR="00A54D5A" w:rsidRPr="00CD5FEF" w:rsidRDefault="00000000">
      <w:pPr>
        <w:pStyle w:val="FirstParagraph"/>
        <w:rPr>
          <w:rFonts w:ascii="Times New Roman" w:hAnsi="Times New Roman" w:cs="Times New Roman"/>
        </w:rPr>
      </w:p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oMath>
      <w:r w:rsidRPr="00CD5FEF">
        <w:rPr>
          <w:rFonts w:ascii="Times New Roman" w:hAnsi="Times New Roman" w:cs="Times New Roman"/>
        </w:rPr>
        <w:t xml:space="preserv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c</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oMath>
      <w:r w:rsidRPr="00CD5FEF">
        <w:rPr>
          <w:rFonts w:ascii="Times New Roman" w:hAnsi="Times New Roman" w:cs="Times New Roman"/>
        </w:rPr>
        <w:t>.</w:t>
      </w:r>
    </w:p>
    <w:p w14:paraId="5C13BF9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Two-way tables can also display the estimates of population relative frequencies, as shown below:</w:t>
      </w:r>
    </w:p>
    <w:tbl>
      <w:tblPr>
        <w:tblStyle w:val="Table"/>
        <w:tblW w:w="5000" w:type="pct"/>
        <w:tblLook w:val="0020" w:firstRow="1" w:lastRow="0" w:firstColumn="0" w:lastColumn="0" w:noHBand="0" w:noVBand="0"/>
      </w:tblPr>
      <w:tblGrid>
        <w:gridCol w:w="2776"/>
        <w:gridCol w:w="1349"/>
        <w:gridCol w:w="1249"/>
        <w:gridCol w:w="1378"/>
        <w:gridCol w:w="2824"/>
      </w:tblGrid>
      <w:tr w:rsidR="00A54D5A" w:rsidRPr="00CD5FEF" w14:paraId="5C13BF9A" w14:textId="77777777" w:rsidTr="00A54D5A">
        <w:trPr>
          <w:cnfStyle w:val="100000000000" w:firstRow="1" w:lastRow="0" w:firstColumn="0" w:lastColumn="0" w:oddVBand="0" w:evenVBand="0" w:oddHBand="0" w:evenHBand="0" w:firstRowFirstColumn="0" w:firstRowLastColumn="0" w:lastRowFirstColumn="0" w:lastRowLastColumn="0"/>
          <w:tblHeader/>
        </w:trPr>
        <w:tc>
          <w:tcPr>
            <w:tcW w:w="0" w:type="auto"/>
          </w:tcPr>
          <w:p w14:paraId="5C13BF95" w14:textId="77777777" w:rsidR="00A54D5A" w:rsidRPr="00CD5FEF" w:rsidRDefault="00A54D5A">
            <w:pPr>
              <w:pStyle w:val="Compact"/>
              <w:rPr>
                <w:rFonts w:ascii="Times New Roman" w:hAnsi="Times New Roman" w:cs="Times New Roman"/>
              </w:rPr>
            </w:pPr>
          </w:p>
        </w:tc>
        <w:tc>
          <w:tcPr>
            <w:tcW w:w="0" w:type="auto"/>
          </w:tcPr>
          <w:p w14:paraId="5C13BF96" w14:textId="77777777" w:rsidR="00A54D5A" w:rsidRPr="00CD5FEF" w:rsidRDefault="00A54D5A">
            <w:pPr>
              <w:pStyle w:val="Compact"/>
              <w:rPr>
                <w:rFonts w:ascii="Times New Roman" w:hAnsi="Times New Roman" w:cs="Times New Roman"/>
              </w:rPr>
            </w:pPr>
          </w:p>
        </w:tc>
        <w:tc>
          <w:tcPr>
            <w:tcW w:w="0" w:type="auto"/>
          </w:tcPr>
          <w:p w14:paraId="5C13BF97"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y</m:t>
                </m:r>
              </m:oMath>
            </m:oMathPara>
          </w:p>
        </w:tc>
        <w:tc>
          <w:tcPr>
            <w:tcW w:w="0" w:type="auto"/>
          </w:tcPr>
          <w:p w14:paraId="5C13BF98" w14:textId="77777777" w:rsidR="00A54D5A" w:rsidRPr="00CD5FEF" w:rsidRDefault="00A54D5A">
            <w:pPr>
              <w:pStyle w:val="Compact"/>
              <w:rPr>
                <w:rFonts w:ascii="Times New Roman" w:hAnsi="Times New Roman" w:cs="Times New Roman"/>
              </w:rPr>
            </w:pPr>
          </w:p>
        </w:tc>
        <w:tc>
          <w:tcPr>
            <w:tcW w:w="0" w:type="auto"/>
          </w:tcPr>
          <w:p w14:paraId="5C13BF99" w14:textId="77777777" w:rsidR="00A54D5A" w:rsidRPr="00CD5FEF" w:rsidRDefault="00A54D5A">
            <w:pPr>
              <w:pStyle w:val="Compact"/>
              <w:rPr>
                <w:rFonts w:ascii="Times New Roman" w:hAnsi="Times New Roman" w:cs="Times New Roman"/>
              </w:rPr>
            </w:pPr>
          </w:p>
        </w:tc>
      </w:tr>
      <w:tr w:rsidR="00A54D5A" w:rsidRPr="00CD5FEF" w14:paraId="5C13BFA0" w14:textId="77777777">
        <w:tc>
          <w:tcPr>
            <w:tcW w:w="0" w:type="auto"/>
          </w:tcPr>
          <w:p w14:paraId="5C13BF9B"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x</m:t>
                </m:r>
              </m:oMath>
            </m:oMathPara>
          </w:p>
        </w:tc>
        <w:tc>
          <w:tcPr>
            <w:tcW w:w="0" w:type="auto"/>
          </w:tcPr>
          <w:p w14:paraId="5C13BF9C"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1</w:t>
            </w:r>
          </w:p>
        </w:tc>
        <w:tc>
          <w:tcPr>
            <w:tcW w:w="0" w:type="auto"/>
          </w:tcPr>
          <w:p w14:paraId="5C13BF9D"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9E"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C</m:t>
                </m:r>
              </m:oMath>
            </m:oMathPara>
          </w:p>
        </w:tc>
        <w:tc>
          <w:tcPr>
            <w:tcW w:w="0" w:type="auto"/>
          </w:tcPr>
          <w:p w14:paraId="5C13BF9F"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row marg.</w:t>
            </w:r>
          </w:p>
        </w:tc>
      </w:tr>
      <w:tr w:rsidR="00A54D5A" w:rsidRPr="00CD5FEF" w14:paraId="5C13BFA6" w14:textId="77777777">
        <w:tc>
          <w:tcPr>
            <w:tcW w:w="0" w:type="auto"/>
          </w:tcPr>
          <w:p w14:paraId="5C13BFA1"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1</w:t>
            </w:r>
          </w:p>
        </w:tc>
        <w:tc>
          <w:tcPr>
            <w:tcW w:w="0" w:type="auto"/>
          </w:tcPr>
          <w:p w14:paraId="5C13BFA2"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11</m:t>
                    </m:r>
                  </m:sub>
                </m:sSub>
              </m:oMath>
            </m:oMathPara>
          </w:p>
        </w:tc>
        <w:tc>
          <w:tcPr>
            <w:tcW w:w="0" w:type="auto"/>
          </w:tcPr>
          <w:p w14:paraId="5C13BFA3"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A4"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1C</m:t>
                    </m:r>
                  </m:sub>
                </m:sSub>
              </m:oMath>
            </m:oMathPara>
          </w:p>
        </w:tc>
        <w:tc>
          <w:tcPr>
            <w:tcW w:w="0" w:type="auto"/>
          </w:tcPr>
          <w:p w14:paraId="5C13BFA5"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m:t>
                    </m:r>
                    <m:r>
                      <m:rPr>
                        <m:sty m:val="p"/>
                      </m:rPr>
                      <w:rPr>
                        <w:rFonts w:ascii="Cambria Math" w:hAnsi="Cambria Math" w:cs="Times New Roman"/>
                      </w:rPr>
                      <m:t>+</m:t>
                    </m:r>
                  </m:sub>
                </m:sSub>
              </m:oMath>
            </m:oMathPara>
          </w:p>
        </w:tc>
      </w:tr>
      <w:tr w:rsidR="00A54D5A" w:rsidRPr="00CD5FEF" w14:paraId="5C13BFAC" w14:textId="77777777">
        <w:tc>
          <w:tcPr>
            <w:tcW w:w="0" w:type="auto"/>
          </w:tcPr>
          <w:p w14:paraId="5C13BFA7"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w:lastRenderedPageBreak/>
                  <m:t>…</m:t>
                </m:r>
              </m:oMath>
            </m:oMathPara>
          </w:p>
        </w:tc>
        <w:tc>
          <w:tcPr>
            <w:tcW w:w="0" w:type="auto"/>
          </w:tcPr>
          <w:p w14:paraId="5C13BFA8"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A9"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oMath>
            </m:oMathPara>
          </w:p>
        </w:tc>
        <w:tc>
          <w:tcPr>
            <w:tcW w:w="0" w:type="auto"/>
          </w:tcPr>
          <w:p w14:paraId="5C13BFAA"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AB"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r>
      <w:tr w:rsidR="00A54D5A" w:rsidRPr="00CD5FEF" w14:paraId="5C13BFB2" w14:textId="77777777">
        <w:tc>
          <w:tcPr>
            <w:tcW w:w="0" w:type="auto"/>
          </w:tcPr>
          <w:p w14:paraId="5C13BFAD"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R</m:t>
                </m:r>
              </m:oMath>
            </m:oMathPara>
          </w:p>
        </w:tc>
        <w:tc>
          <w:tcPr>
            <w:tcW w:w="0" w:type="auto"/>
          </w:tcPr>
          <w:p w14:paraId="5C13BFAE"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R1</m:t>
                    </m:r>
                  </m:sub>
                </m:sSub>
              </m:oMath>
            </m:oMathPara>
          </w:p>
        </w:tc>
        <w:tc>
          <w:tcPr>
            <w:tcW w:w="0" w:type="auto"/>
          </w:tcPr>
          <w:p w14:paraId="5C13BFAF"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B0"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oMath>
            </m:oMathPara>
          </w:p>
        </w:tc>
        <w:tc>
          <w:tcPr>
            <w:tcW w:w="0" w:type="auto"/>
          </w:tcPr>
          <w:p w14:paraId="5C13BFB1"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oMath>
            </m:oMathPara>
          </w:p>
        </w:tc>
      </w:tr>
      <w:tr w:rsidR="00A54D5A" w:rsidRPr="00CD5FEF" w14:paraId="5C13BFB8" w14:textId="77777777">
        <w:tc>
          <w:tcPr>
            <w:tcW w:w="0" w:type="auto"/>
          </w:tcPr>
          <w:p w14:paraId="5C13BFB3"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col. marg.</w:t>
            </w:r>
          </w:p>
        </w:tc>
        <w:tc>
          <w:tcPr>
            <w:tcW w:w="0" w:type="auto"/>
          </w:tcPr>
          <w:p w14:paraId="5C13BFB4"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1</m:t>
                    </m:r>
                  </m:sub>
                </m:sSub>
              </m:oMath>
            </m:oMathPara>
          </w:p>
        </w:tc>
        <w:tc>
          <w:tcPr>
            <w:tcW w:w="0" w:type="auto"/>
          </w:tcPr>
          <w:p w14:paraId="5C13BFB5" w14:textId="77777777" w:rsidR="00A54D5A" w:rsidRPr="00CD5FEF"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5C13BFB6" w14:textId="77777777" w:rsidR="00A54D5A" w:rsidRPr="00CD5FEF"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oMath>
            </m:oMathPara>
          </w:p>
        </w:tc>
        <w:tc>
          <w:tcPr>
            <w:tcW w:w="0" w:type="auto"/>
          </w:tcPr>
          <w:p w14:paraId="5C13BFB7" w14:textId="77777777" w:rsidR="00A54D5A" w:rsidRPr="00CD5FEF" w:rsidRDefault="00000000">
            <w:pPr>
              <w:pStyle w:val="Compact"/>
              <w:jc w:val="center"/>
              <w:rPr>
                <w:rFonts w:ascii="Times New Roman" w:hAnsi="Times New Roman" w:cs="Times New Roman"/>
              </w:rPr>
            </w:pPr>
            <m:oMathPara>
              <m:oMath>
                <m:r>
                  <w:rPr>
                    <w:rFonts w:ascii="Cambria Math" w:hAnsi="Cambria Math" w:cs="Times New Roman"/>
                  </w:rPr>
                  <m:t>1</m:t>
                </m:r>
              </m:oMath>
            </m:oMathPara>
          </w:p>
        </w:tc>
      </w:tr>
    </w:tbl>
    <w:p w14:paraId="5C13BFB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While tables are a clear way to present data, visualizations such as stacked bar charts or heatmaps can enhance understanding by highlighting patterns and differences between categories. These visuals complement contingency tables, making it easier to communicate findings to a broad audience. More on this will be elaborated in section 9.7.</w:t>
      </w:r>
    </w:p>
    <w:p w14:paraId="5C13BFBA" w14:textId="77777777" w:rsidR="00A54D5A" w:rsidRPr="00CD5FEF" w:rsidRDefault="00000000">
      <w:pPr>
        <w:pStyle w:val="Heading2"/>
        <w:rPr>
          <w:rFonts w:ascii="Times New Roman" w:hAnsi="Times New Roman" w:cs="Times New Roman"/>
        </w:rPr>
      </w:pPr>
      <w:bookmarkStart w:id="22" w:name="testing-for-independence"/>
      <w:bookmarkEnd w:id="21"/>
      <w:r w:rsidRPr="00CD5FEF">
        <w:rPr>
          <w:rStyle w:val="SectionNumber"/>
          <w:rFonts w:ascii="Times New Roman" w:hAnsi="Times New Roman" w:cs="Times New Roman"/>
        </w:rPr>
        <w:t>4.3</w:t>
      </w:r>
      <w:r w:rsidRPr="00CD5FEF">
        <w:rPr>
          <w:rFonts w:ascii="Times New Roman" w:hAnsi="Times New Roman" w:cs="Times New Roman"/>
        </w:rPr>
        <w:tab/>
        <w:t>Testing for independence</w:t>
      </w:r>
    </w:p>
    <w:p w14:paraId="5C13BFBB"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In household surveys, it is often important to determine whether two categorical variables are associated or independent (i.e., whether the distribution of one variable is unaffected by the categories of the other). For example, is there a relationship between “educational level” and “employment status”? To answer such questions, </w:t>
      </w:r>
      <w:r w:rsidRPr="00CD5FEF">
        <w:rPr>
          <w:rFonts w:ascii="Times New Roman" w:hAnsi="Times New Roman" w:cs="Times New Roman"/>
          <w:i/>
          <w:iCs/>
        </w:rPr>
        <w:t>independence tests</w:t>
      </w:r>
      <w:r w:rsidRPr="00CD5FEF">
        <w:rPr>
          <w:rFonts w:ascii="Times New Roman" w:hAnsi="Times New Roman" w:cs="Times New Roman"/>
        </w:rPr>
        <w:t xml:space="preserve"> are used. These tests compare the observed data with what would be expected if the two variables were completely unrelated.</w:t>
      </w:r>
    </w:p>
    <w:p w14:paraId="5C13BFBC"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To perform these tests, analysts rely on models that assume the data comes from a larger, hypothetical population (a </w:t>
      </w:r>
      <w:r w:rsidRPr="00CD5FEF">
        <w:rPr>
          <w:rFonts w:ascii="Times New Roman" w:hAnsi="Times New Roman" w:cs="Times New Roman"/>
          <w:i/>
          <w:iCs/>
        </w:rPr>
        <w:t>superpopulation</w:t>
      </w:r>
      <w:r w:rsidRPr="00CD5FEF">
        <w:rPr>
          <w:rFonts w:ascii="Times New Roman" w:hAnsi="Times New Roman" w:cs="Times New Roman"/>
        </w:rPr>
        <w:t xml:space="preserve">). The observed data from the survey is treated as a sample from this superpopulation, and the analysis aims to draw conclusions about the larger population. The starting point for testing independence is the </w:t>
      </w:r>
      <w:r w:rsidRPr="00CD5FEF">
        <w:rPr>
          <w:rFonts w:ascii="Times New Roman" w:hAnsi="Times New Roman" w:cs="Times New Roman"/>
          <w:b/>
          <w:bCs/>
        </w:rPr>
        <w:t>null hypothesis</w:t>
      </w:r>
      <w:r w:rsidRPr="00CD5FEF">
        <w:rPr>
          <w:rFonts w:ascii="Times New Roman" w:hAnsi="Times New Roman" w:cs="Times New Roman"/>
        </w:rPr>
        <w:t>, which assumes that the two variables are independent. This means the likelihood of being in any combination of categories is simply the product of their marginal probabilities.</w:t>
      </w:r>
    </w:p>
    <w:p w14:paraId="5C13BFBD"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To test this hypothesis, observed frequencies (or proportions) in a contingency table are compared with the expected frequencies under the null hypothesis. If the observed and expected values differ significantly, the null hypothesis of independence is rejected, suggesting an association between the variables. This way, it is possible to perform independence tests to verify whether </w:t>
      </w:r>
      <m:oMath>
        <m:r>
          <w:rPr>
            <w:rFonts w:ascii="Cambria Math" w:hAnsi="Cambria Math" w:cs="Times New Roman"/>
          </w:rPr>
          <m:t>x</m:t>
        </m:r>
      </m:oMath>
      <w:r w:rsidRPr="00CD5FEF">
        <w:rPr>
          <w:rFonts w:ascii="Times New Roman" w:hAnsi="Times New Roman" w:cs="Times New Roman"/>
        </w:rPr>
        <w:t xml:space="preserve"> and </w:t>
      </w:r>
      <m:oMath>
        <m:r>
          <w:rPr>
            <w:rFonts w:ascii="Cambria Math" w:hAnsi="Cambria Math" w:cs="Times New Roman"/>
          </w:rPr>
          <m:t>y</m:t>
        </m:r>
      </m:oMath>
      <w:r w:rsidRPr="00CD5FEF">
        <w:rPr>
          <w:rFonts w:ascii="Times New Roman" w:hAnsi="Times New Roman" w:cs="Times New Roman"/>
        </w:rPr>
        <w:t xml:space="preserve"> are associated. Following Steven G. Heeringa, West, and Berglund (</w:t>
      </w:r>
      <w:hyperlink w:anchor="ref-Heeringa2017">
        <w:r w:rsidRPr="00CD5FEF">
          <w:rPr>
            <w:rStyle w:val="Hyperlink"/>
            <w:rFonts w:ascii="Times New Roman" w:hAnsi="Times New Roman" w:cs="Times New Roman"/>
          </w:rPr>
          <w:t>2017b</w:t>
        </w:r>
      </w:hyperlink>
      <w:r w:rsidRPr="00CD5FEF">
        <w:rPr>
          <w:rFonts w:ascii="Times New Roman" w:hAnsi="Times New Roman" w:cs="Times New Roman"/>
        </w:rPr>
        <w:t xml:space="preserve">), the null hypothesis that </w:t>
      </w:r>
      <m:oMath>
        <m:r>
          <w:rPr>
            <w:rFonts w:ascii="Cambria Math" w:hAnsi="Cambria Math" w:cs="Times New Roman"/>
          </w:rPr>
          <m:t>x</m:t>
        </m:r>
      </m:oMath>
      <w:r w:rsidRPr="00CD5FEF">
        <w:rPr>
          <w:rFonts w:ascii="Times New Roman" w:hAnsi="Times New Roman" w:cs="Times New Roman"/>
        </w:rPr>
        <w:t xml:space="preserve"> and </w:t>
      </w:r>
      <m:oMath>
        <m:r>
          <w:rPr>
            <w:rFonts w:ascii="Cambria Math" w:hAnsi="Cambria Math" w:cs="Times New Roman"/>
          </w:rPr>
          <m:t>y</m:t>
        </m:r>
      </m:oMath>
      <w:r w:rsidRPr="00CD5FEF">
        <w:rPr>
          <w:rFonts w:ascii="Times New Roman" w:hAnsi="Times New Roman" w:cs="Times New Roman"/>
        </w:rPr>
        <w:t xml:space="preserve"> are independent is defined as:</w:t>
      </w:r>
    </w:p>
    <w:p w14:paraId="5C13BFBE"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m:t>
              </m:r>
              <m:r>
                <w:rPr>
                  <w:rFonts w:ascii="Cambria Math" w:hAnsi="Cambria Math" w:cs="Times New Roman"/>
                </w:rPr>
                <m:t>c</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ascii="Times New Roman" w:hAnsi="Times New Roman"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oMath>
      </m:oMathPara>
    </w:p>
    <w:p w14:paraId="5C13BFB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Hence, to test the independence hypothesis we compare the estimated proportions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oMath>
      <w:r w:rsidRPr="00CD5FEF">
        <w:rPr>
          <w:rFonts w:ascii="Times New Roman" w:hAnsi="Times New Roman" w:cs="Times New Roman"/>
        </w:rPr>
        <w:t xml:space="preserve"> with the estimated expected population proportions under the null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oMath>
      <w:r w:rsidRPr="00CD5FEF">
        <w:rPr>
          <w:rFonts w:ascii="Times New Roman" w:hAnsi="Times New Roman" w:cs="Times New Roman"/>
        </w:rPr>
        <w:t>. If there is a large difference between them, then the independence hypothesis would not be supported by the data.</w:t>
      </w:r>
    </w:p>
    <w:p w14:paraId="5C13BFC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Testing for independence in survey data requires adjustments to account for the sampling design, which often includes stratification, clustering, and unequal probabilities of selection. The </w:t>
      </w:r>
      <w:r w:rsidRPr="00CD5FEF">
        <w:rPr>
          <w:rFonts w:ascii="Times New Roman" w:hAnsi="Times New Roman" w:cs="Times New Roman"/>
          <w:b/>
          <w:bCs/>
        </w:rPr>
        <w:t>Rao-Scott adjustment</w:t>
      </w:r>
      <w:r w:rsidRPr="00CD5FEF">
        <w:rPr>
          <w:rFonts w:ascii="Times New Roman" w:hAnsi="Times New Roman" w:cs="Times New Roman"/>
        </w:rPr>
        <w:t xml:space="preserve"> modifies traditional chi-square tests to incorporate these design effects. The test statistic is adjusted for the survey design using a measure called the </w:t>
      </w:r>
      <w:r w:rsidRPr="00CD5FEF">
        <w:rPr>
          <w:rFonts w:ascii="Times New Roman" w:hAnsi="Times New Roman" w:cs="Times New Roman"/>
          <w:b/>
          <w:bCs/>
        </w:rPr>
        <w:t>generalized design effect (GDEFF)</w:t>
      </w:r>
      <w:r w:rsidRPr="00CD5FEF">
        <w:rPr>
          <w:rFonts w:ascii="Times New Roman" w:hAnsi="Times New Roman" w:cs="Times New Roman"/>
        </w:rPr>
        <w:t xml:space="preserve">, which accounts for the complexity of the sampling design. It follows a chi-square distribution under the null hypothesis. Therefore, the following Pearson Rao-Scott adjusted test statistic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oMath>
      <w:r w:rsidRPr="00CD5FEF">
        <w:rPr>
          <w:rFonts w:ascii="Times New Roman" w:hAnsi="Times New Roman" w:cs="Times New Roman"/>
        </w:rPr>
        <w:t xml:space="preserve"> (</w:t>
      </w:r>
      <w:hyperlink w:anchor="ref-Rao1984">
        <w:r w:rsidRPr="00CD5FEF">
          <w:rPr>
            <w:rStyle w:val="Hyperlink"/>
            <w:rFonts w:ascii="Times New Roman" w:hAnsi="Times New Roman" w:cs="Times New Roman"/>
          </w:rPr>
          <w:t>Rao and Scott 1984</w:t>
        </w:r>
      </w:hyperlink>
      <w:r w:rsidRPr="00CD5FEF">
        <w:rPr>
          <w:rFonts w:ascii="Times New Roman" w:hAnsi="Times New Roman" w:cs="Times New Roman"/>
        </w:rPr>
        <w:t>) is defined by:</w:t>
      </w:r>
    </w:p>
    <w:p w14:paraId="5C13BFC1" w14:textId="77777777" w:rsidR="00A54D5A" w:rsidRPr="00CD5FEF"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num>
            <m:den>
              <m:r>
                <w:rPr>
                  <w:rFonts w:ascii="Cambria Math" w:hAnsi="Cambria Math" w:cs="Times New Roman"/>
                </w:rPr>
                <m:t>GDEFF</m:t>
              </m:r>
            </m:den>
          </m:f>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e>
                          </m:d>
                        </m:e>
                        <m:sup>
                          <m:r>
                            <w:rPr>
                              <w:rFonts w:ascii="Cambria Math" w:hAnsi="Cambria Math" w:cs="Times New Roman"/>
                            </w:rPr>
                            <m:t>2</m:t>
                          </m:r>
                        </m:sup>
                      </m:sSup>
                    </m:num>
                    <m:den>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den>
                  </m:f>
                </m:e>
              </m:nary>
            </m:e>
          </m:nary>
        </m:oMath>
      </m:oMathPara>
    </w:p>
    <w:p w14:paraId="5C13BFC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oMath>
      <w:r w:rsidRPr="00CD5FEF">
        <w:rPr>
          <w:rFonts w:ascii="Times New Roman" w:hAnsi="Times New Roman" w:cs="Times New Roman"/>
        </w:rPr>
        <w:t xml:space="preserve"> estimates the cell frequencies under the null hypothesis and </w:t>
      </w:r>
      <m:oMath>
        <m:r>
          <w:rPr>
            <w:rFonts w:ascii="Cambria Math" w:hAnsi="Cambria Math" w:cs="Times New Roman"/>
          </w:rPr>
          <m:t>GDEFF</m:t>
        </m:r>
      </m:oMath>
      <w:r w:rsidRPr="00CD5FEF">
        <w:rPr>
          <w:rFonts w:ascii="Times New Roman" w:hAnsi="Times New Roman" w:cs="Times New Roman"/>
        </w:rPr>
        <w:t xml:space="preserve"> is an estimate of the generalized design effect (Steven G. Heeringa, West, and Berglund (</w:t>
      </w:r>
      <w:hyperlink w:anchor="ref-Heeringa2017">
        <w:r w:rsidRPr="00CD5FEF">
          <w:rPr>
            <w:rStyle w:val="Hyperlink"/>
            <w:rFonts w:ascii="Times New Roman" w:hAnsi="Times New Roman" w:cs="Times New Roman"/>
          </w:rPr>
          <w:t>2017b</w:t>
        </w:r>
      </w:hyperlink>
      <w:r w:rsidRPr="00CD5FEF">
        <w:rPr>
          <w:rFonts w:ascii="Times New Roman" w:hAnsi="Times New Roman" w:cs="Times New Roman"/>
        </w:rPr>
        <w:t xml:space="preserve">) p. 177). Under the null hypothesis of independence, the large sample distribution of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oMath>
      <w:r w:rsidRPr="00CD5FEF">
        <w:rPr>
          <w:rFonts w:ascii="Times New Roman" w:hAnsi="Times New Roman" w:cs="Times New Roman"/>
        </w:rPr>
        <w:t xml:space="preserve"> is </w:t>
      </w:r>
      <m:oMath>
        <m:sSubSup>
          <m:sSubSupPr>
            <m:ctrlPr>
              <w:rPr>
                <w:rFonts w:ascii="Cambria Math" w:hAnsi="Cambria Math" w:cs="Times New Roman"/>
              </w:rPr>
            </m:ctrlPr>
          </m:sSubSupPr>
          <m:e>
            <m:r>
              <w:rPr>
                <w:rFonts w:ascii="Cambria Math" w:hAnsi="Cambria Math" w:cs="Times New Roman"/>
              </w:rPr>
              <m:t>χ</m:t>
            </m:r>
          </m:e>
          <m:sub>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e>
            </m:d>
          </m:sub>
          <m:sup>
            <m:r>
              <w:rPr>
                <w:rFonts w:ascii="Cambria Math" w:hAnsi="Cambria Math" w:cs="Times New Roman"/>
              </w:rPr>
              <m:t>2</m:t>
            </m:r>
          </m:sup>
        </m:sSubSup>
      </m:oMath>
      <w:r w:rsidRPr="00CD5FEF">
        <w:rPr>
          <w:rFonts w:ascii="Times New Roman" w:hAnsi="Times New Roman" w:cs="Times New Roman"/>
        </w:rPr>
        <w:t>.</w:t>
      </w:r>
    </w:p>
    <w:p w14:paraId="5C13BFC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When the sample size or degrees of freedom is small, adjustments to the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oMath>
      <w:r w:rsidRPr="00CD5FEF">
        <w:rPr>
          <w:rFonts w:ascii="Times New Roman" w:hAnsi="Times New Roman" w:cs="Times New Roman"/>
        </w:rPr>
        <w:t xml:space="preserve"> test statistic can improve accuracy. These adjustments use an </w:t>
      </w:r>
      <w:r w:rsidRPr="00CD5FEF">
        <w:rPr>
          <w:rFonts w:ascii="Times New Roman" w:hAnsi="Times New Roman" w:cs="Times New Roman"/>
          <w:b/>
          <w:bCs/>
        </w:rPr>
        <w:t>F-distribution</w:t>
      </w:r>
      <w:r w:rsidRPr="00CD5FEF">
        <w:rPr>
          <w:rFonts w:ascii="Times New Roman" w:hAnsi="Times New Roman" w:cs="Times New Roman"/>
        </w:rPr>
        <w:t xml:space="preserve"> instead of the chi-square distribution, making the tests more robust for smaller datasets. As mentioned by Steven G. Heeringa, West, and Berglund (</w:t>
      </w:r>
      <w:hyperlink w:anchor="ref-Heeringa2017">
        <w:r w:rsidRPr="00CD5FEF">
          <w:rPr>
            <w:rStyle w:val="Hyperlink"/>
            <w:rFonts w:ascii="Times New Roman" w:hAnsi="Times New Roman" w:cs="Times New Roman"/>
          </w:rPr>
          <w:t>2017b</w:t>
        </w:r>
      </w:hyperlink>
      <w:r w:rsidRPr="00CD5FEF">
        <w:rPr>
          <w:rFonts w:ascii="Times New Roman" w:hAnsi="Times New Roman" w:cs="Times New Roman"/>
        </w:rPr>
        <w:t>), it was Fay (</w:t>
      </w:r>
      <w:hyperlink w:anchor="ref-Fay1979">
        <w:r w:rsidRPr="00CD5FEF">
          <w:rPr>
            <w:rStyle w:val="Hyperlink"/>
            <w:rFonts w:ascii="Times New Roman" w:hAnsi="Times New Roman" w:cs="Times New Roman"/>
          </w:rPr>
          <w:t>1979</w:t>
        </w:r>
      </w:hyperlink>
      <w:r w:rsidRPr="00CD5FEF">
        <w:rPr>
          <w:rFonts w:ascii="Times New Roman" w:hAnsi="Times New Roman" w:cs="Times New Roman"/>
        </w:rPr>
        <w:t>), along with Fellegi (</w:t>
      </w:r>
      <w:hyperlink w:anchor="ref-Fellegi1980">
        <w:r w:rsidRPr="00CD5FEF">
          <w:rPr>
            <w:rStyle w:val="Hyperlink"/>
            <w:rFonts w:ascii="Times New Roman" w:hAnsi="Times New Roman" w:cs="Times New Roman"/>
          </w:rPr>
          <w:t>1980</w:t>
        </w:r>
      </w:hyperlink>
      <w:r w:rsidRPr="00CD5FEF">
        <w:rPr>
          <w:rFonts w:ascii="Times New Roman" w:hAnsi="Times New Roman" w:cs="Times New Roman"/>
        </w:rPr>
        <w:t>), who began proposing corrections to Pearson’s chi-square statistic based on a generalized design effect. Rao and Scott (</w:t>
      </w:r>
      <w:hyperlink w:anchor="ref-Rao1984">
        <w:r w:rsidRPr="00CD5FEF">
          <w:rPr>
            <w:rStyle w:val="Hyperlink"/>
            <w:rFonts w:ascii="Times New Roman" w:hAnsi="Times New Roman" w:cs="Times New Roman"/>
          </w:rPr>
          <w:t>1984</w:t>
        </w:r>
      </w:hyperlink>
      <w:r w:rsidRPr="00CD5FEF">
        <w:rPr>
          <w:rFonts w:ascii="Times New Roman" w:hAnsi="Times New Roman" w:cs="Times New Roman"/>
        </w:rPr>
        <w:t>) later expanded the theory of generalized design effect corrections for these statistical tests, as did Thomas and Rao (</w:t>
      </w:r>
      <w:hyperlink w:anchor="ref-thomas1987small_sample">
        <w:r w:rsidRPr="00CD5FEF">
          <w:rPr>
            <w:rStyle w:val="Hyperlink"/>
            <w:rFonts w:ascii="Times New Roman" w:hAnsi="Times New Roman" w:cs="Times New Roman"/>
          </w:rPr>
          <w:t>1987</w:t>
        </w:r>
      </w:hyperlink>
      <w:r w:rsidRPr="00CD5FEF">
        <w:rPr>
          <w:rFonts w:ascii="Times New Roman" w:hAnsi="Times New Roman" w:cs="Times New Roman"/>
        </w:rPr>
        <w:t>).</w:t>
      </w:r>
    </w:p>
    <w:p w14:paraId="5C13BFC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Rao-Scott adjustment requires the calculation of generalized design effects, which are analytically more complex than Fellegi’s approach. Nevertheless, Rao-Scott adjusted statistics are now the standard for analyzing categorical survey data in software systems such as R, Stata and SAS.</w:t>
      </w:r>
    </w:p>
    <w:p w14:paraId="5C13BFC5" w14:textId="77777777" w:rsidR="00A54D5A" w:rsidRPr="00CD5FEF" w:rsidRDefault="00000000">
      <w:pPr>
        <w:pStyle w:val="Heading2"/>
        <w:rPr>
          <w:rFonts w:ascii="Times New Roman" w:hAnsi="Times New Roman" w:cs="Times New Roman"/>
        </w:rPr>
      </w:pPr>
      <w:bookmarkStart w:id="23" w:name="tests-for-group-comparisons"/>
      <w:bookmarkEnd w:id="22"/>
      <w:r w:rsidRPr="00CD5FEF">
        <w:rPr>
          <w:rStyle w:val="SectionNumber"/>
          <w:rFonts w:ascii="Times New Roman" w:hAnsi="Times New Roman" w:cs="Times New Roman"/>
        </w:rPr>
        <w:t>4.4</w:t>
      </w:r>
      <w:r w:rsidRPr="00CD5FEF">
        <w:rPr>
          <w:rFonts w:ascii="Times New Roman" w:hAnsi="Times New Roman" w:cs="Times New Roman"/>
        </w:rPr>
        <w:tab/>
        <w:t>Tests for group comparisons</w:t>
      </w:r>
    </w:p>
    <w:p w14:paraId="5C13BFC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Comparing group means is a common goal in household survey analysis. For example, researchers might ask: “Is there a significant difference in average income between male and female headed households?” To answer such questions, statistical tests are used, adapted to account for the complexities of survey data, such as stratification, clustering, and unequal selection probabilities. This section explains the methods for testing differences in means, adjusted for survey design, with examples to illustrate their application.</w:t>
      </w:r>
    </w:p>
    <w:p w14:paraId="5C13BFC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To determine whether the means of two groups are significantly different we will introduce t-test and contrasts adjusted for the sampling design.</w:t>
      </w:r>
    </w:p>
    <w:p w14:paraId="5C13BFC8" w14:textId="77777777" w:rsidR="00A54D5A" w:rsidRPr="00CD5FEF" w:rsidRDefault="00000000">
      <w:pPr>
        <w:pStyle w:val="Heading3"/>
        <w:rPr>
          <w:rFonts w:ascii="Times New Roman" w:hAnsi="Times New Roman" w:cs="Times New Roman"/>
        </w:rPr>
      </w:pPr>
      <w:bookmarkStart w:id="24" w:name="Xc4211b9914762f89d7ebdff5e28d5a3ddb74a67"/>
      <w:r w:rsidRPr="00CD5FEF">
        <w:rPr>
          <w:rStyle w:val="SectionNumber"/>
          <w:rFonts w:ascii="Times New Roman" w:hAnsi="Times New Roman" w:cs="Times New Roman"/>
        </w:rPr>
        <w:t>4.4.1</w:t>
      </w:r>
      <w:r w:rsidRPr="00CD5FEF">
        <w:rPr>
          <w:rFonts w:ascii="Times New Roman" w:hAnsi="Times New Roman" w:cs="Times New Roman"/>
        </w:rPr>
        <w:tab/>
        <w:t>Hypothesis Test for the Difference of Means</w:t>
      </w:r>
    </w:p>
    <w:p w14:paraId="5C13BFC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 hypothesis test is a statistical procedure used to evaluate evidence in favor of or against a statement or assumption about a population. In this process, a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CD5FEF">
        <w:rPr>
          <w:rFonts w:ascii="Times New Roman" w:hAnsi="Times New Roman" w:cs="Times New Roman"/>
        </w:rPr>
        <w:t>) is proposed, representing the initial statement that needs to be tested, and an 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oMath>
      <w:r w:rsidRPr="00CD5FEF">
        <w:rPr>
          <w:rFonts w:ascii="Times New Roman" w:hAnsi="Times New Roman" w:cs="Times New Roman"/>
        </w:rPr>
        <w:t xml:space="preserve">), which is the statement opposing the null hypothesis. These statements may be based on some belief or past experience and will be tested using the evidence gathered from the survey data. If it is suspected that the parameter </w:t>
      </w:r>
      <m:oMath>
        <m:r>
          <w:rPr>
            <w:rFonts w:ascii="Cambria Math" w:hAnsi="Cambria Math" w:cs="Times New Roman"/>
          </w:rPr>
          <m:t>θ</m:t>
        </m:r>
      </m:oMath>
      <w:r w:rsidRPr="00CD5FEF">
        <w:rPr>
          <w:rFonts w:ascii="Times New Roman" w:hAnsi="Times New Roman" w:cs="Times New Roman"/>
        </w:rPr>
        <w:t xml:space="preserve"> is equal to a particular value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oMath>
      <w:r w:rsidRPr="00CD5FEF">
        <w:rPr>
          <w:rFonts w:ascii="Times New Roman" w:hAnsi="Times New Roman" w:cs="Times New Roman"/>
        </w:rPr>
        <w:t>, the possible combinations of hypotheses that can be tested are:</w:t>
      </w:r>
    </w:p>
    <w:p w14:paraId="5C13BFC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One of the two hypotheses will be considered true only if the statistical evidence, which is obtained from the sample, supports it. The decision about which hypothesis is true is based on the statistical evidence gathered from the data. This process is called </w:t>
      </w:r>
      <w:r w:rsidRPr="00CD5FEF">
        <w:rPr>
          <w:rFonts w:ascii="Times New Roman" w:hAnsi="Times New Roman" w:cs="Times New Roman"/>
          <w:b/>
          <w:bCs/>
        </w:rPr>
        <w:t>hypothesis testing</w:t>
      </w:r>
      <w:r w:rsidRPr="00CD5FEF">
        <w:rPr>
          <w:rFonts w:ascii="Times New Roman" w:hAnsi="Times New Roman" w:cs="Times New Roman"/>
        </w:rPr>
        <w:t>.</w:t>
      </w:r>
    </w:p>
    <w:p w14:paraId="5C13BFC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 xml:space="preserve">In many cases, important parameters of interest, such as differences in means or weighted sums of means, can be expressed as a linear combination of various descriptive statistics. These combinations are often used in constructing economic indices or comparing population means. The variance of these combinations is important for understanding the precision of the estimate. That is, parameters can be expressed as a linear combination of measures of interest. The most common cases are differences in means, weighted sums of means used to construct economic indices, etc. Thus, consider a function that is a linear combination of </w:t>
      </w:r>
      <m:oMath>
        <m:r>
          <w:rPr>
            <w:rFonts w:ascii="Cambria Math" w:hAnsi="Cambria Math" w:cs="Times New Roman"/>
          </w:rPr>
          <m:t>J</m:t>
        </m:r>
      </m:oMath>
      <w:r w:rsidRPr="00CD5FEF">
        <w:rPr>
          <w:rFonts w:ascii="Times New Roman" w:hAnsi="Times New Roman" w:cs="Times New Roman"/>
        </w:rPr>
        <w:t xml:space="preserve"> descriptive statistics, as shown below:</w:t>
      </w:r>
    </w:p>
    <w:p w14:paraId="5C13BFCC"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p w14:paraId="5C13BFC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oMath>
      <w:r w:rsidRPr="00CD5FEF">
        <w:rPr>
          <w:rFonts w:ascii="Times New Roman" w:hAnsi="Times New Roman" w:cs="Times New Roman"/>
        </w:rPr>
        <w:t xml:space="preserve"> are </w:t>
      </w:r>
      <w:r w:rsidRPr="00CD5FEF">
        <w:rPr>
          <w:rFonts w:ascii="Times New Roman" w:hAnsi="Times New Roman" w:cs="Times New Roman"/>
          <w:i/>
          <w:iCs/>
        </w:rPr>
        <w:t>known</w:t>
      </w:r>
      <w:r w:rsidRPr="00CD5FEF">
        <w:rPr>
          <w:rFonts w:ascii="Times New Roman" w:hAnsi="Times New Roman" w:cs="Times New Roman"/>
        </w:rPr>
        <w:t xml:space="preserve"> constants. An estimator of this function is given by:</w:t>
      </w:r>
    </w:p>
    <w:p w14:paraId="5C13BFCE"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oMath>
      </m:oMathPara>
    </w:p>
    <w:p w14:paraId="5C13BFC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And its variance is calculated as follows:</w:t>
      </w:r>
    </w:p>
    <w:p w14:paraId="5C13BFD0"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nary>
          <m:r>
            <w:rPr>
              <w:rFonts w:ascii="Cambria Math" w:hAnsi="Cambria Math" w:cs="Times New Roman"/>
            </w:rPr>
            <m:t> Var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p>
            <m:e>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&gt;</m:t>
                  </m:r>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k</m:t>
                  </m:r>
                </m:sub>
              </m:sSub>
            </m:e>
          </m:d>
        </m:oMath>
      </m:oMathPara>
    </w:p>
    <w:p w14:paraId="5C13BFD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As seen in the variance expression for the estimator, it requires the variances of the individual estimators, as well as the covariances of pairs of estimators.</w:t>
      </w:r>
    </w:p>
    <w:p w14:paraId="5C13BFD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the context of comparing means between two populations, there are several potential hypotheses that can be tested. On the one hand, the null hypothesis may state that the means of two populations are equal. On the other, the alternative hypothesis could suggest that the means are different, or that one is greater than or less than the other.</w:t>
      </w:r>
    </w:p>
    <w:p w14:paraId="5C13BFD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Of particular interest is analyzing the difference in population means. In order to formulate the hypothesis tests for this case, we need to consider a </w:t>
      </w:r>
      <w:r w:rsidRPr="00CD5FEF">
        <w:rPr>
          <w:rFonts w:ascii="Times New Roman" w:hAnsi="Times New Roman" w:cs="Times New Roman"/>
          <w:i/>
          <w:iCs/>
        </w:rPr>
        <w:t>superpopulation model</w:t>
      </w:r>
      <w:r w:rsidRPr="00CD5FEF">
        <w:rPr>
          <w:rFonts w:ascii="Times New Roman" w:hAnsi="Times New Roman" w:cs="Times New Roman"/>
        </w:rPr>
        <w:t xml:space="preserve">. We assume that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oMath>
      <w:r w:rsidRPr="00CD5FEF">
        <w:rPr>
          <w:rFonts w:ascii="Times New Roman" w:hAnsi="Times New Roman" w:cs="Times New Roman"/>
        </w:rPr>
        <w:t xml:space="preserve"> correspond to observations from identically distributed random variables </w:t>
      </w:r>
      <m:oMath>
        <m:r>
          <w:rPr>
            <w:rFonts w:ascii="Cambria Math" w:hAnsi="Cambria Math" w:cs="Times New Roman"/>
          </w:rPr>
          <m:t>Y</m:t>
        </m:r>
      </m:oMath>
      <w:r w:rsidRPr="00CD5FEF">
        <w:rPr>
          <w:rFonts w:ascii="Times New Roman" w:hAnsi="Times New Roman" w:cs="Times New Roman"/>
        </w:rPr>
        <w:t xml:space="preserve"> having means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j</m:t>
            </m:r>
          </m:sub>
        </m:sSub>
      </m:oMath>
      <w:r w:rsidRPr="00CD5FEF">
        <w:rPr>
          <w:rFonts w:ascii="Times New Roman" w:hAnsi="Times New Roman" w:cs="Times New Roman"/>
        </w:rPr>
        <w:t xml:space="preserve"> if unit </w:t>
      </w:r>
      <m:oMath>
        <m:r>
          <w:rPr>
            <w:rFonts w:ascii="Cambria Math" w:hAnsi="Cambria Math" w:cs="Times New Roman"/>
          </w:rPr>
          <m:t>k</m:t>
        </m:r>
      </m:oMath>
      <w:r w:rsidRPr="00CD5FEF">
        <w:rPr>
          <w:rFonts w:ascii="Times New Roman" w:hAnsi="Times New Roman" w:cs="Times New Roman"/>
        </w:rPr>
        <w:t xml:space="preserve"> belongs to domain </w:t>
      </w:r>
      <m:oMath>
        <m:r>
          <w:rPr>
            <w:rFonts w:ascii="Cambria Math" w:hAnsi="Cambria Math" w:cs="Times New Roman"/>
          </w:rPr>
          <m:t>j</m:t>
        </m:r>
      </m:oMath>
      <w:r w:rsidRPr="00CD5FEF">
        <w:rPr>
          <w:rFonts w:ascii="Times New Roman" w:hAnsi="Times New Roman" w:cs="Times New Roman"/>
        </w:rPr>
        <w:t xml:space="preserve">, with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D5FEF">
        <w:rPr>
          <w:rFonts w:ascii="Times New Roman" w:hAnsi="Times New Roman" w:cs="Times New Roman"/>
        </w:rPr>
        <w:t xml:space="preserve">. Then we can define the difference in population means between domains 1 and 2 as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oMath>
      <w:r w:rsidRPr="00CD5FEF">
        <w:rPr>
          <w:rFonts w:ascii="Times New Roman" w:hAnsi="Times New Roman" w:cs="Times New Roman"/>
        </w:rPr>
        <w:t xml:space="preserve">. As an example, consider that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oMath>
      <w:r w:rsidRPr="00CD5FEF">
        <w:rPr>
          <w:rFonts w:ascii="Times New Roman" w:hAnsi="Times New Roman" w:cs="Times New Roman"/>
        </w:rPr>
        <w:t xml:space="preserve"> is the average household income for households with male heads of household,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oMath>
      <w:r w:rsidRPr="00CD5FEF">
        <w:rPr>
          <w:rFonts w:ascii="Times New Roman" w:hAnsi="Times New Roman" w:cs="Times New Roman"/>
        </w:rPr>
        <w:t xml:space="preserve"> is the average household income for households with female heads.</w:t>
      </w:r>
    </w:p>
    <w:p w14:paraId="5C13BFD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This difference in means can be consistently estimated by:</w:t>
      </w:r>
    </w:p>
    <w:p w14:paraId="5C13BFD5"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oMath>
      </m:oMathPara>
    </w:p>
    <w:p w14:paraId="5C13BFD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j</m:t>
            </m:r>
          </m:sub>
        </m:sSub>
      </m:oMath>
      <w:r w:rsidRPr="00CD5FEF">
        <w:rPr>
          <w:rFonts w:ascii="Times New Roman" w:hAnsi="Times New Roman" w:cs="Times New Roman"/>
        </w:rPr>
        <w:t xml:space="preserve"> is the sample estimator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j</m:t>
            </m:r>
          </m:sub>
        </m:sSub>
      </m:oMath>
      <w:r w:rsidRPr="00CD5FEF">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D5FEF">
        <w:rPr>
          <w:rFonts w:ascii="Times New Roman" w:hAnsi="Times New Roman" w:cs="Times New Roman"/>
        </w:rPr>
        <w:t>).</w:t>
      </w:r>
    </w:p>
    <w:p w14:paraId="5C13BFD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Considering the parameter of interest in this section, the hypotheses to test are typically:</w:t>
      </w:r>
    </w:p>
    <w:p w14:paraId="5C13BFD8" w14:textId="77777777" w:rsidR="00A54D5A" w:rsidRPr="00CD5FEF" w:rsidRDefault="00000000">
      <w:pPr>
        <w:pStyle w:val="Compact"/>
        <w:numPr>
          <w:ilvl w:val="0"/>
          <w:numId w:val="16"/>
        </w:numPr>
        <w:rPr>
          <w:rFonts w:ascii="Times New Roman" w:hAnsi="Times New Roman" w:cs="Times New Roman"/>
        </w:rPr>
      </w:pPr>
      <w:r w:rsidRPr="00CD5FEF">
        <w:rPr>
          <w:rFonts w:ascii="Times New Roman" w:hAnsi="Times New Roman" w:cs="Times New Roman"/>
        </w:rPr>
        <w:lastRenderedPageBreak/>
        <w:t>Null hypothesis: There is no difference between the means.</w:t>
      </w:r>
    </w:p>
    <w:p w14:paraId="5C13BFD9" w14:textId="77777777" w:rsidR="00A54D5A" w:rsidRPr="00CD5FEF" w:rsidRDefault="00000000">
      <w:pPr>
        <w:pStyle w:val="Compact"/>
        <w:numPr>
          <w:ilvl w:val="0"/>
          <w:numId w:val="16"/>
        </w:numPr>
        <w:rPr>
          <w:rFonts w:ascii="Times New Roman" w:hAnsi="Times New Roman" w:cs="Times New Roman"/>
        </w:rPr>
      </w:pPr>
      <w:r w:rsidRPr="00CD5FEF">
        <w:rPr>
          <w:rFonts w:ascii="Times New Roman" w:hAnsi="Times New Roman" w:cs="Times New Roman"/>
        </w:rPr>
        <w:t>Alternative hypothesis: There is a difference, which could be in either direction (greater or less).</w:t>
      </w:r>
    </w:p>
    <w:p w14:paraId="5C13BFDA"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To test one of these hypothesis, the following test statistic is used, which follows a t-student distribution with </w:t>
      </w:r>
      <m:oMath>
        <m:r>
          <w:rPr>
            <w:rFonts w:ascii="Cambria Math" w:hAnsi="Cambria Math" w:cs="Times New Roman"/>
          </w:rPr>
          <m:t>df</m:t>
        </m:r>
      </m:oMath>
      <w:r w:rsidRPr="00CD5FEF">
        <w:rPr>
          <w:rFonts w:ascii="Times New Roman" w:hAnsi="Times New Roman" w:cs="Times New Roman"/>
        </w:rPr>
        <w:t xml:space="preserve"> degrees of freedom, calculated as the difference between the number of PSUs </w:t>
      </w:r>
      <m:oMath>
        <m:r>
          <w:rPr>
            <w:rFonts w:ascii="Cambria Math" w:hAnsi="Cambria Math" w:cs="Times New Roman"/>
          </w:rPr>
          <m:t>m</m:t>
        </m:r>
      </m:oMath>
      <w:r w:rsidRPr="00CD5FEF">
        <w:rPr>
          <w:rFonts w:ascii="Times New Roman" w:hAnsi="Times New Roman" w:cs="Times New Roman"/>
        </w:rPr>
        <w:t xml:space="preserve"> in the sample and the number of strata </w:t>
      </w:r>
      <m:oMath>
        <m:r>
          <w:rPr>
            <w:rFonts w:ascii="Cambria Math" w:hAnsi="Cambria Math" w:cs="Times New Roman"/>
          </w:rPr>
          <m:t>H</m:t>
        </m:r>
      </m:oMath>
      <w:r w:rsidRPr="00CD5FEF">
        <w:rPr>
          <w:rFonts w:ascii="Times New Roman" w:hAnsi="Times New Roman" w:cs="Times New Roman"/>
        </w:rPr>
        <w:t>.</w:t>
      </w:r>
    </w:p>
    <w:p w14:paraId="5C13BFDB"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begChr m:val="["/>
                  <m:endChr m:val="]"/>
                  <m:ctrlPr>
                    <w:rPr>
                      <w:rFonts w:ascii="Cambria Math" w:hAnsi="Cambria Math" w:cs="Times New Roman"/>
                    </w:rPr>
                  </m:ctrlPr>
                </m:dPr>
                <m:e>
                  <m:r>
                    <w:rPr>
                      <w:rFonts w:ascii="Cambria Math" w:hAnsi="Cambria Math" w:cs="Times New Roman"/>
                    </w:rPr>
                    <m:t>df</m:t>
                  </m:r>
                </m:e>
              </m:d>
            </m:sub>
          </m:sSub>
        </m:oMath>
      </m:oMathPara>
    </w:p>
    <w:p w14:paraId="5C13BFDC"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Where:</w:t>
      </w:r>
    </w:p>
    <w:p w14:paraId="5C13BFDD"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
                <w:rPr>
                  <w:rFonts w:ascii="Cambria Math" w:hAnsi="Cambria Math" w:cs="Times New Roman"/>
                </w:rPr>
                <m:t>2 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e>
          </m:rad>
        </m:oMath>
      </m:oMathPara>
    </w:p>
    <w:p w14:paraId="5C13BFDE"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If a confidence interval is needed for the difference in means, it is constructed using the estimated difference and the standard error, along with the appropriate critical value from the t-distribution. This interval provides a range of plausible values for the true difference in means, offering a more complete understanding of the data. It would be constructed as follows:</w:t>
      </w:r>
    </w:p>
    <w:p w14:paraId="5C13BFDF"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t</m:t>
              </m:r>
            </m:e>
            <m:sub>
              <m:d>
                <m:dPr>
                  <m:begChr m:val="["/>
                  <m:endChr m:val="]"/>
                  <m:ctrlPr>
                    <w:rPr>
                      <w:rFonts w:ascii="Cambria Math" w:hAnsi="Cambria Math" w:cs="Times New Roman"/>
                    </w:rPr>
                  </m:ctrlPr>
                </m:dPr>
                <m:e>
                  <m:r>
                    <w:rPr>
                      <w:rFonts w:ascii="Cambria Math" w:hAnsi="Cambria Math" w:cs="Times New Roman"/>
                    </w:rPr>
                    <m:t>df</m:t>
                  </m:r>
                </m:e>
              </m:d>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oMath>
      </m:oMathPara>
    </w:p>
    <w:p w14:paraId="5C13BFE0" w14:textId="77777777" w:rsidR="00A54D5A" w:rsidRPr="00CD5FEF" w:rsidRDefault="00000000">
      <w:pPr>
        <w:pStyle w:val="Heading2"/>
        <w:rPr>
          <w:rFonts w:ascii="Times New Roman" w:hAnsi="Times New Roman" w:cs="Times New Roman"/>
        </w:rPr>
      </w:pPr>
      <w:bookmarkStart w:id="25" w:name="nso-practical-example-1"/>
      <w:bookmarkEnd w:id="23"/>
      <w:bookmarkEnd w:id="24"/>
      <w:r w:rsidRPr="00CD5FEF">
        <w:rPr>
          <w:rStyle w:val="SectionNumber"/>
          <w:rFonts w:ascii="Times New Roman" w:hAnsi="Times New Roman" w:cs="Times New Roman"/>
        </w:rPr>
        <w:t>4.5</w:t>
      </w:r>
      <w:r w:rsidRPr="00CD5FEF">
        <w:rPr>
          <w:rFonts w:ascii="Times New Roman" w:hAnsi="Times New Roman" w:cs="Times New Roman"/>
        </w:rPr>
        <w:tab/>
        <w:t>NSO – Practical example</w:t>
      </w:r>
    </w:p>
    <w:p w14:paraId="5C13BFE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In this part an NSO will share its experiences on dealing with statistical comparisons among groups and how do they present the results in tables.</w:t>
      </w:r>
    </w:p>
    <w:p w14:paraId="5C13BFE2" w14:textId="77777777" w:rsidR="00A54D5A" w:rsidRPr="00CD5FEF" w:rsidRDefault="00000000">
      <w:pPr>
        <w:pStyle w:val="Heading1"/>
        <w:rPr>
          <w:rFonts w:ascii="Times New Roman" w:hAnsi="Times New Roman" w:cs="Times New Roman"/>
        </w:rPr>
      </w:pPr>
      <w:bookmarkStart w:id="26" w:name="regression-modelling-survey-data"/>
      <w:bookmarkEnd w:id="19"/>
      <w:bookmarkEnd w:id="25"/>
      <w:r w:rsidRPr="00CD5FEF">
        <w:rPr>
          <w:rStyle w:val="SectionNumber"/>
          <w:rFonts w:ascii="Times New Roman" w:hAnsi="Times New Roman" w:cs="Times New Roman"/>
        </w:rPr>
        <w:t>5</w:t>
      </w:r>
      <w:r w:rsidRPr="00CD5FEF">
        <w:rPr>
          <w:rFonts w:ascii="Times New Roman" w:hAnsi="Times New Roman" w:cs="Times New Roman"/>
        </w:rPr>
        <w:tab/>
        <w:t>Regression: modelling survey data</w:t>
      </w:r>
    </w:p>
    <w:p w14:paraId="5C13BFE3"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Regression modeling is a powerful tool for analyzing relationships between variables in survey data. It allows researchers to estimate how one or more independent variables (predictors) influence a dependent variable (outcome). For instance, consider a researcher who is modeling household income (dependent variable) as a function of education level and employment status (independent variables) using household survey data. Such data are often obtained from surveys that adopted complex sampling designs that include stratification, clustering, and unequal probabilities of selection. These features must be accounted for to ensure valid inferences when fitting regression models, since ignoring the sampling design can lead to:</w:t>
      </w:r>
    </w:p>
    <w:p w14:paraId="5C13BFE4" w14:textId="77777777" w:rsidR="00A54D5A" w:rsidRPr="00CD5FEF" w:rsidRDefault="00000000">
      <w:pPr>
        <w:numPr>
          <w:ilvl w:val="0"/>
          <w:numId w:val="17"/>
        </w:numPr>
        <w:rPr>
          <w:rFonts w:ascii="Times New Roman" w:hAnsi="Times New Roman" w:cs="Times New Roman"/>
        </w:rPr>
      </w:pPr>
      <w:r w:rsidRPr="00CD5FEF">
        <w:rPr>
          <w:rFonts w:ascii="Times New Roman" w:hAnsi="Times New Roman" w:cs="Times New Roman"/>
          <w:b/>
          <w:bCs/>
        </w:rPr>
        <w:t>Biased Estimates</w:t>
      </w:r>
      <w:r w:rsidRPr="00CD5FEF">
        <w:rPr>
          <w:rFonts w:ascii="Times New Roman" w:hAnsi="Times New Roman" w:cs="Times New Roman"/>
        </w:rPr>
        <w:t>: Unequal probabilities of selection mean some household/individuals represent more of the population than others. Without weights, the model may disproportionately reflect oversampled groups.</w:t>
      </w:r>
    </w:p>
    <w:p w14:paraId="5C13BFE5" w14:textId="77777777" w:rsidR="00A54D5A" w:rsidRPr="00CD5FEF" w:rsidRDefault="00000000">
      <w:pPr>
        <w:numPr>
          <w:ilvl w:val="0"/>
          <w:numId w:val="17"/>
        </w:numPr>
        <w:rPr>
          <w:rFonts w:ascii="Times New Roman" w:hAnsi="Times New Roman" w:cs="Times New Roman"/>
        </w:rPr>
      </w:pPr>
      <w:r w:rsidRPr="00CD5FEF">
        <w:rPr>
          <w:rFonts w:ascii="Times New Roman" w:hAnsi="Times New Roman" w:cs="Times New Roman"/>
          <w:b/>
          <w:bCs/>
        </w:rPr>
        <w:t>Underestimated Standard Errors</w:t>
      </w:r>
      <w:r w:rsidRPr="00CD5FEF">
        <w:rPr>
          <w:rFonts w:ascii="Times New Roman" w:hAnsi="Times New Roman" w:cs="Times New Roman"/>
        </w:rPr>
        <w:t>: Clustering and stratification affect the variability of estimates. Ignoring these features can result in overly narrow confidence intervals and inflated significance levels.</w:t>
      </w:r>
    </w:p>
    <w:p w14:paraId="5C13BFE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lastRenderedPageBreak/>
        <w:t>In this section, we explore how survey weights and sampling design features are incorporated into regression model specification and fitting. We also discuss a parsimonious solution to the challenges posed by weighting. Modeling survey data requires careful consideration of the sampling design to ensure valid inferences. Incorporating survey weights and adjusting for clustering and stratification allows researchers to produce accurate, representative, and reliable results.</w:t>
      </w:r>
    </w:p>
    <w:p w14:paraId="5C13BFE7" w14:textId="77777777" w:rsidR="00A54D5A" w:rsidRPr="00CD5FEF" w:rsidRDefault="00000000">
      <w:pPr>
        <w:pStyle w:val="Heading2"/>
        <w:rPr>
          <w:rFonts w:ascii="Times New Roman" w:hAnsi="Times New Roman" w:cs="Times New Roman"/>
        </w:rPr>
      </w:pPr>
      <w:bookmarkStart w:id="27" w:name="to-weight-or-not-to-weight"/>
      <w:r w:rsidRPr="00CD5FEF">
        <w:rPr>
          <w:rStyle w:val="SectionNumber"/>
          <w:rFonts w:ascii="Times New Roman" w:hAnsi="Times New Roman" w:cs="Times New Roman"/>
        </w:rPr>
        <w:t>5.1</w:t>
      </w:r>
      <w:r w:rsidRPr="00CD5FEF">
        <w:rPr>
          <w:rFonts w:ascii="Times New Roman" w:hAnsi="Times New Roman" w:cs="Times New Roman"/>
        </w:rPr>
        <w:tab/>
        <w:t>To weight or not to weight?</w:t>
      </w:r>
    </w:p>
    <w:p w14:paraId="5C13BFE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performing regression analysis on survey data, a key question arises: should we include survey weights in the estimation of regression parameters and their associated standard errors? This question has sparked debate among researchers - Skinner, Holt, and Smith (</w:t>
      </w:r>
      <w:hyperlink w:anchor="ref-skinner1989analysis">
        <w:r w:rsidRPr="00CD5FEF">
          <w:rPr>
            <w:rStyle w:val="Hyperlink"/>
            <w:rFonts w:ascii="Times New Roman" w:hAnsi="Times New Roman" w:cs="Times New Roman"/>
          </w:rPr>
          <w:t>1989</w:t>
        </w:r>
      </w:hyperlink>
      <w:r w:rsidRPr="00CD5FEF">
        <w:rPr>
          <w:rFonts w:ascii="Times New Roman" w:hAnsi="Times New Roman" w:cs="Times New Roman"/>
        </w:rPr>
        <w:t>), Pfeffermann (</w:t>
      </w:r>
      <w:hyperlink w:anchor="ref-pfeffermann2011modelling">
        <w:r w:rsidRPr="00CD5FEF">
          <w:rPr>
            <w:rStyle w:val="Hyperlink"/>
            <w:rFonts w:ascii="Times New Roman" w:hAnsi="Times New Roman" w:cs="Times New Roman"/>
          </w:rPr>
          <w:t>2011</w:t>
        </w:r>
      </w:hyperlink>
      <w:r w:rsidRPr="00CD5FEF">
        <w:rPr>
          <w:rFonts w:ascii="Times New Roman" w:hAnsi="Times New Roman" w:cs="Times New Roman"/>
        </w:rPr>
        <w:t>) - as there are trade-offs between accounting for the complex design features and simplifying the model for ease of interpretation and efficiency.</w:t>
      </w:r>
    </w:p>
    <w:p w14:paraId="5C13BFE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 the one hand, when including sampling features we are making sure to achieve </w:t>
      </w:r>
      <w:r w:rsidRPr="00CD5FEF">
        <w:rPr>
          <w:rFonts w:ascii="Times New Roman" w:hAnsi="Times New Roman" w:cs="Times New Roman"/>
          <w:b/>
          <w:bCs/>
        </w:rPr>
        <w:t>Population Representativeness</w:t>
      </w:r>
      <w:r w:rsidRPr="00CD5FEF">
        <w:rPr>
          <w:rFonts w:ascii="Times New Roman" w:hAnsi="Times New Roman" w:cs="Times New Roman"/>
        </w:rPr>
        <w:t xml:space="preserve">, because survey weights ensure that the regression model reflects the true population distribution, correcting for oversampling or undersampling of certain groups. Also we will obtain </w:t>
      </w:r>
      <w:r w:rsidRPr="00CD5FEF">
        <w:rPr>
          <w:rFonts w:ascii="Times New Roman" w:hAnsi="Times New Roman" w:cs="Times New Roman"/>
          <w:b/>
          <w:bCs/>
        </w:rPr>
        <w:t>accurate variance estimates</w:t>
      </w:r>
      <w:r w:rsidRPr="00CD5FEF">
        <w:rPr>
          <w:rFonts w:ascii="Times New Roman" w:hAnsi="Times New Roman" w:cs="Times New Roman"/>
        </w:rPr>
        <w:t>, because we are adjusting for stratification, clustering, and unequal selection probabilities, providing valid standard errors and confidence intervals.</w:t>
      </w:r>
    </w:p>
    <w:p w14:paraId="5C13BFE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 the other hand, including sampling design features may yield to an </w:t>
      </w:r>
      <w:r w:rsidRPr="00CD5FEF">
        <w:rPr>
          <w:rFonts w:ascii="Times New Roman" w:hAnsi="Times New Roman" w:cs="Times New Roman"/>
          <w:b/>
          <w:bCs/>
        </w:rPr>
        <w:t>increasing of variance</w:t>
      </w:r>
      <w:r w:rsidRPr="00CD5FEF">
        <w:rPr>
          <w:rFonts w:ascii="Times New Roman" w:hAnsi="Times New Roman" w:cs="Times New Roman"/>
        </w:rPr>
        <w:t>, and can inflate the variance of parameter estimates, particularly if the weights vary widely. Also, extreme or highly variable weights can lead to unstable estimates, where certain observations disproportionately influence the model, making it unstable. For explanatory or analytical purposes (e.g., understanding relationships between variables), unweighted models can sometimes provide more efficient and stable estimates.</w:t>
      </w:r>
    </w:p>
    <w:p w14:paraId="5C13BFE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To answer the question: when to weight?, we can distinguish two scenarios:</w:t>
      </w:r>
    </w:p>
    <w:p w14:paraId="5C13BFEC" w14:textId="77777777" w:rsidR="00A54D5A" w:rsidRPr="00CD5FEF" w:rsidRDefault="00000000">
      <w:pPr>
        <w:numPr>
          <w:ilvl w:val="0"/>
          <w:numId w:val="18"/>
        </w:numPr>
        <w:rPr>
          <w:rFonts w:ascii="Times New Roman" w:hAnsi="Times New Roman" w:cs="Times New Roman"/>
        </w:rPr>
      </w:pPr>
      <w:r w:rsidRPr="00CD5FEF">
        <w:rPr>
          <w:rFonts w:ascii="Times New Roman" w:hAnsi="Times New Roman" w:cs="Times New Roman"/>
          <w:b/>
          <w:bCs/>
        </w:rPr>
        <w:t>Descriptive Inference</w:t>
      </w:r>
      <w:r w:rsidRPr="00CD5FEF">
        <w:rPr>
          <w:rFonts w:ascii="Times New Roman" w:hAnsi="Times New Roman" w:cs="Times New Roman"/>
        </w:rPr>
        <w:t>: Always weight. The primary goal is to reflect the population, and survey weights are essential for accuracy.</w:t>
      </w:r>
    </w:p>
    <w:p w14:paraId="5C13BFED" w14:textId="77777777" w:rsidR="00A54D5A" w:rsidRPr="00CD5FEF" w:rsidRDefault="00000000">
      <w:pPr>
        <w:numPr>
          <w:ilvl w:val="0"/>
          <w:numId w:val="18"/>
        </w:numPr>
        <w:rPr>
          <w:rFonts w:ascii="Times New Roman" w:hAnsi="Times New Roman" w:cs="Times New Roman"/>
        </w:rPr>
      </w:pPr>
      <w:r w:rsidRPr="00CD5FEF">
        <w:rPr>
          <w:rFonts w:ascii="Times New Roman" w:hAnsi="Times New Roman" w:cs="Times New Roman"/>
          <w:b/>
          <w:bCs/>
        </w:rPr>
        <w:t>Analytical Inference</w:t>
      </w:r>
      <w:r w:rsidRPr="00CD5FEF">
        <w:rPr>
          <w:rFonts w:ascii="Times New Roman" w:hAnsi="Times New Roman" w:cs="Times New Roman"/>
        </w:rPr>
        <w:t>: Consider unweighted or weight-adjusted models. If the goal is to explore relationships or test hypotheses, weighting may not always be necessary, particularly if the model structure includes key design variables (e.g., strata or clusters).</w:t>
      </w:r>
    </w:p>
    <w:p w14:paraId="5C13BFEE" w14:textId="77777777" w:rsidR="00A54D5A" w:rsidRPr="00CD5FEF" w:rsidRDefault="00000000">
      <w:pPr>
        <w:pStyle w:val="Heading2"/>
        <w:rPr>
          <w:rFonts w:ascii="Times New Roman" w:hAnsi="Times New Roman" w:cs="Times New Roman"/>
        </w:rPr>
      </w:pPr>
      <w:bookmarkStart w:id="28" w:name="X26806854a726903ddcfcf9b7b4a2032c5d3795f"/>
      <w:bookmarkEnd w:id="27"/>
      <w:r w:rsidRPr="00CD5FEF">
        <w:rPr>
          <w:rStyle w:val="SectionNumber"/>
          <w:rFonts w:ascii="Times New Roman" w:hAnsi="Times New Roman" w:cs="Times New Roman"/>
        </w:rPr>
        <w:t>5.2</w:t>
      </w:r>
      <w:r w:rsidRPr="00CD5FEF">
        <w:rPr>
          <w:rFonts w:ascii="Times New Roman" w:hAnsi="Times New Roman" w:cs="Times New Roman"/>
        </w:rPr>
        <w:tab/>
        <w:t>Some inferential approaches to modelling data</w:t>
      </w:r>
    </w:p>
    <w:p w14:paraId="5C13BFE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When working with survey data, one of the key challenges is understanding and addressing the variability inherent in the data. This variability comes from two primary sources. The first source is the </w:t>
      </w:r>
      <w:r w:rsidRPr="00CD5FEF">
        <w:rPr>
          <w:rFonts w:ascii="Times New Roman" w:hAnsi="Times New Roman" w:cs="Times New Roman"/>
          <w:b/>
          <w:bCs/>
        </w:rPr>
        <w:t>sampling design</w:t>
      </w:r>
      <w:r w:rsidRPr="00CD5FEF">
        <w:rPr>
          <w:rFonts w:ascii="Times New Roman" w:hAnsi="Times New Roman" w:cs="Times New Roman"/>
        </w:rPr>
        <w:t xml:space="preserve">, which refers to the way the data was collected. The second source of variability arises from the </w:t>
      </w:r>
      <w:r w:rsidRPr="00CD5FEF">
        <w:rPr>
          <w:rFonts w:ascii="Times New Roman" w:hAnsi="Times New Roman" w:cs="Times New Roman"/>
          <w:b/>
          <w:bCs/>
        </w:rPr>
        <w:t>model itself</w:t>
      </w:r>
      <w:r w:rsidRPr="00CD5FEF">
        <w:rPr>
          <w:rFonts w:ascii="Times New Roman" w:hAnsi="Times New Roman" w:cs="Times New Roman"/>
        </w:rPr>
        <w:t>, which is used to analyze the data and make inferences about the population.</w:t>
      </w:r>
    </w:p>
    <w:p w14:paraId="5C13BFF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To combine these two sources of variability into a coherent framework, advanced inferential methods are required. These methods aim to respect the structure of the survey design while also accounting for the assumptions and uncertainties within the model. Two main approaches used for this purpose are </w:t>
      </w:r>
      <w:r w:rsidRPr="00CD5FEF">
        <w:rPr>
          <w:rFonts w:ascii="Times New Roman" w:hAnsi="Times New Roman" w:cs="Times New Roman"/>
          <w:b/>
          <w:bCs/>
        </w:rPr>
        <w:t>pseudo-likelihood</w:t>
      </w:r>
      <w:r w:rsidRPr="00CD5FEF">
        <w:rPr>
          <w:rFonts w:ascii="Times New Roman" w:hAnsi="Times New Roman" w:cs="Times New Roman"/>
        </w:rPr>
        <w:t xml:space="preserve"> and </w:t>
      </w:r>
      <w:r w:rsidRPr="00CD5FEF">
        <w:rPr>
          <w:rFonts w:ascii="Times New Roman" w:hAnsi="Times New Roman" w:cs="Times New Roman"/>
          <w:b/>
          <w:bCs/>
        </w:rPr>
        <w:t>combined inference</w:t>
      </w:r>
      <w:r w:rsidRPr="00CD5FEF">
        <w:rPr>
          <w:rFonts w:ascii="Times New Roman" w:hAnsi="Times New Roman" w:cs="Times New Roman"/>
        </w:rPr>
        <w:t xml:space="preserve"> (XXXXX citation neeeded).</w:t>
      </w:r>
    </w:p>
    <w:p w14:paraId="5C13BFF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 xml:space="preserve">The </w:t>
      </w:r>
      <w:r w:rsidRPr="00CD5FEF">
        <w:rPr>
          <w:rFonts w:ascii="Times New Roman" w:hAnsi="Times New Roman" w:cs="Times New Roman"/>
          <w:b/>
          <w:bCs/>
        </w:rPr>
        <w:t>pseudo-likelihood approach</w:t>
      </w:r>
      <w:r w:rsidRPr="00CD5FEF">
        <w:rPr>
          <w:rFonts w:ascii="Times New Roman" w:hAnsi="Times New Roman" w:cs="Times New Roman"/>
        </w:rPr>
        <w:t xml:space="preserve"> modifies the traditional likelihood methods used in statistical modeling to account for the complexities of the survey design. In simpler terms, it adjusts the standard modeling techniques to ensure that they properly incorporate the way the sample was drawn. This adjustment is crucial because ignoring the sampling design can lead to biased estimates and incorrect conclusions about the population.</w:t>
      </w:r>
    </w:p>
    <w:p w14:paraId="5C13BFF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 the other hand, </w:t>
      </w:r>
      <w:r w:rsidRPr="00CD5FEF">
        <w:rPr>
          <w:rFonts w:ascii="Times New Roman" w:hAnsi="Times New Roman" w:cs="Times New Roman"/>
          <w:b/>
          <w:bCs/>
        </w:rPr>
        <w:t>combined inference</w:t>
      </w:r>
      <w:r w:rsidRPr="00CD5FEF">
        <w:rPr>
          <w:rFonts w:ascii="Times New Roman" w:hAnsi="Times New Roman" w:cs="Times New Roman"/>
        </w:rPr>
        <w:t xml:space="preserve"> seeks to integrate the information from the survey design and the model in a unified way. This approach ensures that the uncertainties from both sources —sampling and model— are reflected in the final results. By blending these components, combined inference provides a more comprehensive view of the variability and helps produce more reliable estimates.</w:t>
      </w:r>
    </w:p>
    <w:p w14:paraId="5C13BFF3" w14:textId="77777777" w:rsidR="00A54D5A" w:rsidRPr="00CD5FEF" w:rsidRDefault="00000000">
      <w:pPr>
        <w:pStyle w:val="Heading2"/>
        <w:rPr>
          <w:rFonts w:ascii="Times New Roman" w:hAnsi="Times New Roman" w:cs="Times New Roman"/>
        </w:rPr>
      </w:pPr>
      <w:bookmarkStart w:id="29" w:name="linear-models"/>
      <w:bookmarkEnd w:id="28"/>
      <w:r w:rsidRPr="00CD5FEF">
        <w:rPr>
          <w:rStyle w:val="SectionNumber"/>
          <w:rFonts w:ascii="Times New Roman" w:hAnsi="Times New Roman" w:cs="Times New Roman"/>
        </w:rPr>
        <w:t>5.3</w:t>
      </w:r>
      <w:r w:rsidRPr="00CD5FEF">
        <w:rPr>
          <w:rFonts w:ascii="Times New Roman" w:hAnsi="Times New Roman" w:cs="Times New Roman"/>
        </w:rPr>
        <w:tab/>
        <w:t>Linear models</w:t>
      </w:r>
    </w:p>
    <w:p w14:paraId="5C13BFF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 regression model seeks to explain how changes in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C13BFF5" w14:textId="77777777" w:rsidR="00A54D5A" w:rsidRPr="00CD5FEF" w:rsidRDefault="00000000">
      <w:pPr>
        <w:pStyle w:val="Heading3"/>
        <w:rPr>
          <w:rFonts w:ascii="Times New Roman" w:hAnsi="Times New Roman" w:cs="Times New Roman"/>
        </w:rPr>
      </w:pPr>
      <w:bookmarkStart w:id="30" w:name="basic-definitions"/>
      <w:r w:rsidRPr="00CD5FEF">
        <w:rPr>
          <w:rStyle w:val="SectionNumber"/>
          <w:rFonts w:ascii="Times New Roman" w:hAnsi="Times New Roman" w:cs="Times New Roman"/>
        </w:rPr>
        <w:t>5.3.1</w:t>
      </w:r>
      <w:r w:rsidRPr="00CD5FEF">
        <w:rPr>
          <w:rFonts w:ascii="Times New Roman" w:hAnsi="Times New Roman" w:cs="Times New Roman"/>
        </w:rPr>
        <w:tab/>
        <w:t>Basic Definitions</w:t>
      </w:r>
    </w:p>
    <w:p w14:paraId="5C13BFF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As noted by Steven G. Heeringa, West, and Berglund (</w:t>
      </w:r>
      <w:hyperlink w:anchor="ref-Heeringa_West_Berglund_2017">
        <w:r w:rsidRPr="00CD5FEF">
          <w:rPr>
            <w:rStyle w:val="Hyperlink"/>
            <w:rFonts w:ascii="Times New Roman" w:hAnsi="Times New Roman" w:cs="Times New Roman"/>
          </w:rPr>
          <w:t>2017a</w:t>
        </w:r>
      </w:hyperlink>
      <w:r w:rsidRPr="00CD5FEF">
        <w:rPr>
          <w:rFonts w:ascii="Times New Roman" w:hAnsi="Times New Roman" w:cs="Times New Roman"/>
        </w:rPr>
        <w:t>), the first authors to empirically discuss the impact of complex sampling designs on regression model inferences were Kish and Frankel (</w:t>
      </w:r>
      <w:hyperlink w:anchor="ref-kish1974inference">
        <w:r w:rsidRPr="00CD5FEF">
          <w:rPr>
            <w:rStyle w:val="Hyperlink"/>
            <w:rFonts w:ascii="Times New Roman" w:hAnsi="Times New Roman" w:cs="Times New Roman"/>
          </w:rPr>
          <w:t>1974</w:t>
        </w:r>
      </w:hyperlink>
      <w:r w:rsidRPr="00CD5FEF">
        <w:rPr>
          <w:rFonts w:ascii="Times New Roman" w:hAnsi="Times New Roman" w:cs="Times New Roman"/>
        </w:rPr>
        <w:t>), who highlighted the challenges posed by complex sampling designs. Later, Fuller (</w:t>
      </w:r>
      <w:hyperlink w:anchor="ref-fuller1975regression">
        <w:r w:rsidRPr="00CD5FEF">
          <w:rPr>
            <w:rStyle w:val="Hyperlink"/>
            <w:rFonts w:ascii="Times New Roman" w:hAnsi="Times New Roman" w:cs="Times New Roman"/>
          </w:rPr>
          <w:t>1975</w:t>
        </w:r>
      </w:hyperlink>
      <w:r w:rsidRPr="00CD5FEF">
        <w:rPr>
          <w:rFonts w:ascii="Times New Roman" w:hAnsi="Times New Roman" w:cs="Times New Roman"/>
        </w:rPr>
        <w:t>) developed a variance estimator for regression model parameters based on Taylor linearization with unequal weighting of observations under stratified and two-stage sampling designs.</w:t>
      </w:r>
    </w:p>
    <w:p w14:paraId="5C13BFF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As is well known, the use of regression model theory requires certain statistical assumptions to be met, which can sometimes be challenging to verify in practice. In this regard, B. V. Shah, Holt, and Folsom (</w:t>
      </w:r>
      <w:hyperlink w:anchor="ref-shah1977inference">
        <w:r w:rsidRPr="00CD5FEF">
          <w:rPr>
            <w:rStyle w:val="Hyperlink"/>
            <w:rFonts w:ascii="Times New Roman" w:hAnsi="Times New Roman" w:cs="Times New Roman"/>
          </w:rPr>
          <w:t>1977</w:t>
        </w:r>
      </w:hyperlink>
      <w:r w:rsidRPr="00CD5FEF">
        <w:rPr>
          <w:rFonts w:ascii="Times New Roman" w:hAnsi="Times New Roman" w:cs="Times New Roman"/>
        </w:rPr>
        <w:t>) discuss some aspects related to the violation of these assumptions and provide appropriate methods for making inferences about the estimated parameters of linear regression models using survey data.</w:t>
      </w:r>
    </w:p>
    <w:p w14:paraId="5C13BFF8"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Similarly, David A. Binder (</w:t>
      </w:r>
      <w:hyperlink w:anchor="ref-binder1983variances">
        <w:r w:rsidRPr="00CD5FEF">
          <w:rPr>
            <w:rStyle w:val="Hyperlink"/>
            <w:rFonts w:ascii="Times New Roman" w:hAnsi="Times New Roman" w:cs="Times New Roman"/>
          </w:rPr>
          <w:t>1983a</w:t>
        </w:r>
      </w:hyperlink>
      <w:r w:rsidRPr="00CD5FEF">
        <w:rPr>
          <w:rFonts w:ascii="Times New Roman" w:hAnsi="Times New Roman" w:cs="Times New Roman"/>
        </w:rPr>
        <w:t>) obtained the sampling distributions of estimators for regression parameters in finite populations and related variance estimators in the context of complex samples. Skinner, Holt, and Smith (</w:t>
      </w:r>
      <w:hyperlink w:anchor="ref-skinner1989analysis">
        <w:r w:rsidRPr="00CD5FEF">
          <w:rPr>
            <w:rStyle w:val="Hyperlink"/>
            <w:rFonts w:ascii="Times New Roman" w:hAnsi="Times New Roman" w:cs="Times New Roman"/>
          </w:rPr>
          <w:t>1989</w:t>
        </w:r>
      </w:hyperlink>
      <w:r w:rsidRPr="00CD5FEF">
        <w:rPr>
          <w:rFonts w:ascii="Times New Roman" w:hAnsi="Times New Roman" w:cs="Times New Roman"/>
        </w:rPr>
        <w:t>) studied the properties of variance estimators for regression coefficients under complex sample designs. Later, Fuller (</w:t>
      </w:r>
      <w:hyperlink w:anchor="ref-fuller2002regression">
        <w:r w:rsidRPr="00CD5FEF">
          <w:rPr>
            <w:rStyle w:val="Hyperlink"/>
            <w:rFonts w:ascii="Times New Roman" w:hAnsi="Times New Roman" w:cs="Times New Roman"/>
          </w:rPr>
          <w:t>2002</w:t>
        </w:r>
      </w:hyperlink>
      <w:r w:rsidRPr="00CD5FEF">
        <w:rPr>
          <w:rFonts w:ascii="Times New Roman" w:hAnsi="Times New Roman" w:cs="Times New Roman"/>
        </w:rPr>
        <w:t>) provided a summary of estimation methods for regression models containing information related to complex samples. Finally, Pfeffermann (</w:t>
      </w:r>
      <w:hyperlink w:anchor="ref-pfeffermann2011modelling">
        <w:r w:rsidRPr="00CD5FEF">
          <w:rPr>
            <w:rStyle w:val="Hyperlink"/>
            <w:rFonts w:ascii="Times New Roman" w:hAnsi="Times New Roman" w:cs="Times New Roman"/>
          </w:rPr>
          <w:t>2011</w:t>
        </w:r>
      </w:hyperlink>
      <w:r w:rsidRPr="00CD5FEF">
        <w:rPr>
          <w:rFonts w:ascii="Times New Roman" w:hAnsi="Times New Roman" w:cs="Times New Roman"/>
        </w:rPr>
        <w:t>) discussed various approaches to fitting linear regression models to complex survey data, presenting empirical support for the use of the “</w:t>
      </w:r>
      <w:r w:rsidRPr="00CD5FEF">
        <w:rPr>
          <w:rFonts w:ascii="Times New Roman" w:hAnsi="Times New Roman" w:cs="Times New Roman"/>
          <w:i/>
          <w:iCs/>
        </w:rPr>
        <w:t>q-weighted</w:t>
      </w:r>
      <w:r w:rsidRPr="00CD5FEF">
        <w:rPr>
          <w:rFonts w:ascii="Times New Roman" w:hAnsi="Times New Roman" w:cs="Times New Roman"/>
        </w:rPr>
        <w:t>” method, which is recommended in this document.</w:t>
      </w:r>
    </w:p>
    <w:p w14:paraId="5C13BFF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A simple linear regression model is defined as </w:t>
      </w:r>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r>
          <m:rPr>
            <m:sty m:val="p"/>
          </m:rPr>
          <w:rPr>
            <w:rFonts w:ascii="Cambria Math" w:hAnsi="Cambria Math" w:cs="Times New Roman"/>
          </w:rPr>
          <m:t>+</m:t>
        </m:r>
        <m:r>
          <w:rPr>
            <w:rFonts w:ascii="Cambria Math" w:hAnsi="Cambria Math" w:cs="Times New Roman"/>
          </w:rPr>
          <m:t>ε</m:t>
        </m:r>
      </m:oMath>
      <w:r w:rsidRPr="00CD5FEF">
        <w:rPr>
          <w:rFonts w:ascii="Times New Roman" w:hAnsi="Times New Roman" w:cs="Times New Roman"/>
        </w:rPr>
        <w:t xml:space="preserve">, where </w:t>
      </w:r>
      <m:oMath>
        <m:r>
          <w:rPr>
            <w:rFonts w:ascii="Cambria Math" w:hAnsi="Cambria Math" w:cs="Times New Roman"/>
          </w:rPr>
          <m:t>y</m:t>
        </m:r>
      </m:oMath>
      <w:r w:rsidRPr="00CD5FEF">
        <w:rPr>
          <w:rFonts w:ascii="Times New Roman" w:hAnsi="Times New Roman" w:cs="Times New Roman"/>
        </w:rPr>
        <w:t xml:space="preserve"> represents the dependent variable, </w:t>
      </w:r>
      <m:oMath>
        <m:r>
          <w:rPr>
            <w:rFonts w:ascii="Cambria Math" w:hAnsi="Cambria Math" w:cs="Times New Roman"/>
          </w:rPr>
          <m:t>x</m:t>
        </m:r>
      </m:oMath>
      <w:r w:rsidRPr="00CD5FEF">
        <w:rPr>
          <w:rFonts w:ascii="Times New Roman" w:hAnsi="Times New Roman" w:cs="Times New Roman"/>
        </w:rPr>
        <w:t xml:space="preserve"> is the independent variable,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CD5FE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CD5FEF">
        <w:rPr>
          <w:rFonts w:ascii="Times New Roman" w:hAnsi="Times New Roman" w:cs="Times New Roman"/>
        </w:rPr>
        <w:t xml:space="preserve"> are the model parameters. The variable </w:t>
      </w:r>
      <m:oMath>
        <m:r>
          <w:rPr>
            <w:rFonts w:ascii="Cambria Math" w:hAnsi="Cambria Math" w:cs="Times New Roman"/>
          </w:rPr>
          <m:t>ε</m:t>
        </m:r>
      </m:oMath>
      <w:r w:rsidRPr="00CD5FEF">
        <w:rPr>
          <w:rFonts w:ascii="Times New Roman" w:hAnsi="Times New Roman" w:cs="Times New Roman"/>
        </w:rPr>
        <w:t xml:space="preserve"> is known as the </w:t>
      </w:r>
      <w:r w:rsidRPr="00CD5FEF">
        <w:rPr>
          <w:rFonts w:ascii="Times New Roman" w:hAnsi="Times New Roman" w:cs="Times New Roman"/>
          <w:i/>
          <w:iCs/>
        </w:rPr>
        <w:t>random error</w:t>
      </w:r>
      <w:r w:rsidRPr="00CD5FEF">
        <w:rPr>
          <w:rFonts w:ascii="Times New Roman" w:hAnsi="Times New Roman" w:cs="Times New Roman"/>
        </w:rPr>
        <w:t xml:space="preserve"> of the model.</w:t>
      </w:r>
    </w:p>
    <w:p w14:paraId="5C13BFF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For more complex situations, multiple linear regression models allow for the inclusion of several independent variables. This approach helps to account for the simultaneous effects of multiple factors on the outcome. In these models, each independent variable is associated with a coefficient, which indicates the strength and direction of its relationship with the dependent variable. Notice that a positive coefficient suggests that as the corresponding independent variable increases, the dependent variable also increases. Generalizing the previous model, multiple linear regression models are defined by allowing the dependent variable to interact with two or more variables, as presented below:</w:t>
      </w:r>
    </w:p>
    <w:p w14:paraId="5C13BFFB"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y</m:t>
          </m:r>
          <m:r>
            <m:rPr>
              <m:sty m:val="p"/>
            </m:rPr>
            <w:rPr>
              <w:rFonts w:ascii="Cambria Math" w:hAnsi="Cambria Math" w:cs="Times New Roman"/>
            </w:rPr>
            <m:t>=</m:t>
          </m:r>
          <m:r>
            <m:rPr>
              <m:sty m:val="b"/>
            </m:rPr>
            <w:rPr>
              <w:rFonts w:ascii="Cambria Math" w:hAnsi="Cambria Math" w:cs="Times New Roman"/>
            </w:rPr>
            <m:t>xβ</m:t>
          </m:r>
          <m:r>
            <m:rPr>
              <m:sty m:val="p"/>
            </m:rPr>
            <w:rPr>
              <w:rFonts w:ascii="Cambria Math" w:hAnsi="Cambria Math" w:cs="Times New Roman"/>
            </w:rPr>
            <m:t>+</m:t>
          </m:r>
          <m:r>
            <w:rPr>
              <w:rFonts w:ascii="Cambria Math" w:hAnsi="Cambria Math" w:cs="Times New Roman"/>
            </w:rPr>
            <m:t>ε</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ε</m:t>
          </m:r>
        </m:oMath>
      </m:oMathPara>
    </w:p>
    <w:p w14:paraId="5C13BFFC"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Another way to write the multiple regression model is:</w:t>
      </w:r>
    </w:p>
    <w:p w14:paraId="5C13BFFD"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k</m:t>
              </m:r>
            </m:sub>
          </m:sSub>
          <m:r>
            <m:rPr>
              <m:sty m:val="b"/>
            </m:rPr>
            <w:rPr>
              <w:rFonts w:ascii="Cambria Math" w:hAnsi="Cambria Math" w:cs="Times New Roman"/>
            </w:rPr>
            <m:t>β</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oMath>
      </m:oMathPara>
    </w:p>
    <w:p w14:paraId="5C13BFFE"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1k</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pk</m:t>
                </m:r>
              </m:sub>
            </m:sSub>
          </m:e>
        </m:d>
      </m:oMath>
      <w:r w:rsidRPr="00CD5FEF">
        <w:rPr>
          <w:rFonts w:ascii="Times New Roman" w:hAnsi="Times New Roman" w:cs="Times New Roman"/>
        </w:rPr>
        <w:t xml:space="preserve"> and </w:t>
      </w:r>
      <m:oMath>
        <m:r>
          <m:rPr>
            <m:sty m:val="b"/>
          </m:rPr>
          <w:rPr>
            <w:rFonts w:ascii="Cambria Math" w:hAnsi="Cambria Math" w:cs="Times New Roman"/>
          </w:rPr>
          <m:t>β</m:t>
        </m:r>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e>
            </m:d>
          </m:e>
          <m:sup>
            <m:r>
              <w:rPr>
                <w:rFonts w:ascii="Cambria Math" w:hAnsi="Cambria Math" w:cs="Times New Roman"/>
              </w:rPr>
              <m:t>T</m:t>
            </m:r>
          </m:sup>
        </m:sSup>
      </m:oMath>
      <w:r w:rsidRPr="00CD5FEF">
        <w:rPr>
          <w:rFonts w:ascii="Times New Roman" w:hAnsi="Times New Roman" w:cs="Times New Roman"/>
        </w:rPr>
        <w:t>.</w:t>
      </w:r>
    </w:p>
    <w:p w14:paraId="5C13BFF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The subscript </w:t>
      </w:r>
      <m:oMath>
        <m:r>
          <w:rPr>
            <w:rFonts w:ascii="Cambria Math" w:hAnsi="Cambria Math" w:cs="Times New Roman"/>
          </w:rPr>
          <m:t>k</m:t>
        </m:r>
      </m:oMath>
      <w:r w:rsidRPr="00CD5FEF">
        <w:rPr>
          <w:rFonts w:ascii="Times New Roman" w:hAnsi="Times New Roman" w:cs="Times New Roman"/>
        </w:rPr>
        <w:t xml:space="preserve"> refers to the sample element or respondent in the dataset. Regression models are built on several assumptions about the data. Steven G. Heeringa, West, and Berglund (</w:t>
      </w:r>
      <w:hyperlink w:anchor="ref-Heeringa_West_Berglund_2017">
        <w:r w:rsidRPr="00CD5FEF">
          <w:rPr>
            <w:rStyle w:val="Hyperlink"/>
            <w:rFonts w:ascii="Times New Roman" w:hAnsi="Times New Roman" w:cs="Times New Roman"/>
          </w:rPr>
          <w:t>2017a</w:t>
        </w:r>
      </w:hyperlink>
      <w:r w:rsidRPr="00CD5FEF">
        <w:rPr>
          <w:rFonts w:ascii="Times New Roman" w:hAnsi="Times New Roman" w:cs="Times New Roman"/>
        </w:rPr>
        <w:t>) present some considerations for regression models, which are described below:</w:t>
      </w:r>
    </w:p>
    <w:p w14:paraId="5C13C000" w14:textId="77777777" w:rsidR="00A54D5A" w:rsidRPr="00CD5FEF" w:rsidRDefault="00000000">
      <w:pPr>
        <w:numPr>
          <w:ilvl w:val="0"/>
          <w:numId w:val="19"/>
        </w:numPr>
        <w:rPr>
          <w:rFonts w:ascii="Times New Roman" w:hAnsi="Times New Roman"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That is, the average error for any given value of the independent variable is assumed to be zero, meaning that the model does not systematically over- or under-predict outcomes.</w:t>
      </w:r>
    </w:p>
    <w:p w14:paraId="5C13C001" w14:textId="77777777" w:rsidR="00A54D5A" w:rsidRPr="00CD5FEF" w:rsidRDefault="00000000">
      <w:pPr>
        <w:numPr>
          <w:ilvl w:val="0"/>
          <w:numId w:val="19"/>
        </w:numPr>
        <w:rPr>
          <w:rFonts w:ascii="Times New Roman" w:hAnsi="Times New Roman"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CD5FEF">
        <w:rPr>
          <w:rFonts w:ascii="Times New Roman" w:hAnsi="Times New Roman" w:cs="Times New Roman"/>
        </w:rPr>
        <w:t>. That is, the variability of the errors should be constant across all levels of the independent variables, a property known as homoscedasticity (homogeneity of variance).</w:t>
      </w:r>
    </w:p>
    <w:p w14:paraId="5C13C002" w14:textId="77777777" w:rsidR="00A54D5A" w:rsidRPr="00CD5FEF" w:rsidRDefault="00000000">
      <w:pPr>
        <w:numPr>
          <w:ilvl w:val="0"/>
          <w:numId w:val="19"/>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Pr="00CD5FEF">
        <w:rPr>
          <w:rFonts w:ascii="Times New Roman" w:hAnsi="Times New Roman" w:cs="Times New Roman"/>
        </w:rPr>
        <w:t xml:space="preserve"> (normality of errors), meaning that the residuals 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Pr="00CD5FEF">
        <w:rPr>
          <w:rFonts w:ascii="Times New Roman" w:hAnsi="Times New Roman" w:cs="Times New Roman"/>
        </w:rPr>
        <w:t>.</w:t>
      </w:r>
    </w:p>
    <w:p w14:paraId="5C13C003" w14:textId="77777777" w:rsidR="00A54D5A" w:rsidRPr="00CD5FEF" w:rsidRDefault="00000000">
      <w:pPr>
        <w:numPr>
          <w:ilvl w:val="0"/>
          <w:numId w:val="19"/>
        </w:numPr>
        <w:rPr>
          <w:rFonts w:ascii="Times New Roman" w:hAnsi="Times New Roman"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Pr="00CD5FEF">
        <w:rPr>
          <w:rFonts w:ascii="Times New Roman" w:hAnsi="Times New Roman" w:cs="Times New Roman"/>
        </w:rPr>
        <w:t>. That is, the errors for different observations should be independent, meaning that the outcome for one observation does not influence another. This way, the residuals in different observed units should not be correlated with the values given by their predictor variables.</w:t>
      </w:r>
    </w:p>
    <w:p w14:paraId="5C13C00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these assumptions are met, regression models can provide accurate and unbiased estimates of relationships between variables. The predicted values from the model represent the expected outcomes based on the observed values of the independent variables. This makes regression a useful tool for understanding patterns in data and making informed predictions.</w:t>
      </w:r>
    </w:p>
    <w:p w14:paraId="5C13C00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Once the linear regression model and its assumptions are defined, it can be deduced that the best unbiased linear estimator is defined as the expected value of the dependent variable conditioned on the independent variables </w:t>
      </w:r>
      <m:oMath>
        <m:r>
          <w:rPr>
            <w:rFonts w:ascii="Cambria Math" w:hAnsi="Cambria Math" w:cs="Times New Roman"/>
          </w:rPr>
          <m:t>x</m:t>
        </m:r>
      </m:oMath>
      <w:r w:rsidRPr="00CD5FEF">
        <w:rPr>
          <w:rFonts w:ascii="Times New Roman" w:hAnsi="Times New Roman" w:cs="Times New Roman"/>
        </w:rPr>
        <w:t>, as:</w:t>
      </w:r>
    </w:p>
    <w:p w14:paraId="5C13C006"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w:lastRenderedPageBreak/>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acc>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p w14:paraId="5C13C007" w14:textId="77777777" w:rsidR="00A54D5A" w:rsidRPr="00CD5FEF" w:rsidRDefault="00000000">
      <w:pPr>
        <w:pStyle w:val="Heading3"/>
        <w:rPr>
          <w:rFonts w:ascii="Times New Roman" w:hAnsi="Times New Roman" w:cs="Times New Roman"/>
        </w:rPr>
      </w:pPr>
      <w:bookmarkStart w:id="31" w:name="estimation-of-parameters"/>
      <w:bookmarkEnd w:id="30"/>
      <w:r w:rsidRPr="00CD5FEF">
        <w:rPr>
          <w:rStyle w:val="SectionNumber"/>
          <w:rFonts w:ascii="Times New Roman" w:hAnsi="Times New Roman" w:cs="Times New Roman"/>
        </w:rPr>
        <w:t>5.3.2</w:t>
      </w:r>
      <w:r w:rsidRPr="00CD5FEF">
        <w:rPr>
          <w:rFonts w:ascii="Times New Roman" w:hAnsi="Times New Roman" w:cs="Times New Roman"/>
        </w:rPr>
        <w:tab/>
        <w:t>Estimation of Parameters</w:t>
      </w:r>
    </w:p>
    <w:p w14:paraId="5C13C00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When working with survey data, the goal of regression analysis is to estimate the relationships between variables </w:t>
      </w:r>
      <w:r w:rsidRPr="00CD5FEF">
        <w:rPr>
          <w:rFonts w:ascii="Times New Roman" w:hAnsi="Times New Roman" w:cs="Times New Roman"/>
          <w:i/>
          <w:iCs/>
        </w:rPr>
        <w:t>in the population</w:t>
      </w:r>
      <w:r w:rsidRPr="00CD5FEF">
        <w:rPr>
          <w:rFonts w:ascii="Times New Roman" w:hAnsi="Times New Roman" w:cs="Times New Roman"/>
        </w:rPr>
        <w:t>. If a complete census were available, the calculation of regression parameters would be straightforward because we would have all the data. However, in practice, we work with survey samples, which introduce additional complexities, particularly when these samples are drawn using complex designs.</w:t>
      </w:r>
    </w:p>
    <w:p w14:paraId="5C13C00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When estimating the parameters of a linear regression model considering that the observed information comes from surveys with complex samples, the standard approach to estimating regression coefficients and their standard errors is altered. The main reason for this change is that data collected through a complex survey generally does not have an identical distribution, and the assumption of independence cannot be maintained since the sample design is constructed with dependencies (as most complex designs include stratification, clustering, unequal selection probabilities, etc.).</w:t>
      </w:r>
    </w:p>
    <w:p w14:paraId="5C13C00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this context, when fitting regression models with such datasets, using conventional estimators derived from traditional methods (such as maximum likelihood, for example) will induce bias because these methods assume the sample data are independently and identically distributed and come from a specific probability distribution (binomial, Poisson, exponential, normal, etc.).</w:t>
      </w:r>
    </w:p>
    <w:p w14:paraId="5C13C00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For illustrative purposes, the estimation of the parameter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CD5FEF">
        <w:rPr>
          <w:rFonts w:ascii="Times New Roman" w:hAnsi="Times New Roman" w:cs="Times New Roman"/>
        </w:rPr>
        <w:t xml:space="preserve"> and its variance for a simple linear regression will be shown. The extension to multiple regression parameter estimation is algebraically complex and beyond the scope of this book. Below is the estimation of the slope and its variance in a simple linear regression model:</w:t>
      </w:r>
    </w:p>
    <w:p w14:paraId="5C13C00C"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acc>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p w14:paraId="5C13C00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Understanding the uncertainty in the estimated parameters is essential for making valid inferences. In regression analysis with complex samples, variance estimation involves calculating measures that reflect the variability introduced by the sampling design. These calculations often rely on weighted sums and include adjustments for dependencies in the data.</w:t>
      </w:r>
    </w:p>
    <w:p w14:paraId="5C13C00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For multiple regression, the variance of each coefficient is computed while considering its relationship with other coefficients. This results in a variance-covariance matrix, which summarizes the variability and relationships between all the estimated coefficients. The matrix provides a comprehensive view of the precision of the estimates and is a key tool for interpreting regression results. As a generalization, according to Kish and Frankel (</w:t>
      </w:r>
      <w:hyperlink w:anchor="ref-kish1974inference">
        <w:r w:rsidRPr="00CD5FEF">
          <w:rPr>
            <w:rStyle w:val="Hyperlink"/>
            <w:rFonts w:ascii="Times New Roman" w:hAnsi="Times New Roman" w:cs="Times New Roman"/>
          </w:rPr>
          <w:t>1974</w:t>
        </w:r>
      </w:hyperlink>
      <w:r w:rsidRPr="00CD5FEF">
        <w:rPr>
          <w:rFonts w:ascii="Times New Roman" w:hAnsi="Times New Roman" w:cs="Times New Roman"/>
        </w:rPr>
        <w:t xml:space="preserve">), the variance estimation of coefficients in a multiple linear regression model requires weighted totals for the squares and cross-products of all combinations of </w:t>
      </w:r>
      <m:oMath>
        <m:r>
          <w:rPr>
            <w:rFonts w:ascii="Cambria Math" w:hAnsi="Cambria Math" w:cs="Times New Roman"/>
          </w:rPr>
          <m:t>y</m:t>
        </m:r>
      </m:oMath>
      <w:r w:rsidRPr="00CD5FEF">
        <w:rPr>
          <w:rFonts w:ascii="Times New Roman" w:hAnsi="Times New Roman" w:cs="Times New Roman"/>
        </w:rPr>
        <w:t xml:space="preserve"> and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rPr>
          <m:t>}</m:t>
        </m:r>
      </m:oMath>
      <w:r w:rsidRPr="00CD5FEF">
        <w:rPr>
          <w:rFonts w:ascii="Times New Roman" w:hAnsi="Times New Roman" w:cs="Times New Roman"/>
        </w:rPr>
        <w:t>.</w:t>
      </w:r>
    </w:p>
    <w:p w14:paraId="5C13C00F" w14:textId="77777777" w:rsidR="00A54D5A" w:rsidRPr="00CD5FEF" w:rsidRDefault="00000000">
      <w:pPr>
        <w:pStyle w:val="Heading2"/>
        <w:rPr>
          <w:rFonts w:ascii="Times New Roman" w:hAnsi="Times New Roman" w:cs="Times New Roman"/>
        </w:rPr>
      </w:pPr>
      <w:bookmarkStart w:id="32" w:name="working-with-weights"/>
      <w:bookmarkEnd w:id="29"/>
      <w:bookmarkEnd w:id="31"/>
      <w:r w:rsidRPr="00CD5FEF">
        <w:rPr>
          <w:rStyle w:val="SectionNumber"/>
          <w:rFonts w:ascii="Times New Roman" w:hAnsi="Times New Roman" w:cs="Times New Roman"/>
        </w:rPr>
        <w:t>5.4</w:t>
      </w:r>
      <w:r w:rsidRPr="00CD5FEF">
        <w:rPr>
          <w:rFonts w:ascii="Times New Roman" w:hAnsi="Times New Roman" w:cs="Times New Roman"/>
        </w:rPr>
        <w:tab/>
        <w:t>Working with weights</w:t>
      </w:r>
    </w:p>
    <w:p w14:paraId="5C13C01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analyzing data from complex surveys, a critical question arises: how should survey weights be used in regression models? Steven G. Heeringa, West, and Berglund (</w:t>
      </w:r>
      <w:hyperlink w:anchor="ref-Heeringa_West_Berglund_2017">
        <w:r w:rsidRPr="00CD5FEF">
          <w:rPr>
            <w:rStyle w:val="Hyperlink"/>
            <w:rFonts w:ascii="Times New Roman" w:hAnsi="Times New Roman" w:cs="Times New Roman"/>
          </w:rPr>
          <w:t>2017a</w:t>
        </w:r>
      </w:hyperlink>
      <w:r w:rsidRPr="00CD5FEF">
        <w:rPr>
          <w:rFonts w:ascii="Times New Roman" w:hAnsi="Times New Roman" w:cs="Times New Roman"/>
        </w:rPr>
        <w:t xml:space="preserve">) </w:t>
      </w:r>
      <w:r w:rsidRPr="00CD5FEF">
        <w:rPr>
          <w:rFonts w:ascii="Times New Roman" w:hAnsi="Times New Roman" w:cs="Times New Roman"/>
        </w:rPr>
        <w:lastRenderedPageBreak/>
        <w:t>addresses the problem of how to correctly weight regression models and whether expansion factors should be used to estimate regression coefficients when working with complex survey data. In this context, two main approaches exist for incorporating weights into regression models when working with complex survey data:</w:t>
      </w:r>
    </w:p>
    <w:p w14:paraId="5C13C01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First, the </w:t>
      </w:r>
      <w:r w:rsidRPr="00CD5FEF">
        <w:rPr>
          <w:rFonts w:ascii="Times New Roman" w:hAnsi="Times New Roman" w:cs="Times New Roman"/>
          <w:b/>
          <w:bCs/>
        </w:rPr>
        <w:t>design-based approach</w:t>
      </w:r>
      <w:r w:rsidRPr="00CD5FEF">
        <w:rPr>
          <w:rFonts w:ascii="Times New Roman" w:hAnsi="Times New Roman" w:cs="Times New Roman"/>
        </w:rPr>
        <w:t xml:space="preserve"> focuses on making inferences about the entire population. Here, survey weights are essential to ensure unbiased estimates of the regression coefficients. These weights account for the survey design, including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5C13C01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In contrast, the </w:t>
      </w:r>
      <w:r w:rsidRPr="00CD5FEF">
        <w:rPr>
          <w:rFonts w:ascii="Times New Roman" w:hAnsi="Times New Roman" w:cs="Times New Roman"/>
          <w:b/>
          <w:bCs/>
        </w:rPr>
        <w:t>model-based approach</w:t>
      </w:r>
      <w:r w:rsidRPr="00CD5FEF">
        <w:rPr>
          <w:rFonts w:ascii="Times New Roman" w:hAnsi="Times New Roman" w:cs="Times New Roman"/>
        </w:rPr>
        <w:t xml:space="preserve"> argues that weights are unnecessary if the model is correctly specified for the sample, and the sampling is non-informative. This approach assumes that the relationships between the variables are well-represented by the model, regardless of the sampling design. Using weights in this case can increase the variability of the estimates, leading to unnecessarily larger standard errors.</w:t>
      </w:r>
    </w:p>
    <w:p w14:paraId="5C13C01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choice between these two approaches depends on the context and the sensitivity of the inferences to the inclusion of weights. 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p>
    <w:p w14:paraId="5C13C01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To address the challenges of using raw sampling weights, several adjustments have been proposed to balance accuracy and efficiency. Some are listed below:</w:t>
      </w:r>
    </w:p>
    <w:p w14:paraId="5C13C015" w14:textId="77777777" w:rsidR="00A54D5A" w:rsidRPr="00CD5FEF" w:rsidRDefault="00000000">
      <w:pPr>
        <w:pStyle w:val="Compact"/>
        <w:numPr>
          <w:ilvl w:val="0"/>
          <w:numId w:val="20"/>
        </w:numPr>
        <w:rPr>
          <w:rFonts w:ascii="Times New Roman" w:hAnsi="Times New Roman" w:cs="Times New Roman"/>
        </w:rPr>
      </w:pPr>
      <w:r w:rsidRPr="00CD5FEF">
        <w:rPr>
          <w:rFonts w:ascii="Times New Roman" w:hAnsi="Times New Roman" w:cs="Times New Roman"/>
          <w:b/>
          <w:bCs/>
        </w:rPr>
        <w:t>Senate Sampling Weights</w:t>
      </w:r>
      <w:r w:rsidRPr="00CD5FEF">
        <w:rPr>
          <w:rFonts w:ascii="Times New Roman" w:hAnsi="Times New Roman" w:cs="Times New Roman"/>
        </w:rPr>
        <w:t>: This approach scales weights so that the sum of the weights equals the sample size rather than the population size. The goal is to retain representativeness while reducing the variability of weights. This adjustment is particularly useful in large samples where the raw weights are excessively variable. This approach preserves relative differences in weights.</w:t>
      </w:r>
    </w:p>
    <w:p w14:paraId="5C13C016" w14:textId="77777777" w:rsidR="00A54D5A" w:rsidRPr="00CD5FEF" w:rsidRDefault="00000000">
      <w:pPr>
        <w:pStyle w:val="FirstParagraph"/>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ascii="Times New Roman" w:hAnsi="Times New Roman"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p w14:paraId="5C13C017" w14:textId="77777777" w:rsidR="00A54D5A" w:rsidRPr="00CD5FEF" w:rsidRDefault="00000000">
      <w:pPr>
        <w:pStyle w:val="Compact"/>
        <w:numPr>
          <w:ilvl w:val="0"/>
          <w:numId w:val="21"/>
        </w:numPr>
        <w:rPr>
          <w:rFonts w:ascii="Times New Roman" w:hAnsi="Times New Roman" w:cs="Times New Roman"/>
        </w:rPr>
      </w:pPr>
      <w:r w:rsidRPr="00CD5FEF">
        <w:rPr>
          <w:rFonts w:ascii="Times New Roman" w:hAnsi="Times New Roman" w:cs="Times New Roman"/>
          <w:b/>
          <w:bCs/>
        </w:rPr>
        <w:t>Normalized Weights</w:t>
      </w:r>
      <w:r w:rsidRPr="00CD5FEF">
        <w:rPr>
          <w:rFonts w:ascii="Times New Roman" w:hAnsi="Times New Roman" w:cs="Times New Roman"/>
        </w:rPr>
        <w:t>: these weights are used to rescale the raw weights to sum to 1. This adjustment ensures that the overall weight does not inflate variances unnecessarily. This approach is useful when comparing models with different subsets of data or when variance inflation is a concern.</w:t>
      </w:r>
    </w:p>
    <w:p w14:paraId="5C13C018" w14:textId="77777777" w:rsidR="00A54D5A" w:rsidRPr="00CD5FEF" w:rsidRDefault="00000000">
      <w:pPr>
        <w:pStyle w:val="FirstParagraph"/>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ascii="Times New Roman" w:hAnsi="Times New Roman"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p w14:paraId="5C13C019" w14:textId="77777777" w:rsidR="00A54D5A" w:rsidRPr="00CD5FEF" w:rsidRDefault="00000000">
      <w:pPr>
        <w:pStyle w:val="Compact"/>
        <w:numPr>
          <w:ilvl w:val="0"/>
          <w:numId w:val="22"/>
        </w:numPr>
        <w:rPr>
          <w:rFonts w:ascii="Times New Roman" w:hAnsi="Times New Roman" w:cs="Times New Roman"/>
        </w:rPr>
      </w:pPr>
      <w:r w:rsidRPr="00CD5FEF">
        <w:rPr>
          <w:rFonts w:ascii="Times New Roman" w:hAnsi="Times New Roman" w:cs="Times New Roman"/>
          <w:b/>
          <w:bCs/>
        </w:rPr>
        <w:lastRenderedPageBreak/>
        <w:t>Pfeffermann Model Weights</w:t>
      </w:r>
      <w:r w:rsidRPr="00CD5FEF">
        <w:rPr>
          <w:rFonts w:ascii="Times New Roman" w:hAnsi="Times New Roman" w:cs="Times New Roman"/>
        </w:rPr>
        <w:t>: this approach incorporates weights into the likelihood function of the regression model, allowing the model to use weights adaptively. This method combines the benefits of weighting and model-based inference. This approach also adjusts for the variability introduced by weights while retaining design-based properties. It is ideal for models requiring both descriptive and analytical inference.</w:t>
      </w:r>
    </w:p>
    <w:p w14:paraId="5C13C01A"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The third solution (called the </w:t>
      </w:r>
      <w:r w:rsidRPr="00CD5FEF">
        <w:rPr>
          <w:rFonts w:ascii="Times New Roman" w:hAnsi="Times New Roman" w:cs="Times New Roman"/>
          <w:i/>
          <w:iCs/>
        </w:rPr>
        <w:t>q-weighted approach</w:t>
      </w:r>
      <w:r w:rsidRPr="00CD5FEF">
        <w:rPr>
          <w:rFonts w:ascii="Times New Roman" w:hAnsi="Times New Roman" w:cs="Times New Roman"/>
        </w:rPr>
        <w:t>) was proposed by Pfeffermann (</w:t>
      </w:r>
      <w:hyperlink w:anchor="ref-pfeffermann2011modelling">
        <w:r w:rsidRPr="00CD5FEF">
          <w:rPr>
            <w:rStyle w:val="Hyperlink"/>
            <w:rFonts w:ascii="Times New Roman" w:hAnsi="Times New Roman" w:cs="Times New Roman"/>
          </w:rPr>
          <w:t>2011</w:t>
        </w:r>
      </w:hyperlink>
      <w:r w:rsidRPr="00CD5FEF">
        <w:rPr>
          <w:rFonts w:ascii="Times New Roman" w:hAnsi="Times New Roman" w:cs="Times New Roman"/>
        </w:rPr>
        <w:t>) who suggested a slightly different specification of the weights. This adjustment modifies the original weights to reflect the relationships in the data more accurately, reducing variability while still accounting for the complex survey design. It also balance the benefits of both design- and population-based approaches. The steps in this approach are as follows:</w:t>
      </w:r>
    </w:p>
    <w:p w14:paraId="5C13C01B" w14:textId="77777777" w:rsidR="00A54D5A" w:rsidRPr="00CD5FEF" w:rsidRDefault="00000000">
      <w:pPr>
        <w:numPr>
          <w:ilvl w:val="0"/>
          <w:numId w:val="23"/>
        </w:numPr>
        <w:rPr>
          <w:rFonts w:ascii="Times New Roman" w:hAnsi="Times New Roman" w:cs="Times New Roman"/>
        </w:rPr>
      </w:pPr>
      <w:r w:rsidRPr="00CD5FEF">
        <w:rPr>
          <w:rFonts w:ascii="Times New Roman" w:hAnsi="Times New Roman" w:cs="Times New Roman"/>
        </w:rPr>
        <w:t>A regression model is fitted to the original survey weights, using the predictor variables in the primary regression model of interest.</w:t>
      </w:r>
    </w:p>
    <w:p w14:paraId="5C13C01C" w14:textId="77777777" w:rsidR="00A54D5A" w:rsidRPr="00CD5FEF" w:rsidRDefault="00000000">
      <w:pPr>
        <w:numPr>
          <w:ilvl w:val="0"/>
          <w:numId w:val="23"/>
        </w:numPr>
        <w:rPr>
          <w:rFonts w:ascii="Times New Roman" w:hAnsi="Times New Roman" w:cs="Times New Roman"/>
        </w:rPr>
      </w:pPr>
      <w:r w:rsidRPr="00CD5FEF">
        <w:rPr>
          <w:rFonts w:ascii="Times New Roman" w:hAnsi="Times New Roman" w:cs="Times New Roman"/>
        </w:rPr>
        <w:t>Predicted survey weights are obtained for each case based on the predictor variables.</w:t>
      </w:r>
    </w:p>
    <w:p w14:paraId="5C13C01D" w14:textId="77777777" w:rsidR="00A54D5A" w:rsidRPr="00CD5FEF" w:rsidRDefault="00000000">
      <w:pPr>
        <w:numPr>
          <w:ilvl w:val="0"/>
          <w:numId w:val="23"/>
        </w:numPr>
        <w:rPr>
          <w:rFonts w:ascii="Times New Roman" w:hAnsi="Times New Roman" w:cs="Times New Roman"/>
        </w:rPr>
      </w:pPr>
      <w:r w:rsidRPr="00CD5FEF">
        <w:rPr>
          <w:rFonts w:ascii="Times New Roman" w:hAnsi="Times New Roman" w:cs="Times New Roman"/>
        </w:rPr>
        <w:t>The original survey weights are divided by these predicted weight values, creating adjusted weights.</w:t>
      </w:r>
    </w:p>
    <w:p w14:paraId="5C13C01E" w14:textId="77777777" w:rsidR="00A54D5A" w:rsidRPr="00CD5FEF" w:rsidRDefault="00000000">
      <w:pPr>
        <w:numPr>
          <w:ilvl w:val="0"/>
          <w:numId w:val="23"/>
        </w:numPr>
        <w:rPr>
          <w:rFonts w:ascii="Times New Roman" w:hAnsi="Times New Roman" w:cs="Times New Roman"/>
        </w:rPr>
      </w:pPr>
      <w:r w:rsidRPr="00CD5FEF">
        <w:rPr>
          <w:rFonts w:ascii="Times New Roman" w:hAnsi="Times New Roman" w:cs="Times New Roman"/>
        </w:rPr>
        <w:t>These adjusted weights are then used in the final regression model.</w:t>
      </w:r>
    </w:p>
    <w:p w14:paraId="5C13C01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The q-weighted approach provides a middle ground. It retains the benefits of the design-based approach by incorporating survey weights but reduces the variance typically associated with their use. At the same time, it considers the relationships captured by the model, aligning more closely with the model-based perspective. This makes it particularly useful for situations where the choice between the two paradigms is unclear or when both perspectives have merit.</w:t>
      </w:r>
    </w:p>
    <w:p w14:paraId="5C13C020" w14:textId="77777777" w:rsidR="00A54D5A" w:rsidRPr="00CD5FEF" w:rsidRDefault="00000000">
      <w:pPr>
        <w:pStyle w:val="Heading2"/>
        <w:rPr>
          <w:rFonts w:ascii="Times New Roman" w:hAnsi="Times New Roman" w:cs="Times New Roman"/>
        </w:rPr>
      </w:pPr>
      <w:bookmarkStart w:id="33" w:name="model-diagnostics"/>
      <w:bookmarkEnd w:id="32"/>
      <w:r w:rsidRPr="00CD5FEF">
        <w:rPr>
          <w:rStyle w:val="SectionNumber"/>
          <w:rFonts w:ascii="Times New Roman" w:hAnsi="Times New Roman" w:cs="Times New Roman"/>
        </w:rPr>
        <w:t>5.5</w:t>
      </w:r>
      <w:r w:rsidRPr="00CD5FEF">
        <w:rPr>
          <w:rFonts w:ascii="Times New Roman" w:hAnsi="Times New Roman" w:cs="Times New Roman"/>
        </w:rPr>
        <w:tab/>
        <w:t>Model Diagnostics</w:t>
      </w:r>
    </w:p>
    <w:p w14:paraId="5C13C02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using statistical models with household survey data, it is essential to evaluate the quality of the models to ensure the validity of the conclusions. This involves a series of checks and analyses that focus on the assumptions and performance of the model. These checks help confirm whether the model adequately describes the data and whether the results can be trusted. Model diagnostics begin with evaluating whether the model fits the data well. This involves analyzing several aspects:</w:t>
      </w:r>
    </w:p>
    <w:p w14:paraId="5C13C022" w14:textId="77777777" w:rsidR="00A54D5A" w:rsidRPr="00CD5FEF" w:rsidRDefault="00000000">
      <w:pPr>
        <w:numPr>
          <w:ilvl w:val="0"/>
          <w:numId w:val="24"/>
        </w:numPr>
        <w:rPr>
          <w:rFonts w:ascii="Times New Roman" w:hAnsi="Times New Roman" w:cs="Times New Roman"/>
        </w:rPr>
      </w:pPr>
      <w:r w:rsidRPr="00CD5FEF">
        <w:rPr>
          <w:rFonts w:ascii="Times New Roman" w:hAnsi="Times New Roman" w:cs="Times New Roman"/>
          <w:b/>
          <w:bCs/>
        </w:rPr>
        <w:t>Model fit</w:t>
      </w:r>
      <w:r w:rsidRPr="00CD5FEF">
        <w:rPr>
          <w:rFonts w:ascii="Times New Roman" w:hAnsi="Times New Roman" w:cs="Times New Roman"/>
        </w:rPr>
        <w:t>: It is important to determine whether the model provides an adequate fit to the data, i.e. explains a good portion of the variability of the response;</w:t>
      </w:r>
    </w:p>
    <w:p w14:paraId="5C13C023" w14:textId="77777777" w:rsidR="00A54D5A" w:rsidRPr="00CD5FEF" w:rsidRDefault="00000000">
      <w:pPr>
        <w:numPr>
          <w:ilvl w:val="0"/>
          <w:numId w:val="24"/>
        </w:numPr>
        <w:rPr>
          <w:rFonts w:ascii="Times New Roman" w:hAnsi="Times New Roman" w:cs="Times New Roman"/>
        </w:rPr>
      </w:pPr>
      <w:r w:rsidRPr="00CD5FEF">
        <w:rPr>
          <w:rFonts w:ascii="Times New Roman" w:hAnsi="Times New Roman" w:cs="Times New Roman"/>
          <w:b/>
          <w:bCs/>
        </w:rPr>
        <w:t>Distribution of errors</w:t>
      </w:r>
      <w:r w:rsidRPr="00CD5FEF">
        <w:rPr>
          <w:rFonts w:ascii="Times New Roman" w:hAnsi="Times New Roman" w:cs="Times New Roman"/>
        </w:rPr>
        <w:t>: Examine whether the errors are normally distributed;</w:t>
      </w:r>
    </w:p>
    <w:p w14:paraId="5C13C024" w14:textId="77777777" w:rsidR="00A54D5A" w:rsidRPr="00CD5FEF" w:rsidRDefault="00000000">
      <w:pPr>
        <w:numPr>
          <w:ilvl w:val="0"/>
          <w:numId w:val="24"/>
        </w:numPr>
        <w:rPr>
          <w:rFonts w:ascii="Times New Roman" w:hAnsi="Times New Roman" w:cs="Times New Roman"/>
        </w:rPr>
      </w:pPr>
      <w:r w:rsidRPr="00CD5FEF">
        <w:rPr>
          <w:rFonts w:ascii="Times New Roman" w:hAnsi="Times New Roman" w:cs="Times New Roman"/>
          <w:b/>
          <w:bCs/>
        </w:rPr>
        <w:t>Error variance</w:t>
      </w:r>
      <w:r w:rsidRPr="00CD5FEF">
        <w:rPr>
          <w:rFonts w:ascii="Times New Roman" w:hAnsi="Times New Roman" w:cs="Times New Roman"/>
        </w:rPr>
        <w:t>: Check whether the errors have constant variance;</w:t>
      </w:r>
    </w:p>
    <w:p w14:paraId="5C13C025" w14:textId="77777777" w:rsidR="00A54D5A" w:rsidRPr="00CD5FEF" w:rsidRDefault="00000000">
      <w:pPr>
        <w:numPr>
          <w:ilvl w:val="0"/>
          <w:numId w:val="24"/>
        </w:numPr>
        <w:rPr>
          <w:rFonts w:ascii="Times New Roman" w:hAnsi="Times New Roman" w:cs="Times New Roman"/>
        </w:rPr>
      </w:pPr>
      <w:r w:rsidRPr="00CD5FEF">
        <w:rPr>
          <w:rFonts w:ascii="Times New Roman" w:hAnsi="Times New Roman" w:cs="Times New Roman"/>
          <w:b/>
          <w:bCs/>
        </w:rPr>
        <w:t>Error independence</w:t>
      </w:r>
      <w:r w:rsidRPr="00CD5FEF">
        <w:rPr>
          <w:rFonts w:ascii="Times New Roman" w:hAnsi="Times New Roman" w:cs="Times New Roman"/>
        </w:rPr>
        <w:t>: Verify that the errors can be assumed to be uncorrelated;</w:t>
      </w:r>
    </w:p>
    <w:p w14:paraId="5C13C026" w14:textId="77777777" w:rsidR="00A54D5A" w:rsidRPr="00CD5FEF" w:rsidRDefault="00000000">
      <w:pPr>
        <w:numPr>
          <w:ilvl w:val="0"/>
          <w:numId w:val="24"/>
        </w:numPr>
        <w:rPr>
          <w:rFonts w:ascii="Times New Roman" w:hAnsi="Times New Roman" w:cs="Times New Roman"/>
        </w:rPr>
      </w:pPr>
      <w:r w:rsidRPr="00CD5FEF">
        <w:rPr>
          <w:rFonts w:ascii="Times New Roman" w:hAnsi="Times New Roman" w:cs="Times New Roman"/>
          <w:b/>
          <w:bCs/>
        </w:rPr>
        <w:t>Influential data points</w:t>
      </w:r>
      <w:r w:rsidRPr="00CD5FEF">
        <w:rPr>
          <w:rFonts w:ascii="Times New Roman" w:hAnsi="Times New Roman" w:cs="Times New Roman"/>
        </w:rPr>
        <w:t>: Identify if any data points have an unusually large influence on the estimated regression model;</w:t>
      </w:r>
    </w:p>
    <w:p w14:paraId="5C13C027" w14:textId="77777777" w:rsidR="00A54D5A" w:rsidRPr="00CD5FEF" w:rsidRDefault="00000000">
      <w:pPr>
        <w:numPr>
          <w:ilvl w:val="0"/>
          <w:numId w:val="24"/>
        </w:numPr>
        <w:rPr>
          <w:rFonts w:ascii="Times New Roman" w:hAnsi="Times New Roman" w:cs="Times New Roman"/>
        </w:rPr>
      </w:pPr>
      <w:r w:rsidRPr="00CD5FEF">
        <w:rPr>
          <w:rFonts w:ascii="Times New Roman" w:hAnsi="Times New Roman" w:cs="Times New Roman"/>
          <w:b/>
          <w:bCs/>
        </w:rPr>
        <w:t>Outliers</w:t>
      </w:r>
      <w:r w:rsidRPr="00CD5FEF">
        <w:rPr>
          <w:rFonts w:ascii="Times New Roman" w:hAnsi="Times New Roman" w:cs="Times New Roman"/>
        </w:rPr>
        <w:t>: Detect points that do not follow the general trend of the data, known as outliers.</w:t>
      </w:r>
    </w:p>
    <w:p w14:paraId="5C13C028" w14:textId="77777777" w:rsidR="00A54D5A" w:rsidRPr="00CD5FEF" w:rsidRDefault="00000000">
      <w:pPr>
        <w:pStyle w:val="Heading3"/>
        <w:rPr>
          <w:rFonts w:ascii="Times New Roman" w:hAnsi="Times New Roman" w:cs="Times New Roman"/>
        </w:rPr>
      </w:pPr>
      <w:bookmarkStart w:id="34" w:name="coefficient-of-determination"/>
      <w:r w:rsidRPr="00CD5FEF">
        <w:rPr>
          <w:rStyle w:val="SectionNumber"/>
          <w:rFonts w:ascii="Times New Roman" w:hAnsi="Times New Roman" w:cs="Times New Roman"/>
        </w:rPr>
        <w:lastRenderedPageBreak/>
        <w:t>5.5.1</w:t>
      </w:r>
      <w:r w:rsidRPr="00CD5FEF">
        <w:rPr>
          <w:rFonts w:ascii="Times New Roman" w:hAnsi="Times New Roman" w:cs="Times New Roman"/>
        </w:rPr>
        <w:tab/>
        <w:t>Coefficient of determination</w:t>
      </w:r>
    </w:p>
    <w:p w14:paraId="5C13C02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The coefficient of determination, also known as the multiple correlation coefficient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CD5FEF">
        <w:rPr>
          <w:rFonts w:ascii="Times New Roman" w:hAnsi="Times New Roman" w:cs="Times New Roman"/>
        </w:rPr>
        <w:t xml:space="preserve">), is a common measure of goodness-of-fit in a regression model. This coefficient 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CD5FEF">
        <w:rPr>
          <w:rFonts w:ascii="Times New Roman" w:hAnsi="Times New Roman" w:cs="Times New Roman"/>
        </w:rPr>
        <w:t xml:space="preserve"> is given by:</w:t>
      </w:r>
    </w:p>
    <w:p w14:paraId="5C13C02A" w14:textId="77777777" w:rsidR="00A54D5A" w:rsidRPr="00CD5FEF"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p w14:paraId="5C13C02B"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Where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oMath>
      <w:r w:rsidRPr="00CD5FEF">
        <w:rPr>
          <w:rFonts w:ascii="Times New Roman" w:hAnsi="Times New Roman" w:cs="Times New Roman"/>
        </w:rPr>
        <w:t xml:space="preserve"> is the weighted sum of squared errors given by</w:t>
      </w:r>
    </w:p>
    <w:p w14:paraId="5C13C02C"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p w14:paraId="5C13C02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oMath>
      <w:r w:rsidRPr="00CD5FEF">
        <w:rPr>
          <w:rFonts w:ascii="Times New Roman" w:hAnsi="Times New Roman" w:cs="Times New Roman"/>
        </w:rPr>
        <w:t xml:space="preserve"> is the total weighted sum of squares given by</w:t>
      </w:r>
    </w:p>
    <w:p w14:paraId="5C13C02E"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p w14:paraId="5C13C02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This estimator adjusts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CD5FEF">
        <w:rPr>
          <w:rFonts w:ascii="Times New Roman" w:hAnsi="Times New Roman" w:cs="Times New Roman"/>
        </w:rPr>
        <w:t xml:space="preserve"> calculation to reflect the characteristics of the sampling design, such as stratification and unequal selection probabilities, ensuring that survey weights are considered when evaluating the goodness-of-fit of the model.</w:t>
      </w:r>
    </w:p>
    <w:p w14:paraId="5C13C030" w14:textId="77777777" w:rsidR="00A54D5A" w:rsidRPr="00CD5FEF" w:rsidRDefault="00000000">
      <w:pPr>
        <w:pStyle w:val="Heading3"/>
        <w:rPr>
          <w:rFonts w:ascii="Times New Roman" w:hAnsi="Times New Roman" w:cs="Times New Roman"/>
        </w:rPr>
      </w:pPr>
      <w:bookmarkStart w:id="35" w:name="standardized-residuals"/>
      <w:bookmarkEnd w:id="34"/>
      <w:r w:rsidRPr="00CD5FEF">
        <w:rPr>
          <w:rStyle w:val="SectionNumber"/>
          <w:rFonts w:ascii="Times New Roman" w:hAnsi="Times New Roman" w:cs="Times New Roman"/>
        </w:rPr>
        <w:t>5.5.2</w:t>
      </w:r>
      <w:r w:rsidRPr="00CD5FEF">
        <w:rPr>
          <w:rFonts w:ascii="Times New Roman" w:hAnsi="Times New Roman" w:cs="Times New Roman"/>
        </w:rPr>
        <w:tab/>
        <w:t>Standardized Residuals</w:t>
      </w:r>
    </w:p>
    <w:p w14:paraId="5C13C03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i/>
          <w:iCs/>
        </w:rPr>
        <w:t>Residuals</w:t>
      </w:r>
      <w:r w:rsidRPr="00CD5FEF">
        <w:rPr>
          <w:rFonts w:ascii="Times New Roman" w:hAnsi="Times New Roman" w:cs="Times New Roman"/>
        </w:rPr>
        <w:t xml:space="preserve"> are the differences between observed and predicted values. Analyzing residuals is critical for diagnosing whether the model violates key assumptions. For example:</w:t>
      </w:r>
    </w:p>
    <w:p w14:paraId="5C13C032" w14:textId="77777777" w:rsidR="00A54D5A" w:rsidRPr="00CD5FEF" w:rsidRDefault="00000000">
      <w:pPr>
        <w:numPr>
          <w:ilvl w:val="0"/>
          <w:numId w:val="25"/>
        </w:numPr>
        <w:rPr>
          <w:rFonts w:ascii="Times New Roman" w:hAnsi="Times New Roman" w:cs="Times New Roman"/>
        </w:rPr>
      </w:pPr>
      <w:r w:rsidRPr="00CD5FEF">
        <w:rPr>
          <w:rFonts w:ascii="Times New Roman" w:hAnsi="Times New Roman" w:cs="Times New Roman"/>
        </w:rPr>
        <w:t>Residuals should show no specific pattern when plotted against predicted values or independent variables;</w:t>
      </w:r>
    </w:p>
    <w:p w14:paraId="5C13C033" w14:textId="77777777" w:rsidR="00A54D5A" w:rsidRPr="00CD5FEF" w:rsidRDefault="00000000">
      <w:pPr>
        <w:numPr>
          <w:ilvl w:val="0"/>
          <w:numId w:val="25"/>
        </w:numPr>
        <w:rPr>
          <w:rFonts w:ascii="Times New Roman" w:hAnsi="Times New Roman" w:cs="Times New Roman"/>
        </w:rPr>
      </w:pPr>
      <w:r w:rsidRPr="00CD5FEF">
        <w:rPr>
          <w:rFonts w:ascii="Times New Roman" w:hAnsi="Times New Roman" w:cs="Times New Roman"/>
        </w:rPr>
        <w:t>If the residuals exhibit a pattern, this could indicate non-constant variance (heteroscedasticity) or a non-linear relationship.</w:t>
      </w:r>
    </w:p>
    <w:p w14:paraId="5C13C034"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Graphical analysis is often used to detect issues, with plots of residuals against predicted values serving as a common diagnostic tool. A careful study of the residuals should help the researcher conclude whether the fitting process has not violated the assumptions or if, on the contrary, one or more assumptions are not met, requiring a review of the model specification or of the fitting procedure. To analyze the residuals, Pearson residuals (</w:t>
      </w:r>
      <w:hyperlink w:anchor="ref-Heeringa_West_Berglund_2017">
        <w:r w:rsidRPr="00CD5FEF">
          <w:rPr>
            <w:rStyle w:val="Hyperlink"/>
            <w:rFonts w:ascii="Times New Roman" w:hAnsi="Times New Roman" w:cs="Times New Roman"/>
          </w:rPr>
          <w:t>Steven G. Heeringa, West, and Berglund 2017a</w:t>
        </w:r>
      </w:hyperlink>
      <w:r w:rsidRPr="00CD5FEF">
        <w:rPr>
          <w:rFonts w:ascii="Times New Roman" w:hAnsi="Times New Roman" w:cs="Times New Roman"/>
        </w:rPr>
        <w:t>) are defined as follows:</w:t>
      </w:r>
    </w:p>
    <w:p w14:paraId="5C13C035"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p w14:paraId="5C13C03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lastRenderedPageBreak/>
        <w:t xml:space="preserve">Where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oMath>
      <w:r w:rsidRPr="00CD5FEF">
        <w:rPr>
          <w:rFonts w:ascii="Times New Roman" w:hAnsi="Times New Roman" w:cs="Times New Roman"/>
        </w:rPr>
        <w:t xml:space="preserve"> is the estimated expected value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Pr="00CD5FEF">
        <w:rPr>
          <w:rFonts w:ascii="Times New Roman" w:hAnsi="Times New Roman" w:cs="Times New Roman"/>
        </w:rPr>
        <w:t xml:space="preserve"> under the fitted model,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oMath>
      <w:r w:rsidRPr="00CD5FEF">
        <w:rPr>
          <w:rFonts w:ascii="Times New Roman" w:hAnsi="Times New Roman" w:cs="Times New Roman"/>
        </w:rPr>
        <w:t xml:space="preserve"> is the survey weight for unit </w:t>
      </w:r>
      <m:oMath>
        <m:r>
          <w:rPr>
            <w:rFonts w:ascii="Cambria Math" w:hAnsi="Cambria Math" w:cs="Times New Roman"/>
          </w:rPr>
          <m:t>k</m:t>
        </m:r>
      </m:oMath>
      <w:r w:rsidRPr="00CD5FEF">
        <w:rPr>
          <w:rFonts w:ascii="Times New Roman" w:hAnsi="Times New Roman" w:cs="Times New Roman"/>
        </w:rPr>
        <w:t xml:space="preserve"> in the complex sample dataset. Finally, </w:t>
      </w:r>
      <m:oMath>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oMath>
      <w:r w:rsidRPr="00CD5FEF">
        <w:rPr>
          <w:rFonts w:ascii="Times New Roman" w:hAnsi="Times New Roman" w:cs="Times New Roman"/>
        </w:rPr>
        <w:t xml:space="preserve"> is the variance function of the outcome. These residuals are used to perform normality and constant variance analyses.</w:t>
      </w:r>
    </w:p>
    <w:p w14:paraId="5C13C03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If the assumption of constant variance is not met, the estimators remain unbiased and consistent, but they are no longer efficient. That is, they are no longer the best in the sense that they no longer have the smallest variance among all unbiased estimators. One way to analyze the assumption of constant variance in the errors is through graphical analysis. This is done by plotting the model residuals against </w:t>
      </w:r>
      <m:oMath>
        <m:acc>
          <m:accPr>
            <m:ctrlPr>
              <w:rPr>
                <w:rFonts w:ascii="Cambria Math" w:hAnsi="Cambria Math" w:cs="Times New Roman"/>
              </w:rPr>
            </m:ctrlPr>
          </m:accPr>
          <m:e>
            <m:r>
              <w:rPr>
                <w:rFonts w:ascii="Cambria Math" w:hAnsi="Cambria Math" w:cs="Times New Roman"/>
              </w:rPr>
              <m:t>y</m:t>
            </m:r>
          </m:e>
        </m:acc>
      </m:oMath>
      <w:r w:rsidRPr="00CD5FEF">
        <w:rPr>
          <w:rFonts w:ascii="Times New Roman" w:hAnsi="Times New Roman" w:cs="Times New Roman"/>
        </w:rPr>
        <w:t xml:space="preserve"> or the model residuals against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CD5FEF">
        <w:rPr>
          <w:rFonts w:ascii="Times New Roman" w:hAnsi="Times New Roman" w:cs="Times New Roman"/>
        </w:rPr>
        <w:t>. If these plots reveal any pattern other than a cloud of points with constant spread, it can be concluded that the error variance is not constant.</w:t>
      </w:r>
    </w:p>
    <w:p w14:paraId="5C13C038" w14:textId="77777777" w:rsidR="00A54D5A" w:rsidRPr="00CD5FEF" w:rsidRDefault="00000000">
      <w:pPr>
        <w:pStyle w:val="Heading3"/>
        <w:rPr>
          <w:rFonts w:ascii="Times New Roman" w:hAnsi="Times New Roman" w:cs="Times New Roman"/>
        </w:rPr>
      </w:pPr>
      <w:bookmarkStart w:id="36" w:name="influential-observations"/>
      <w:bookmarkEnd w:id="35"/>
      <w:r w:rsidRPr="00CD5FEF">
        <w:rPr>
          <w:rStyle w:val="SectionNumber"/>
          <w:rFonts w:ascii="Times New Roman" w:hAnsi="Times New Roman" w:cs="Times New Roman"/>
        </w:rPr>
        <w:t>5.5.3</w:t>
      </w:r>
      <w:r w:rsidRPr="00CD5FEF">
        <w:rPr>
          <w:rFonts w:ascii="Times New Roman" w:hAnsi="Times New Roman" w:cs="Times New Roman"/>
        </w:rPr>
        <w:tab/>
        <w:t>Influential Observations</w:t>
      </w:r>
    </w:p>
    <w:p w14:paraId="5C13C039"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Another set of techniques used for model analysis involves examining influential observations. Certain data points can have a disproportionately large impact on the model. These influential points may not necessarily be outliers but could still affect model parameters significantly. An observation is deemed influential if, when removed from the data set, it causes a significant change in the model fit. It is important to note that an influential point may or may not be an outlier. To detect influential observations, it is essential to clarify what type of influence is being sought. For instance, an observation may be influential for parameter estimation but not for error variance estimation. Common techniques for identifying influential observations include:</w:t>
      </w:r>
    </w:p>
    <w:p w14:paraId="5C13C03A" w14:textId="77777777" w:rsidR="00A54D5A" w:rsidRPr="00CD5FEF" w:rsidRDefault="00000000">
      <w:pPr>
        <w:numPr>
          <w:ilvl w:val="0"/>
          <w:numId w:val="26"/>
        </w:numPr>
        <w:rPr>
          <w:rFonts w:ascii="Times New Roman" w:hAnsi="Times New Roman" w:cs="Times New Roman"/>
        </w:rPr>
      </w:pPr>
      <w:r w:rsidRPr="00CD5FEF">
        <w:rPr>
          <w:rFonts w:ascii="Times New Roman" w:hAnsi="Times New Roman" w:cs="Times New Roman"/>
          <w:b/>
          <w:bCs/>
        </w:rPr>
        <w:t>Cook’s Distance</w:t>
      </w:r>
      <w:r w:rsidRPr="00CD5FEF">
        <w:rPr>
          <w:rFonts w:ascii="Times New Roman" w:hAnsi="Times New Roman" w:cs="Times New Roman"/>
        </w:rPr>
        <w:t>: Measures the impact of removing a data point on the overall model fit.</w:t>
      </w:r>
    </w:p>
    <w:p w14:paraId="5C13C03B" w14:textId="77777777" w:rsidR="00A54D5A" w:rsidRPr="00CD5FEF" w:rsidRDefault="00000000">
      <w:pPr>
        <w:numPr>
          <w:ilvl w:val="0"/>
          <w:numId w:val="26"/>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m:t>
            </m:r>
          </m:sub>
        </m:sSub>
        <m:r>
          <w:rPr>
            <w:rFonts w:ascii="Cambria Math" w:hAnsi="Cambria Math" w:cs="Times New Roman"/>
          </w:rPr>
          <m:t>Bet</m:t>
        </m:r>
        <m:sSub>
          <m:sSubPr>
            <m:ctrlPr>
              <w:rPr>
                <w:rFonts w:ascii="Cambria Math" w:hAnsi="Cambria Math" w:cs="Times New Roman"/>
              </w:rPr>
            </m:ctrlPr>
          </m:sSubPr>
          <m:e>
            <m:r>
              <w:rPr>
                <w:rFonts w:ascii="Cambria Math" w:hAnsi="Cambria Math" w:cs="Times New Roman"/>
              </w:rPr>
              <m:t>a</m:t>
            </m:r>
          </m:e>
          <m:sub>
            <m:d>
              <m:dPr>
                <m:ctrlPr>
                  <w:rPr>
                    <w:rFonts w:ascii="Cambria Math" w:hAnsi="Cambria Math" w:cs="Times New Roman"/>
                  </w:rPr>
                </m:ctrlPr>
              </m:dPr>
              <m:e>
                <m:r>
                  <w:rPr>
                    <w:rFonts w:ascii="Cambria Math" w:hAnsi="Cambria Math" w:cs="Times New Roman"/>
                  </w:rPr>
                  <m:t>i</m:t>
                </m:r>
              </m:e>
            </m:d>
          </m:sub>
        </m:sSub>
      </m:oMath>
      <w:r w:rsidRPr="00CD5FEF">
        <w:rPr>
          <w:rFonts w:ascii="Times New Roman" w:hAnsi="Times New Roman" w:cs="Times New Roman"/>
          <w:b/>
          <w:bCs/>
        </w:rPr>
        <w:t xml:space="preserve"> Statistic</w:t>
      </w:r>
      <w:r w:rsidRPr="00CD5FEF">
        <w:rPr>
          <w:rFonts w:ascii="Times New Roman" w:hAnsi="Times New Roman" w:cs="Times New Roman"/>
        </w:rPr>
        <w:t>: This statistic assesses the effect of removing a data point on individual regression coefficients, and measures the change in the estimated regression coefficient vector when the observation is removed.</w:t>
      </w:r>
    </w:p>
    <w:p w14:paraId="5C13C03C" w14:textId="77777777" w:rsidR="00A54D5A" w:rsidRPr="00CD5FEF" w:rsidRDefault="00000000">
      <w:pPr>
        <w:numPr>
          <w:ilvl w:val="0"/>
          <w:numId w:val="26"/>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m:t>
            </m:r>
          </m:sub>
        </m:sSub>
        <m:r>
          <w:rPr>
            <w:rFonts w:ascii="Cambria Math" w:hAnsi="Cambria Math" w:cs="Times New Roman"/>
          </w:rPr>
          <m:t>Fit</m:t>
        </m:r>
        <m:sSub>
          <m:sSubPr>
            <m:ctrlPr>
              <w:rPr>
                <w:rFonts w:ascii="Cambria Math" w:hAnsi="Cambria Math" w:cs="Times New Roman"/>
              </w:rPr>
            </m:ctrlPr>
          </m:sSubPr>
          <m:e>
            <m:r>
              <w:rPr>
                <w:rFonts w:ascii="Cambria Math" w:hAnsi="Cambria Math" w:cs="Times New Roman"/>
              </w:rPr>
              <m:t>s</m:t>
            </m:r>
          </m:e>
          <m:sub>
            <m:d>
              <m:dPr>
                <m:ctrlPr>
                  <w:rPr>
                    <w:rFonts w:ascii="Cambria Math" w:hAnsi="Cambria Math" w:cs="Times New Roman"/>
                  </w:rPr>
                </m:ctrlPr>
              </m:dPr>
              <m:e>
                <m:r>
                  <w:rPr>
                    <w:rFonts w:ascii="Cambria Math" w:hAnsi="Cambria Math" w:cs="Times New Roman"/>
                  </w:rPr>
                  <m:t>i</m:t>
                </m:r>
              </m:e>
            </m:d>
          </m:sub>
        </m:sSub>
      </m:oMath>
      <w:r w:rsidRPr="00CD5FEF">
        <w:rPr>
          <w:rFonts w:ascii="Times New Roman" w:hAnsi="Times New Roman" w:cs="Times New Roman"/>
          <w:b/>
          <w:bCs/>
        </w:rPr>
        <w:t xml:space="preserve"> Statistic</w:t>
      </w:r>
      <w:r w:rsidRPr="00CD5FEF">
        <w:rPr>
          <w:rFonts w:ascii="Times New Roman" w:hAnsi="Times New Roman" w:cs="Times New Roman"/>
        </w:rPr>
        <w:t>: it evaluates the influence of a data point on the overall model fit, and measures the change in the model fit when a particular observation is removed.</w:t>
      </w:r>
    </w:p>
    <w:p w14:paraId="5C13C03D" w14:textId="77777777" w:rsidR="00A54D5A" w:rsidRPr="00CD5FEF" w:rsidRDefault="00000000">
      <w:pPr>
        <w:pStyle w:val="Heading2"/>
        <w:rPr>
          <w:rFonts w:ascii="Times New Roman" w:hAnsi="Times New Roman" w:cs="Times New Roman"/>
        </w:rPr>
      </w:pPr>
      <w:bookmarkStart w:id="37" w:name="inference-on-model-parameters"/>
      <w:bookmarkEnd w:id="33"/>
      <w:bookmarkEnd w:id="36"/>
      <w:r w:rsidRPr="00CD5FEF">
        <w:rPr>
          <w:rStyle w:val="SectionNumber"/>
          <w:rFonts w:ascii="Times New Roman" w:hAnsi="Times New Roman" w:cs="Times New Roman"/>
        </w:rPr>
        <w:t>5.6</w:t>
      </w:r>
      <w:r w:rsidRPr="00CD5FEF">
        <w:rPr>
          <w:rFonts w:ascii="Times New Roman" w:hAnsi="Times New Roman" w:cs="Times New Roman"/>
        </w:rPr>
        <w:tab/>
        <w:t>Inference on Model Parameters</w:t>
      </w:r>
    </w:p>
    <w:p w14:paraId="5C13C03E"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After confirming that the model fits well and satisfies its assumptions, the next step is to assess whether the independent variables significantly contribute to explaining the dependent variable. This is done by testing the significance of the regression coefficients. If a coefficient is statistically significant, it suggests that the associated variable has a meaningful relationship with the dependent variable.</w:t>
      </w:r>
    </w:p>
    <w:p w14:paraId="5C13C03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Given the distributional properties of the regression coefficient estimators, a natural test statistic for evaluating the significance of these parameters is based on the t-distribution and is described as follows:</w:t>
      </w:r>
    </w:p>
    <w:p w14:paraId="5C13C040" w14:textId="77777777" w:rsidR="00A54D5A" w:rsidRPr="00CD5FEF" w:rsidRDefault="00000000">
      <w:pPr>
        <w:pStyle w:val="BodyText"/>
        <w:rPr>
          <w:rFonts w:ascii="Times New Roman" w:hAnsi="Times New Roman" w:cs="Times New Roman"/>
        </w:rPr>
      </w:pPr>
      <m:oMathPara>
        <m:oMathParaPr>
          <m:jc m:val="center"/>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p w14:paraId="5C13C04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lastRenderedPageBreak/>
        <w:t>where the degrees of freedom (</w:t>
      </w:r>
      <m:oMath>
        <m:r>
          <w:rPr>
            <w:rFonts w:ascii="Cambria Math" w:hAnsi="Cambria Math" w:cs="Times New Roman"/>
          </w:rPr>
          <m:t>df</m:t>
        </m:r>
      </m:oMath>
      <w:r w:rsidRPr="00CD5FEF">
        <w:rPr>
          <w:rFonts w:ascii="Times New Roman" w:hAnsi="Times New Roman" w:cs="Times New Roman"/>
        </w:rPr>
        <w:t xml:space="preserve">) for a household survey (complex samples) is given by the number of PSUs </w:t>
      </w:r>
      <m:oMath>
        <m:r>
          <w:rPr>
            <w:rFonts w:ascii="Cambria Math" w:hAnsi="Cambria Math" w:cs="Times New Roman"/>
          </w:rPr>
          <m:t>m</m:t>
        </m:r>
      </m:oMath>
      <w:r w:rsidRPr="00CD5FEF">
        <w:rPr>
          <w:rFonts w:ascii="Times New Roman" w:hAnsi="Times New Roman" w:cs="Times New Roman"/>
        </w:rPr>
        <w:t xml:space="preserve"> minus the number of strata </w:t>
      </w:r>
      <m:oMath>
        <m:r>
          <w:rPr>
            <w:rFonts w:ascii="Cambria Math" w:hAnsi="Cambria Math" w:cs="Times New Roman"/>
          </w:rPr>
          <m:t>H</m:t>
        </m:r>
      </m:oMath>
      <w:r w:rsidRPr="00CD5FEF">
        <w:rPr>
          <w:rFonts w:ascii="Times New Roman" w:hAnsi="Times New Roman" w:cs="Times New Roman"/>
        </w:rPr>
        <w:t xml:space="preserve"> and </w:t>
      </w:r>
      <m:oMath>
        <m:r>
          <w:rPr>
            <w:rFonts w:ascii="Cambria Math" w:hAnsi="Cambria Math" w:cs="Times New Roman"/>
          </w:rPr>
          <m:t>p</m:t>
        </m:r>
      </m:oMath>
      <w:r w:rsidRPr="00CD5FEF">
        <w:rPr>
          <w:rFonts w:ascii="Times New Roman" w:hAnsi="Times New Roman" w:cs="Times New Roman"/>
        </w:rPr>
        <w:t xml:space="preserve"> is the number of predictor variables in the fitted model.</w:t>
      </w:r>
    </w:p>
    <w:p w14:paraId="5C13C04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This test statistic evaluates the hypotheses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xml:space="preserve"> versus the alternative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0</m:t>
        </m:r>
      </m:oMath>
      <w:r w:rsidRPr="00CD5FEF">
        <w:rPr>
          <w:rFonts w:ascii="Times New Roman" w:hAnsi="Times New Roman" w:cs="Times New Roman"/>
        </w:rPr>
        <w:t xml:space="preserve">. Similarly, a confidence interval of </w:t>
      </w:r>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e>
        </m:d>
        <m:r>
          <m:rPr>
            <m:sty m:val="p"/>
          </m:rPr>
          <w:rPr>
            <w:rFonts w:ascii="Cambria Math" w:hAnsi="Cambria Math" w:cs="Times New Roman"/>
          </w:rPr>
          <m:t>×</m:t>
        </m:r>
        <m:r>
          <w:rPr>
            <w:rFonts w:ascii="Cambria Math" w:hAnsi="Cambria Math" w:cs="Times New Roman"/>
          </w:rPr>
          <m:t>100</m:t>
        </m:r>
        <m:r>
          <m:rPr>
            <m:sty m:val="p"/>
          </m:rPr>
          <w:rPr>
            <w:rFonts w:ascii="Cambria Math" w:hAnsi="Cambria Math" w:cs="Times New Roman"/>
          </w:rPr>
          <m:t>%</m:t>
        </m:r>
      </m:oMath>
      <w:r w:rsidRPr="00CD5FEF">
        <w:rPr>
          <w:rFonts w:ascii="Times New Roman" w:hAnsi="Times New Roman" w:cs="Times New Roman"/>
        </w:rPr>
        <w:t xml:space="preserve"> for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oMath>
      <w:r w:rsidRPr="00CD5FEF">
        <w:rPr>
          <w:rFonts w:ascii="Times New Roman" w:hAnsi="Times New Roman" w:cs="Times New Roman"/>
        </w:rPr>
        <w:t xml:space="preserve"> can be constructed, as follows:</w:t>
      </w:r>
    </w:p>
    <w:p w14:paraId="5C13C043" w14:textId="77777777" w:rsidR="00A54D5A" w:rsidRPr="00CD5FEF"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p w14:paraId="5C13C044" w14:textId="77777777" w:rsidR="00A54D5A" w:rsidRPr="00CD5FEF" w:rsidRDefault="00000000">
      <w:pPr>
        <w:pStyle w:val="Heading3"/>
        <w:rPr>
          <w:rFonts w:ascii="Times New Roman" w:hAnsi="Times New Roman" w:cs="Times New Roman"/>
        </w:rPr>
      </w:pPr>
      <w:bookmarkStart w:id="38" w:name="estimation-and-prediction"/>
      <w:r w:rsidRPr="00CD5FEF">
        <w:rPr>
          <w:rStyle w:val="SectionNumber"/>
          <w:rFonts w:ascii="Times New Roman" w:hAnsi="Times New Roman" w:cs="Times New Roman"/>
        </w:rPr>
        <w:t>5.6.1</w:t>
      </w:r>
      <w:r w:rsidRPr="00CD5FEF">
        <w:rPr>
          <w:rFonts w:ascii="Times New Roman" w:hAnsi="Times New Roman" w:cs="Times New Roman"/>
        </w:rPr>
        <w:tab/>
        <w:t>Estimation and Prediction</w:t>
      </w:r>
    </w:p>
    <w:p w14:paraId="5C13C04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According to Neter, Wasserman, and Kutner (</w:t>
      </w:r>
      <w:hyperlink w:anchor="ref-neter1996applied">
        <w:r w:rsidRPr="00CD5FEF">
          <w:rPr>
            <w:rStyle w:val="Hyperlink"/>
            <w:rFonts w:ascii="Times New Roman" w:hAnsi="Times New Roman" w:cs="Times New Roman"/>
          </w:rPr>
          <w:t>1996</w:t>
        </w:r>
      </w:hyperlink>
      <w:r w:rsidRPr="00CD5FEF">
        <w:rPr>
          <w:rFonts w:ascii="Times New Roman" w:hAnsi="Times New Roman" w:cs="Times New Roman"/>
        </w:rPr>
        <w:t>), linear regression models are essentially used for two purposes. One is to explain the variable of interest in terms of predictors that may be found in surveys, administrative records, censuses, etc. Additionally, they are also used to predict values of the variable under study, either within the range of values collected in the sample or outside of this range. The first purpose has been addressed throughout this chapter, and the second is achieved as follows:</w:t>
      </w:r>
    </w:p>
    <w:p w14:paraId="5C13C046"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E</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k</m:t>
                  </m:r>
                </m:sub>
              </m:sSub>
            </m:e>
          </m:d>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k</m:t>
              </m:r>
            </m:sub>
          </m:sSub>
          <m:acc>
            <m:accPr>
              <m:ctrlPr>
                <w:rPr>
                  <w:rFonts w:ascii="Cambria Math" w:hAnsi="Cambria Math" w:cs="Times New Roman"/>
                </w:rPr>
              </m:ctrlPr>
            </m:accPr>
            <m:e>
              <m:r>
                <m:rPr>
                  <m:sty m:val="b"/>
                </m:rPr>
                <w:rPr>
                  <w:rFonts w:ascii="Cambria Math" w:hAnsi="Cambria Math" w:cs="Times New Roman"/>
                </w:rPr>
                <m:t>β</m:t>
              </m:r>
            </m:e>
          </m:acc>
        </m:oMath>
      </m:oMathPara>
    </w:p>
    <w:p w14:paraId="5C13C047"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The variance of the predicted value is estimated as follows:</w:t>
      </w:r>
    </w:p>
    <w:p w14:paraId="5C13C048" w14:textId="77777777" w:rsidR="00A54D5A" w:rsidRPr="00CD5FEF"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E</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k</m:t>
                      </m:r>
                    </m:sub>
                  </m:sSub>
                </m:e>
              </m:d>
            </m:e>
          </m:d>
          <m:r>
            <m:rPr>
              <m:sty m:val="p"/>
            </m:rPr>
            <w:rPr>
              <w:rFonts w:ascii="Cambria Math" w:hAnsi="Cambria Math" w:cs="Times New Roman"/>
            </w:rPr>
            <m:t>=</m:t>
          </m:r>
          <m:r>
            <m:rPr>
              <m:sty m:val="b"/>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k</m:t>
              </m:r>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β</m:t>
                  </m:r>
                </m:e>
              </m:acc>
            </m:e>
          </m:d>
          <m:r>
            <w:rPr>
              <w:rFonts w:ascii="Cambria Math" w:hAnsi="Cambria Math" w:cs="Times New Roman"/>
            </w:rPr>
            <m:t> </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k</m:t>
              </m:r>
            </m:sub>
          </m:sSub>
        </m:oMath>
      </m:oMathPara>
    </w:p>
    <w:p w14:paraId="5C13C049" w14:textId="77777777" w:rsidR="00A54D5A" w:rsidRPr="00CD5FEF" w:rsidRDefault="00000000">
      <w:pPr>
        <w:pStyle w:val="Heading1"/>
        <w:rPr>
          <w:rFonts w:ascii="Times New Roman" w:hAnsi="Times New Roman" w:cs="Times New Roman"/>
        </w:rPr>
      </w:pPr>
      <w:bookmarkStart w:id="39" w:name="tables"/>
      <w:bookmarkEnd w:id="26"/>
      <w:bookmarkEnd w:id="37"/>
      <w:bookmarkEnd w:id="38"/>
      <w:r w:rsidRPr="00CD5FEF">
        <w:rPr>
          <w:rStyle w:val="SectionNumber"/>
          <w:rFonts w:ascii="Times New Roman" w:hAnsi="Times New Roman" w:cs="Times New Roman"/>
        </w:rPr>
        <w:t>6</w:t>
      </w:r>
      <w:r w:rsidRPr="00CD5FEF">
        <w:rPr>
          <w:rFonts w:ascii="Times New Roman" w:hAnsi="Times New Roman" w:cs="Times New Roman"/>
        </w:rPr>
        <w:tab/>
        <w:t>Tables</w:t>
      </w:r>
    </w:p>
    <w:p w14:paraId="5C13C04A"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Tables are a fundamental tool for disseminating statistics from household survey data. They serve to organize and present numerical results efficiently, minimizing the need for lengthy text descriptions. When well-designed, tables enhance clarity and make it easier for users and wider audiences to interpret survey results. It is therefore important to discuss some core principles and ideas to the preparation and production of tables with survey results.</w:t>
      </w:r>
    </w:p>
    <w:p w14:paraId="5C13C04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Before we enter detailed discussions, it is important to distinguish three main types of tables that can be used for presenting the results of a survey:</w:t>
      </w:r>
    </w:p>
    <w:p w14:paraId="5C13C04C" w14:textId="77777777" w:rsidR="00A54D5A" w:rsidRPr="00CD5FEF" w:rsidRDefault="00000000">
      <w:pPr>
        <w:numPr>
          <w:ilvl w:val="0"/>
          <w:numId w:val="27"/>
        </w:numPr>
        <w:rPr>
          <w:rFonts w:ascii="Times New Roman" w:hAnsi="Times New Roman" w:cs="Times New Roman"/>
        </w:rPr>
      </w:pPr>
      <w:r w:rsidRPr="00CD5FEF">
        <w:rPr>
          <w:rFonts w:ascii="Times New Roman" w:hAnsi="Times New Roman" w:cs="Times New Roman"/>
          <w:b/>
          <w:bCs/>
        </w:rPr>
        <w:t>Presentation Tables</w:t>
      </w:r>
      <w:r w:rsidRPr="00CD5FEF">
        <w:rPr>
          <w:rFonts w:ascii="Times New Roman" w:hAnsi="Times New Roman" w:cs="Times New Roman"/>
        </w:rPr>
        <w:t>: These tables are designed to highlight key findings and are often included in reports or presentations; they are concise and focus on results that support specific messages or conclusions;</w:t>
      </w:r>
    </w:p>
    <w:p w14:paraId="5C13C04D" w14:textId="77777777" w:rsidR="00A54D5A" w:rsidRPr="00CD5FEF" w:rsidRDefault="00000000">
      <w:pPr>
        <w:numPr>
          <w:ilvl w:val="0"/>
          <w:numId w:val="27"/>
        </w:numPr>
        <w:rPr>
          <w:rFonts w:ascii="Times New Roman" w:hAnsi="Times New Roman" w:cs="Times New Roman"/>
        </w:rPr>
      </w:pPr>
      <w:r w:rsidRPr="00CD5FEF">
        <w:rPr>
          <w:rFonts w:ascii="Times New Roman" w:hAnsi="Times New Roman" w:cs="Times New Roman"/>
          <w:b/>
          <w:bCs/>
        </w:rPr>
        <w:t>Reference Tables</w:t>
      </w:r>
      <w:r w:rsidRPr="00CD5FEF">
        <w:rPr>
          <w:rFonts w:ascii="Times New Roman" w:hAnsi="Times New Roman" w:cs="Times New Roman"/>
        </w:rPr>
        <w:t>: These tables provide comprehensive details and are aimed at users who need in-depth information; they are typically larger, covering a wide range of variables and subgroups or domains;</w:t>
      </w:r>
    </w:p>
    <w:p w14:paraId="5C13C04E" w14:textId="77777777" w:rsidR="00A54D5A" w:rsidRPr="00CD5FEF" w:rsidRDefault="00000000">
      <w:pPr>
        <w:numPr>
          <w:ilvl w:val="0"/>
          <w:numId w:val="27"/>
        </w:numPr>
        <w:rPr>
          <w:rFonts w:ascii="Times New Roman" w:hAnsi="Times New Roman" w:cs="Times New Roman"/>
        </w:rPr>
      </w:pPr>
      <w:r w:rsidRPr="00CD5FEF">
        <w:rPr>
          <w:rFonts w:ascii="Times New Roman" w:hAnsi="Times New Roman" w:cs="Times New Roman"/>
          <w:b/>
          <w:bCs/>
        </w:rPr>
        <w:t>Long Tables</w:t>
      </w:r>
      <w:r w:rsidRPr="00CD5FEF">
        <w:rPr>
          <w:rFonts w:ascii="Times New Roman" w:hAnsi="Times New Roman" w:cs="Times New Roman"/>
        </w:rPr>
        <w:t>: These tables are structured for use in databases or data systems; they contain raw or minimally processed data, organized for further analysis or integration with other datasets.</w:t>
      </w:r>
    </w:p>
    <w:p w14:paraId="5C13C04F"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lastRenderedPageBreak/>
        <w:t>Regardless of the type of table, certain principles should guide their design to ensure they are effective and user-friendly. According to Miller (</w:t>
      </w:r>
      <w:hyperlink w:anchor="ref-miller2004chicago">
        <w:r w:rsidRPr="00CD5FEF">
          <w:rPr>
            <w:rStyle w:val="Hyperlink"/>
            <w:rFonts w:ascii="Times New Roman" w:hAnsi="Times New Roman" w:cs="Times New Roman"/>
          </w:rPr>
          <w:t>2004</w:t>
        </w:r>
      </w:hyperlink>
      <w:r w:rsidRPr="00CD5FEF">
        <w:rPr>
          <w:rFonts w:ascii="Times New Roman" w:hAnsi="Times New Roman" w:cs="Times New Roman"/>
        </w:rPr>
        <w:t>), two fundamental principles should always be considered:</w:t>
      </w:r>
    </w:p>
    <w:p w14:paraId="5C13C050" w14:textId="77777777" w:rsidR="00A54D5A" w:rsidRPr="00CD5FEF" w:rsidRDefault="00000000">
      <w:pPr>
        <w:numPr>
          <w:ilvl w:val="0"/>
          <w:numId w:val="28"/>
        </w:numPr>
        <w:rPr>
          <w:rFonts w:ascii="Times New Roman" w:hAnsi="Times New Roman" w:cs="Times New Roman"/>
        </w:rPr>
      </w:pPr>
      <w:r w:rsidRPr="00CD5FEF">
        <w:rPr>
          <w:rFonts w:ascii="Times New Roman" w:hAnsi="Times New Roman" w:cs="Times New Roman"/>
          <w:b/>
          <w:bCs/>
        </w:rPr>
        <w:t>Principle 1.</w:t>
      </w:r>
      <w:r w:rsidRPr="00CD5FEF">
        <w:rPr>
          <w:rFonts w:ascii="Times New Roman" w:hAnsi="Times New Roman" w:cs="Times New Roman"/>
        </w:rPr>
        <w:t xml:space="preserve"> Make it easy for your reader to find and understand the numbers presented in your tables, using clear and concise labels for rows and columns, highlighting key results, and avoiding excessive detail that might overwhelm the reader;</w:t>
      </w:r>
    </w:p>
    <w:p w14:paraId="5C13C051" w14:textId="77777777" w:rsidR="00A54D5A" w:rsidRPr="00CD5FEF" w:rsidRDefault="00000000">
      <w:pPr>
        <w:numPr>
          <w:ilvl w:val="0"/>
          <w:numId w:val="28"/>
        </w:numPr>
        <w:rPr>
          <w:rFonts w:ascii="Times New Roman" w:hAnsi="Times New Roman" w:cs="Times New Roman"/>
        </w:rPr>
      </w:pPr>
      <w:r w:rsidRPr="00CD5FEF">
        <w:rPr>
          <w:rFonts w:ascii="Times New Roman" w:hAnsi="Times New Roman" w:cs="Times New Roman"/>
          <w:b/>
          <w:bCs/>
        </w:rPr>
        <w:t>Principle 2.</w:t>
      </w:r>
      <w:r w:rsidRPr="00CD5FEF">
        <w:rPr>
          <w:rFonts w:ascii="Times New Roman" w:hAnsi="Times New Roman" w:cs="Times New Roman"/>
        </w:rPr>
        <w:t xml:space="preserve"> Draw the layout and labels of the table in a simple and direct way, helping to focus attention on the results you want to show, using logical and intuitive ordering of rows and columns, grouping related variables or categories together and minimizing clutter by avoiding unnecessary lines, colors, or decorations.</w:t>
      </w:r>
    </w:p>
    <w:p w14:paraId="5C13C052" w14:textId="77777777" w:rsidR="00A54D5A" w:rsidRPr="00CD5FEF" w:rsidRDefault="00000000">
      <w:pPr>
        <w:pStyle w:val="Heading2"/>
        <w:rPr>
          <w:rFonts w:ascii="Times New Roman" w:hAnsi="Times New Roman" w:cs="Times New Roman"/>
        </w:rPr>
      </w:pPr>
      <w:bookmarkStart w:id="40" w:name="presentation-tables"/>
      <w:r w:rsidRPr="00CD5FEF">
        <w:rPr>
          <w:rStyle w:val="SectionNumber"/>
          <w:rFonts w:ascii="Times New Roman" w:hAnsi="Times New Roman" w:cs="Times New Roman"/>
        </w:rPr>
        <w:t>6.1</w:t>
      </w:r>
      <w:r w:rsidRPr="00CD5FEF">
        <w:rPr>
          <w:rFonts w:ascii="Times New Roman" w:hAnsi="Times New Roman" w:cs="Times New Roman"/>
        </w:rPr>
        <w:tab/>
        <w:t>Presentation tables</w:t>
      </w:r>
    </w:p>
    <w:p w14:paraId="5C13C053"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The primary goal of </w:t>
      </w:r>
      <w:r w:rsidRPr="00CD5FEF">
        <w:rPr>
          <w:rFonts w:ascii="Times New Roman" w:hAnsi="Times New Roman" w:cs="Times New Roman"/>
          <w:i/>
          <w:iCs/>
        </w:rPr>
        <w:t>presentation tables</w:t>
      </w:r>
      <w:r w:rsidRPr="00CD5FEF">
        <w:rPr>
          <w:rFonts w:ascii="Times New Roman" w:hAnsi="Times New Roman" w:cs="Times New Roman"/>
        </w:rPr>
        <w:t xml:space="preserve"> is to communicate key results clearly and effectively. They are designed to support the accompanying text by organizing data in a way that emphasizes significant patterns, trends, or stories revealed by the survey. These tables should help readers quickly grasp the main findings without being overwhelmed by excessive detail. These are generally small tables, used to highlight certain key results obtained from the survey, to be presented in press releases, executive summaries, scientific articles or reports, or on landing web pages that showcase survey outputs. They are not expected to provide all results on a topic, but rather to highlight key results that should draw the attention of a reader to some of the main stories the data have produced.</w:t>
      </w:r>
    </w:p>
    <w:p w14:paraId="5C13C05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presentation tables, the data should be presented concisely, and organized to support the text with the analysis of the corresponding data. They should be designed in such a way to help readers learn about the key results on the topic provided by the survey. Short, well-designed and formatted tables can provide a lot of information that readers can absorb quickly. This applies to tables published in any vehicle: reports, press releases, articles, electronic publications or websites. The example below illustrates the idea.</w:t>
      </w:r>
    </w:p>
    <w:p w14:paraId="5C13C05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Presentation tables should have rows (and possibly columns) sorted in a way that helps the reader perceive patterns, such as high or low figures. Such tables will often sacrifice detail in exchange for readability and understanding. Numbers should be presented with no more than 3 or 4 digits altoghether. If they area population counts, use thousands. If the figures are percentages, use no more than a single decimal digit, or even present only percentages rounded to the nearest integer, if the precision of the estimates do not warrant providing decimals (e.g. margins of error larger than 1%).</w:t>
      </w:r>
    </w:p>
    <w:p w14:paraId="5C13C056" w14:textId="77777777" w:rsidR="00A54D5A" w:rsidRPr="00CD5FEF" w:rsidRDefault="00000000">
      <w:pPr>
        <w:pStyle w:val="Heading3"/>
        <w:rPr>
          <w:rFonts w:ascii="Times New Roman" w:hAnsi="Times New Roman" w:cs="Times New Roman"/>
        </w:rPr>
      </w:pPr>
      <w:bookmarkStart w:id="41" w:name="X9641685525143a503af0eb0026d705685698fc1"/>
      <w:r w:rsidRPr="00CD5FEF">
        <w:rPr>
          <w:rStyle w:val="SectionNumber"/>
          <w:rFonts w:ascii="Times New Roman" w:hAnsi="Times New Roman" w:cs="Times New Roman"/>
        </w:rPr>
        <w:t>6.1.1</w:t>
      </w:r>
      <w:r w:rsidRPr="00CD5FEF">
        <w:rPr>
          <w:rFonts w:ascii="Times New Roman" w:hAnsi="Times New Roman" w:cs="Times New Roman"/>
        </w:rPr>
        <w:tab/>
        <w:t>Example of presentation table and corresponding text - include in a box.</w:t>
      </w:r>
    </w:p>
    <w:p w14:paraId="5C13C057"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Below is an example of a presentation table designed to highlight key findings on gender representation among different managerial levels and age groups. The accompanying text contextualizes the data, emphasizing the underrepresentation of women in managerial roles across all ages.</w:t>
      </w:r>
    </w:p>
    <w:p w14:paraId="5C13C058"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Among middle and senior managers, women are outnumbered at all ages. The underrepresentation of women was observed in all age groups. Relative to their share among </w:t>
      </w:r>
      <w:r w:rsidRPr="00CD5FEF">
        <w:rPr>
          <w:rFonts w:ascii="Times New Roman" w:hAnsi="Times New Roman" w:cs="Times New Roman"/>
        </w:rPr>
        <w:lastRenderedPageBreak/>
        <w:t>non-managers, women were outnumbered among middle and senior managers. In all age groups, women accounted for about 4 in 10 middle managers and 3 in 10 senior managers.</w:t>
      </w:r>
    </w:p>
    <w:p w14:paraId="5C13C05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Table 2 - Share of women (%) by age group and occupation</w:t>
      </w:r>
    </w:p>
    <w:tbl>
      <w:tblPr>
        <w:tblStyle w:val="Table"/>
        <w:tblW w:w="0" w:type="auto"/>
        <w:tblLook w:val="0020" w:firstRow="1" w:lastRow="0" w:firstColumn="0" w:lastColumn="0" w:noHBand="0" w:noVBand="0"/>
      </w:tblPr>
      <w:tblGrid>
        <w:gridCol w:w="1570"/>
        <w:gridCol w:w="1629"/>
        <w:gridCol w:w="1889"/>
        <w:gridCol w:w="1823"/>
      </w:tblGrid>
      <w:tr w:rsidR="00A54D5A" w:rsidRPr="00CD5FEF" w14:paraId="5C13C05E" w14:textId="77777777" w:rsidTr="00A54D5A">
        <w:trPr>
          <w:cnfStyle w:val="100000000000" w:firstRow="1" w:lastRow="0" w:firstColumn="0" w:lastColumn="0" w:oddVBand="0" w:evenVBand="0" w:oddHBand="0" w:evenHBand="0" w:firstRowFirstColumn="0" w:firstRowLastColumn="0" w:lastRowFirstColumn="0" w:lastRowLastColumn="0"/>
          <w:tblHeader/>
        </w:trPr>
        <w:tc>
          <w:tcPr>
            <w:tcW w:w="0" w:type="auto"/>
          </w:tcPr>
          <w:p w14:paraId="5C13C05A"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Age group</w:t>
            </w:r>
          </w:p>
        </w:tc>
        <w:tc>
          <w:tcPr>
            <w:tcW w:w="0" w:type="auto"/>
          </w:tcPr>
          <w:p w14:paraId="5C13C05B"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Non-managers</w:t>
            </w:r>
          </w:p>
        </w:tc>
        <w:tc>
          <w:tcPr>
            <w:tcW w:w="0" w:type="auto"/>
          </w:tcPr>
          <w:p w14:paraId="5C13C05C"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Middle managers</w:t>
            </w:r>
          </w:p>
        </w:tc>
        <w:tc>
          <w:tcPr>
            <w:tcW w:w="0" w:type="auto"/>
          </w:tcPr>
          <w:p w14:paraId="5C13C05D"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Senior managers</w:t>
            </w:r>
          </w:p>
        </w:tc>
      </w:tr>
      <w:tr w:rsidR="00A54D5A" w:rsidRPr="00CD5FEF" w14:paraId="5C13C063" w14:textId="77777777">
        <w:tc>
          <w:tcPr>
            <w:tcW w:w="0" w:type="auto"/>
          </w:tcPr>
          <w:p w14:paraId="5C13C05F"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25 to 34 years</w:t>
            </w:r>
          </w:p>
        </w:tc>
        <w:tc>
          <w:tcPr>
            <w:tcW w:w="0" w:type="auto"/>
          </w:tcPr>
          <w:p w14:paraId="5C13C060"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44.6</w:t>
            </w:r>
          </w:p>
        </w:tc>
        <w:tc>
          <w:tcPr>
            <w:tcW w:w="0" w:type="auto"/>
          </w:tcPr>
          <w:p w14:paraId="5C13C061"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40.3</w:t>
            </w:r>
          </w:p>
        </w:tc>
        <w:tc>
          <w:tcPr>
            <w:tcW w:w="0" w:type="auto"/>
          </w:tcPr>
          <w:p w14:paraId="5C13C062"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28.4</w:t>
            </w:r>
          </w:p>
        </w:tc>
      </w:tr>
      <w:tr w:rsidR="00A54D5A" w:rsidRPr="00CD5FEF" w14:paraId="5C13C068" w14:textId="77777777">
        <w:tc>
          <w:tcPr>
            <w:tcW w:w="0" w:type="auto"/>
          </w:tcPr>
          <w:p w14:paraId="5C13C064"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35 to 44 years</w:t>
            </w:r>
          </w:p>
        </w:tc>
        <w:tc>
          <w:tcPr>
            <w:tcW w:w="0" w:type="auto"/>
          </w:tcPr>
          <w:p w14:paraId="5C13C065"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45.7</w:t>
            </w:r>
          </w:p>
        </w:tc>
        <w:tc>
          <w:tcPr>
            <w:tcW w:w="0" w:type="auto"/>
          </w:tcPr>
          <w:p w14:paraId="5C13C066"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38.7</w:t>
            </w:r>
          </w:p>
        </w:tc>
        <w:tc>
          <w:tcPr>
            <w:tcW w:w="0" w:type="auto"/>
          </w:tcPr>
          <w:p w14:paraId="5C13C067"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31.3</w:t>
            </w:r>
          </w:p>
        </w:tc>
      </w:tr>
      <w:tr w:rsidR="00A54D5A" w:rsidRPr="00CD5FEF" w14:paraId="5C13C06D" w14:textId="77777777">
        <w:tc>
          <w:tcPr>
            <w:tcW w:w="0" w:type="auto"/>
          </w:tcPr>
          <w:p w14:paraId="5C13C069"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45 to 54 years</w:t>
            </w:r>
          </w:p>
        </w:tc>
        <w:tc>
          <w:tcPr>
            <w:tcW w:w="0" w:type="auto"/>
          </w:tcPr>
          <w:p w14:paraId="5C13C06A"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48.3</w:t>
            </w:r>
          </w:p>
        </w:tc>
        <w:tc>
          <w:tcPr>
            <w:tcW w:w="0" w:type="auto"/>
          </w:tcPr>
          <w:p w14:paraId="5C13C06B"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40.5</w:t>
            </w:r>
          </w:p>
        </w:tc>
        <w:tc>
          <w:tcPr>
            <w:tcW w:w="0" w:type="auto"/>
          </w:tcPr>
          <w:p w14:paraId="5C13C06C" w14:textId="77777777" w:rsidR="00A54D5A" w:rsidRPr="00CD5FEF" w:rsidRDefault="00000000">
            <w:pPr>
              <w:pStyle w:val="Compact"/>
              <w:jc w:val="center"/>
              <w:rPr>
                <w:rFonts w:ascii="Times New Roman" w:hAnsi="Times New Roman" w:cs="Times New Roman"/>
              </w:rPr>
            </w:pPr>
            <w:r w:rsidRPr="00CD5FEF">
              <w:rPr>
                <w:rFonts w:ascii="Times New Roman" w:hAnsi="Times New Roman" w:cs="Times New Roman"/>
              </w:rPr>
              <w:t>31.7</w:t>
            </w:r>
          </w:p>
        </w:tc>
      </w:tr>
    </w:tbl>
    <w:p w14:paraId="5C13C06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Note: The category “women” includes women, as well as some non-binary people. Source: Statistics Canada, Census of Population, 2021. </w:t>
      </w:r>
      <w:hyperlink r:id="rId8">
        <w:r w:rsidRPr="00CD5FEF">
          <w:rPr>
            <w:rStyle w:val="Hyperlink"/>
            <w:rFonts w:ascii="Times New Roman" w:hAnsi="Times New Roman" w:cs="Times New Roman"/>
          </w:rPr>
          <w:t>https://www150.statcan.gc.ca/n1/pub/36-28-0001/2024010/article/00005-eng.htm</w:t>
        </w:r>
      </w:hyperlink>
    </w:p>
    <w:p w14:paraId="5C13C06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This table concisely presents the percentage of women in different occupational categories (non-managers, middle managers, and senior managers) across three age groups. It highlights how a well-designed presentation table can summarize key findings and complement textual analysis. By organizing data clearly and emphasizing critical patterns, such tables enhance the readability and impact of survey results.</w:t>
      </w:r>
    </w:p>
    <w:p w14:paraId="5C13C070" w14:textId="77777777" w:rsidR="00A54D5A" w:rsidRPr="00CD5FEF" w:rsidRDefault="00000000">
      <w:pPr>
        <w:pStyle w:val="Heading2"/>
        <w:rPr>
          <w:rFonts w:ascii="Times New Roman" w:hAnsi="Times New Roman" w:cs="Times New Roman"/>
        </w:rPr>
      </w:pPr>
      <w:bookmarkStart w:id="42" w:name="reference-tables"/>
      <w:bookmarkEnd w:id="40"/>
      <w:bookmarkEnd w:id="41"/>
      <w:r w:rsidRPr="00CD5FEF">
        <w:rPr>
          <w:rStyle w:val="SectionNumber"/>
          <w:rFonts w:ascii="Times New Roman" w:hAnsi="Times New Roman" w:cs="Times New Roman"/>
        </w:rPr>
        <w:t>6.2</w:t>
      </w:r>
      <w:r w:rsidRPr="00CD5FEF">
        <w:rPr>
          <w:rFonts w:ascii="Times New Roman" w:hAnsi="Times New Roman" w:cs="Times New Roman"/>
        </w:rPr>
        <w:tab/>
        <w:t>Reference tables</w:t>
      </w:r>
    </w:p>
    <w:p w14:paraId="5C13C07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Reference tables are longer tables designed to present more comprehensive sets of results from statistical studies. These tables are typically included in reports to provide detailed information, but they should remain manageable in size. A good rule of thumb is to limit them to a maximum of 200 rows and 12 columns. Larger tables should be considered for dissemination as database-like tables, accessible via downloads or interactive websites.</w:t>
      </w:r>
    </w:p>
    <w:p w14:paraId="5C13C07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Reference tables will typically take core classification, domain definition or </w:t>
      </w:r>
      <w:r w:rsidRPr="00CD5FEF">
        <w:rPr>
          <w:rFonts w:ascii="Times New Roman" w:hAnsi="Times New Roman" w:cs="Times New Roman"/>
          <w:i/>
          <w:iCs/>
        </w:rPr>
        <w:t>explanatory</w:t>
      </w:r>
      <w:r w:rsidRPr="00CD5FEF">
        <w:rPr>
          <w:rFonts w:ascii="Times New Roman" w:hAnsi="Times New Roman" w:cs="Times New Roman"/>
        </w:rPr>
        <w:t xml:space="preserve"> variables to define the rows, and have the </w:t>
      </w:r>
      <w:r w:rsidRPr="00CD5FEF">
        <w:rPr>
          <w:rFonts w:ascii="Times New Roman" w:hAnsi="Times New Roman" w:cs="Times New Roman"/>
          <w:i/>
          <w:iCs/>
        </w:rPr>
        <w:t>outcome</w:t>
      </w:r>
      <w:r w:rsidRPr="00CD5FEF">
        <w:rPr>
          <w:rFonts w:ascii="Times New Roman" w:hAnsi="Times New Roman" w:cs="Times New Roman"/>
        </w:rPr>
        <w:t xml:space="preserve"> classification or output variables define the columns. In both directions, sorting should typically be such that it is easier for the readers to locate the data that they are most interested in, either using alphabetic sorting or well known classifications. Such tables have in many cases been replaced by access to interactive databases that allow the interested user to obtain the tables they want from a website.</w:t>
      </w:r>
    </w:p>
    <w:p w14:paraId="5C13C07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Tables (of all types) should be </w:t>
      </w:r>
      <w:r w:rsidRPr="00CD5FEF">
        <w:rPr>
          <w:rFonts w:ascii="Times New Roman" w:hAnsi="Times New Roman" w:cs="Times New Roman"/>
          <w:i/>
          <w:iCs/>
        </w:rPr>
        <w:t>self-sustaining</w:t>
      </w:r>
      <w:r w:rsidRPr="00CD5FEF">
        <w:rPr>
          <w:rFonts w:ascii="Times New Roman" w:hAnsi="Times New Roman" w:cs="Times New Roman"/>
        </w:rPr>
        <w:t xml:space="preserve">. The idea is that each table should have the necessary metadata, so that if copied from one location to another it still makes sense. If you can get your tables to be </w:t>
      </w:r>
      <w:r w:rsidRPr="00CD5FEF">
        <w:rPr>
          <w:rFonts w:ascii="Times New Roman" w:hAnsi="Times New Roman" w:cs="Times New Roman"/>
          <w:i/>
          <w:iCs/>
        </w:rPr>
        <w:t>self-sustaining</w:t>
      </w:r>
      <w:r w:rsidRPr="00CD5FEF">
        <w:rPr>
          <w:rFonts w:ascii="Times New Roman" w:hAnsi="Times New Roman" w:cs="Times New Roman"/>
        </w:rPr>
        <w:t>, they will be easier to understand correctly, either in or out of the original context.</w:t>
      </w:r>
    </w:p>
    <w:p w14:paraId="5C13C07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Anatomy of a table. Figure 9.1 presents the essential components of a table.</w:t>
      </w:r>
    </w:p>
    <w:p w14:paraId="5C13C07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noProof/>
        </w:rPr>
        <w:drawing>
          <wp:inline distT="0" distB="0" distL="0" distR="0" wp14:anchorId="5C13C0F4" wp14:editId="5C13C0F5">
            <wp:extent cx="2667000" cy="1148185"/>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9"/>
                    <a:stretch>
                      <a:fillRect/>
                    </a:stretch>
                  </pic:blipFill>
                  <pic:spPr bwMode="auto">
                    <a:xfrm>
                      <a:off x="0" y="0"/>
                      <a:ext cx="2667000" cy="1148185"/>
                    </a:xfrm>
                    <a:prstGeom prst="rect">
                      <a:avLst/>
                    </a:prstGeom>
                    <a:noFill/>
                    <a:ln w="9525">
                      <a:noFill/>
                      <a:headEnd/>
                      <a:tailEnd/>
                    </a:ln>
                  </pic:spPr>
                </pic:pic>
              </a:graphicData>
            </a:graphic>
          </wp:inline>
        </w:drawing>
      </w:r>
    </w:p>
    <w:p w14:paraId="5C13C07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The following are the essential components of a well-designed table:</w:t>
      </w:r>
    </w:p>
    <w:p w14:paraId="5C13C077" w14:textId="77777777" w:rsidR="00A54D5A" w:rsidRPr="00CD5FEF" w:rsidRDefault="00000000">
      <w:pPr>
        <w:numPr>
          <w:ilvl w:val="0"/>
          <w:numId w:val="29"/>
        </w:numPr>
        <w:rPr>
          <w:rFonts w:ascii="Times New Roman" w:hAnsi="Times New Roman" w:cs="Times New Roman"/>
        </w:rPr>
      </w:pPr>
      <w:r w:rsidRPr="00CD5FEF">
        <w:rPr>
          <w:rFonts w:ascii="Times New Roman" w:hAnsi="Times New Roman" w:cs="Times New Roman"/>
        </w:rPr>
        <w:t xml:space="preserve">The </w:t>
      </w:r>
      <w:r w:rsidRPr="00CD5FEF">
        <w:rPr>
          <w:rFonts w:ascii="Times New Roman" w:hAnsi="Times New Roman" w:cs="Times New Roman"/>
          <w:i/>
          <w:iCs/>
        </w:rPr>
        <w:t>title</w:t>
      </w:r>
      <w:r w:rsidRPr="00CD5FEF">
        <w:rPr>
          <w:rFonts w:ascii="Times New Roman" w:hAnsi="Times New Roman" w:cs="Times New Roman"/>
        </w:rPr>
        <w:t xml:space="preserve"> (and optional subtitle) of a table is mandatory and must provide a clear and precise indication of the data that will be presented in the table. These elements, combined, must answer the questions about what, where and when regarding the data to be presented inside the table. Be concise and avoid using verbs.</w:t>
      </w:r>
    </w:p>
    <w:p w14:paraId="5C13C078" w14:textId="77777777" w:rsidR="00A54D5A" w:rsidRPr="00CD5FEF" w:rsidRDefault="00000000">
      <w:pPr>
        <w:numPr>
          <w:ilvl w:val="0"/>
          <w:numId w:val="29"/>
        </w:numPr>
        <w:rPr>
          <w:rFonts w:ascii="Times New Roman" w:hAnsi="Times New Roman" w:cs="Times New Roman"/>
        </w:rPr>
      </w:pPr>
      <w:r w:rsidRPr="00CD5FEF">
        <w:rPr>
          <w:rFonts w:ascii="Times New Roman" w:hAnsi="Times New Roman" w:cs="Times New Roman"/>
          <w:i/>
          <w:iCs/>
        </w:rPr>
        <w:t>Column header</w:t>
      </w:r>
      <w:r w:rsidRPr="00CD5FEF">
        <w:rPr>
          <w:rFonts w:ascii="Times New Roman" w:hAnsi="Times New Roman" w:cs="Times New Roman"/>
        </w:rPr>
        <w:t xml:space="preserve"> elements should identify the data that is displayed in each column of the table. They must also provide much of the relevant metadata: unit of measurement, time period, geographical area, etc.</w:t>
      </w:r>
    </w:p>
    <w:p w14:paraId="5C13C079" w14:textId="77777777" w:rsidR="00A54D5A" w:rsidRPr="00CD5FEF" w:rsidRDefault="00000000">
      <w:pPr>
        <w:numPr>
          <w:ilvl w:val="0"/>
          <w:numId w:val="29"/>
        </w:numPr>
        <w:rPr>
          <w:rFonts w:ascii="Times New Roman" w:hAnsi="Times New Roman" w:cs="Times New Roman"/>
        </w:rPr>
      </w:pPr>
      <w:r w:rsidRPr="00CD5FEF">
        <w:rPr>
          <w:rFonts w:ascii="Times New Roman" w:hAnsi="Times New Roman" w:cs="Times New Roman"/>
          <w:i/>
          <w:iCs/>
        </w:rPr>
        <w:t>Row headers</w:t>
      </w:r>
      <w:r w:rsidRPr="00CD5FEF">
        <w:rPr>
          <w:rFonts w:ascii="Times New Roman" w:hAnsi="Times New Roman" w:cs="Times New Roman"/>
        </w:rPr>
        <w:t xml:space="preserve"> and </w:t>
      </w:r>
      <w:r w:rsidRPr="00CD5FEF">
        <w:rPr>
          <w:rFonts w:ascii="Times New Roman" w:hAnsi="Times New Roman" w:cs="Times New Roman"/>
          <w:i/>
          <w:iCs/>
        </w:rPr>
        <w:t>stub</w:t>
      </w:r>
      <w:r w:rsidRPr="00CD5FEF">
        <w:rPr>
          <w:rFonts w:ascii="Times New Roman" w:hAnsi="Times New Roman" w:cs="Times New Roman"/>
        </w:rPr>
        <w:t xml:space="preserve"> elements, provided as the first column in the table, should identify the data that is displayed in each row of the table.</w:t>
      </w:r>
    </w:p>
    <w:p w14:paraId="5C13C07A" w14:textId="77777777" w:rsidR="00A54D5A" w:rsidRPr="00CD5FEF" w:rsidRDefault="00000000">
      <w:pPr>
        <w:numPr>
          <w:ilvl w:val="0"/>
          <w:numId w:val="29"/>
        </w:numPr>
        <w:rPr>
          <w:rFonts w:ascii="Times New Roman" w:hAnsi="Times New Roman" w:cs="Times New Roman"/>
        </w:rPr>
      </w:pPr>
      <w:r w:rsidRPr="00CD5FEF">
        <w:rPr>
          <w:rFonts w:ascii="Times New Roman" w:hAnsi="Times New Roman" w:cs="Times New Roman"/>
          <w:i/>
          <w:iCs/>
        </w:rPr>
        <w:t>Source</w:t>
      </w:r>
      <w:r w:rsidRPr="00CD5FEF">
        <w:rPr>
          <w:rFonts w:ascii="Times New Roman" w:hAnsi="Times New Roman" w:cs="Times New Roman"/>
        </w:rPr>
        <w:t xml:space="preserve"> of the data must always be provided at the bottom of the table, and must indicate the organization responsible and the name of the survey or study that produced the results contained in the table. The omission of the citation of the source prevents the reader from seeking more information about the data presented, and should be avoided.</w:t>
      </w:r>
    </w:p>
    <w:p w14:paraId="5C13C07B" w14:textId="77777777" w:rsidR="00A54D5A" w:rsidRPr="00CD5FEF" w:rsidRDefault="00000000">
      <w:pPr>
        <w:numPr>
          <w:ilvl w:val="0"/>
          <w:numId w:val="29"/>
        </w:numPr>
        <w:rPr>
          <w:rFonts w:ascii="Times New Roman" w:hAnsi="Times New Roman" w:cs="Times New Roman"/>
        </w:rPr>
      </w:pPr>
      <w:r w:rsidRPr="00CD5FEF">
        <w:rPr>
          <w:rFonts w:ascii="Times New Roman" w:hAnsi="Times New Roman" w:cs="Times New Roman"/>
          <w:i/>
          <w:iCs/>
        </w:rPr>
        <w:t>Notes</w:t>
      </w:r>
      <w:r w:rsidRPr="00CD5FEF">
        <w:rPr>
          <w:rFonts w:ascii="Times New Roman" w:hAnsi="Times New Roman" w:cs="Times New Roman"/>
        </w:rPr>
        <w:t xml:space="preserve"> are optional, but they can be used to provide additional details about the data as needed to understand and use it correctly. Avoid using long texts, which if needed, would be better placed in a document that is then cited in the Notes section. If there is more than one Note, number sequentially, and use the numbers to indicate the corresponding calls inside the table. Make sure that the calls to </w:t>
      </w:r>
      <w:r w:rsidRPr="00CD5FEF">
        <w:rPr>
          <w:rFonts w:ascii="Times New Roman" w:hAnsi="Times New Roman" w:cs="Times New Roman"/>
          <w:i/>
          <w:iCs/>
        </w:rPr>
        <w:t>Notes</w:t>
      </w:r>
      <w:r w:rsidRPr="00CD5FEF">
        <w:rPr>
          <w:rFonts w:ascii="Times New Roman" w:hAnsi="Times New Roman" w:cs="Times New Roman"/>
        </w:rPr>
        <w:t xml:space="preserve"> are sufficiently distinct from the actual figures / numbers inside te table to avoid confusion.</w:t>
      </w:r>
    </w:p>
    <w:p w14:paraId="5C13C07C" w14:textId="77777777" w:rsidR="00A54D5A" w:rsidRPr="00CD5FEF" w:rsidRDefault="00000000">
      <w:pPr>
        <w:numPr>
          <w:ilvl w:val="0"/>
          <w:numId w:val="29"/>
        </w:numPr>
        <w:rPr>
          <w:rFonts w:ascii="Times New Roman" w:hAnsi="Times New Roman" w:cs="Times New Roman"/>
        </w:rPr>
      </w:pPr>
      <w:r w:rsidRPr="00CD5FEF">
        <w:rPr>
          <w:rFonts w:ascii="Times New Roman" w:hAnsi="Times New Roman" w:cs="Times New Roman"/>
          <w:i/>
          <w:iCs/>
        </w:rPr>
        <w:t>Data</w:t>
      </w:r>
      <w:r w:rsidRPr="00CD5FEF">
        <w:rPr>
          <w:rFonts w:ascii="Times New Roman" w:hAnsi="Times New Roman" w:cs="Times New Roman"/>
        </w:rPr>
        <w:t xml:space="preserve"> is the most important piece of information that the user expects to get from the table. Therefore, it is essential to present them in a way that is easy to extract the relevant information. For some tables, depending on the message you want to convey, it may be easier to search for information by rows or columns. This should be the most important consideration when deciding whether to present the table in portrait or landscape orientation. Dividing lines, dotted lines, shading, and even spacing can be helpful in guiding the reader to read the table in the ‘right’ direction.</w:t>
      </w:r>
    </w:p>
    <w:p w14:paraId="5C13C07D"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When designing tables to present statistical data, ensuring clarity and consistency is crucial. Start by maintaining uniform spacing across columns to enhance readability, while avoiding unnecessary text or excessive width that can distract from the data. Time series data should always be organized in chronological order, preferably ascending for reference tables, to provide a clear and logical progression of information. Categorize data using standard classifications to facilitate understanding and comparison across different datasets.</w:t>
      </w:r>
    </w:p>
    <w:p w14:paraId="5C13C07E"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arrangement of rows and columns should follow a clear and logical order, with numerical data aligned to the right to ensure decimal points are neatly aligned. Decimal places should be limited to what is necessary for precision, and rounding should aim for 3-4 significant digits to simplify the data while preserving its integrity. Avoid blank cells, which can cause confusion; instead, use appropriate symbols to indicate missing or “not applicable” values, ensuring the table remains informative and complete.</w:t>
      </w:r>
    </w:p>
    <w:p w14:paraId="5C13C07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Finally, these practices collectively improve the usability of the table, making it easier for readers to analyze and interpret the data. By adhering to these guidelines, you create a presentation that is both professional and accessible, promoting effective communication of statistical insights.</w:t>
      </w:r>
    </w:p>
    <w:p w14:paraId="5C13C080"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recommendations provided here to reference tables should also apply to longer tables provided as databases, but these can have additional resources if they are embedded on websites. For example, there may be support for users to sort tables using the values in each column, which would be useful for large tables where the user may be looking for the higher (or lower) values in a given column.</w:t>
      </w:r>
    </w:p>
    <w:p w14:paraId="5C13C081" w14:textId="77777777" w:rsidR="00A54D5A" w:rsidRPr="00CD5FEF" w:rsidRDefault="00000000">
      <w:pPr>
        <w:pStyle w:val="Heading2"/>
        <w:rPr>
          <w:rFonts w:ascii="Times New Roman" w:hAnsi="Times New Roman" w:cs="Times New Roman"/>
        </w:rPr>
      </w:pPr>
      <w:bookmarkStart w:id="43" w:name="low-quality-estimates"/>
      <w:bookmarkEnd w:id="42"/>
      <w:r w:rsidRPr="00CD5FEF">
        <w:rPr>
          <w:rStyle w:val="SectionNumber"/>
          <w:rFonts w:ascii="Times New Roman" w:hAnsi="Times New Roman" w:cs="Times New Roman"/>
        </w:rPr>
        <w:t>6.3</w:t>
      </w:r>
      <w:r w:rsidRPr="00CD5FEF">
        <w:rPr>
          <w:rFonts w:ascii="Times New Roman" w:hAnsi="Times New Roman" w:cs="Times New Roman"/>
        </w:rPr>
        <w:tab/>
        <w:t>Low-Quality Estimates</w:t>
      </w:r>
    </w:p>
    <w:p w14:paraId="5C13C08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National Statistical Offices routinely produce descriptive statistics, such as totals, averages, proportions, and ratios, based on survey data. These statistics provide valuable insights into key characteristics of the population, such as income levels, employment rates, or access to education. To ensure this information reaches a wide audience, NSOs often use a variety of dissemination channels, including:</w:t>
      </w:r>
    </w:p>
    <w:p w14:paraId="5C13C083" w14:textId="77777777" w:rsidR="00A54D5A" w:rsidRPr="00CD5FEF" w:rsidRDefault="00000000">
      <w:pPr>
        <w:numPr>
          <w:ilvl w:val="0"/>
          <w:numId w:val="30"/>
        </w:numPr>
        <w:rPr>
          <w:rFonts w:ascii="Times New Roman" w:hAnsi="Times New Roman" w:cs="Times New Roman"/>
        </w:rPr>
      </w:pPr>
      <w:r w:rsidRPr="00CD5FEF">
        <w:rPr>
          <w:rFonts w:ascii="Times New Roman" w:hAnsi="Times New Roman" w:cs="Times New Roman"/>
          <w:b/>
          <w:bCs/>
        </w:rPr>
        <w:t>Public Reports</w:t>
      </w:r>
      <w:r w:rsidRPr="00CD5FEF">
        <w:rPr>
          <w:rFonts w:ascii="Times New Roman" w:hAnsi="Times New Roman" w:cs="Times New Roman"/>
        </w:rPr>
        <w:t>: Comprehensive reports summarizing key findings from household surveys;</w:t>
      </w:r>
    </w:p>
    <w:p w14:paraId="5C13C084" w14:textId="77777777" w:rsidR="00A54D5A" w:rsidRPr="00CD5FEF" w:rsidRDefault="00000000">
      <w:pPr>
        <w:numPr>
          <w:ilvl w:val="0"/>
          <w:numId w:val="30"/>
        </w:numPr>
        <w:rPr>
          <w:rFonts w:ascii="Times New Roman" w:hAnsi="Times New Roman" w:cs="Times New Roman"/>
        </w:rPr>
      </w:pPr>
      <w:r w:rsidRPr="00CD5FEF">
        <w:rPr>
          <w:rFonts w:ascii="Times New Roman" w:hAnsi="Times New Roman" w:cs="Times New Roman"/>
          <w:b/>
          <w:bCs/>
        </w:rPr>
        <w:t>Online Platforms</w:t>
      </w:r>
      <w:r w:rsidRPr="00CD5FEF">
        <w:rPr>
          <w:rFonts w:ascii="Times New Roman" w:hAnsi="Times New Roman" w:cs="Times New Roman"/>
        </w:rPr>
        <w:t>: Interactive data visualization tools and downloadable datasets on official websites;</w:t>
      </w:r>
    </w:p>
    <w:p w14:paraId="5C13C085" w14:textId="77777777" w:rsidR="00A54D5A" w:rsidRPr="00CD5FEF" w:rsidRDefault="00000000">
      <w:pPr>
        <w:numPr>
          <w:ilvl w:val="0"/>
          <w:numId w:val="30"/>
        </w:numPr>
        <w:rPr>
          <w:rFonts w:ascii="Times New Roman" w:hAnsi="Times New Roman" w:cs="Times New Roman"/>
        </w:rPr>
      </w:pPr>
      <w:r w:rsidRPr="00CD5FEF">
        <w:rPr>
          <w:rFonts w:ascii="Times New Roman" w:hAnsi="Times New Roman" w:cs="Times New Roman"/>
          <w:b/>
          <w:bCs/>
        </w:rPr>
        <w:t>Press Releases</w:t>
      </w:r>
      <w:r w:rsidRPr="00CD5FEF">
        <w:rPr>
          <w:rFonts w:ascii="Times New Roman" w:hAnsi="Times New Roman" w:cs="Times New Roman"/>
        </w:rPr>
        <w:t>: Brief summaries of major findings designed to capture public and media attention.</w:t>
      </w:r>
    </w:p>
    <w:p w14:paraId="5C13C086"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These dissemination efforts aim to make the data understandable and actionable for policymakers, researchers, and the general public. When publishing tables of results, NSOs strive for clarity and usability. Tables are typically organized to highlight trends, comparisons, and distributions of key variables. Common features of published tables include:</w:t>
      </w:r>
    </w:p>
    <w:p w14:paraId="5C13C087" w14:textId="77777777" w:rsidR="00A54D5A" w:rsidRPr="00CD5FEF" w:rsidRDefault="00000000">
      <w:pPr>
        <w:numPr>
          <w:ilvl w:val="0"/>
          <w:numId w:val="31"/>
        </w:numPr>
        <w:rPr>
          <w:rFonts w:ascii="Times New Roman" w:hAnsi="Times New Roman" w:cs="Times New Roman"/>
        </w:rPr>
      </w:pPr>
      <w:r w:rsidRPr="00CD5FEF">
        <w:rPr>
          <w:rFonts w:ascii="Times New Roman" w:hAnsi="Times New Roman" w:cs="Times New Roman"/>
          <w:b/>
          <w:bCs/>
        </w:rPr>
        <w:t>Aggregated Data</w:t>
      </w:r>
      <w:r w:rsidRPr="00CD5FEF">
        <w:rPr>
          <w:rFonts w:ascii="Times New Roman" w:hAnsi="Times New Roman" w:cs="Times New Roman"/>
        </w:rPr>
        <w:t>: Grouping data by domain defining variables like age, sex, region, or socioeconomic status;</w:t>
      </w:r>
    </w:p>
    <w:p w14:paraId="5C13C088" w14:textId="77777777" w:rsidR="00A54D5A" w:rsidRPr="00CD5FEF" w:rsidRDefault="00000000">
      <w:pPr>
        <w:numPr>
          <w:ilvl w:val="0"/>
          <w:numId w:val="31"/>
        </w:numPr>
        <w:rPr>
          <w:rFonts w:ascii="Times New Roman" w:hAnsi="Times New Roman" w:cs="Times New Roman"/>
        </w:rPr>
      </w:pPr>
      <w:r w:rsidRPr="00CD5FEF">
        <w:rPr>
          <w:rFonts w:ascii="Times New Roman" w:hAnsi="Times New Roman" w:cs="Times New Roman"/>
          <w:b/>
          <w:bCs/>
        </w:rPr>
        <w:t>Confidence Intervals</w:t>
      </w:r>
      <w:r w:rsidRPr="00CD5FEF">
        <w:rPr>
          <w:rFonts w:ascii="Times New Roman" w:hAnsi="Times New Roman" w:cs="Times New Roman"/>
        </w:rPr>
        <w:t>: Including measures of uncertainty to provide context for the estimates;</w:t>
      </w:r>
    </w:p>
    <w:p w14:paraId="5C13C089" w14:textId="77777777" w:rsidR="00A54D5A" w:rsidRPr="00CD5FEF" w:rsidRDefault="00000000">
      <w:pPr>
        <w:numPr>
          <w:ilvl w:val="0"/>
          <w:numId w:val="31"/>
        </w:numPr>
        <w:rPr>
          <w:rFonts w:ascii="Times New Roman" w:hAnsi="Times New Roman" w:cs="Times New Roman"/>
        </w:rPr>
      </w:pPr>
      <w:r w:rsidRPr="00CD5FEF">
        <w:rPr>
          <w:rFonts w:ascii="Times New Roman" w:hAnsi="Times New Roman" w:cs="Times New Roman"/>
          <w:b/>
          <w:bCs/>
        </w:rPr>
        <w:t>Metadata</w:t>
      </w:r>
      <w:r w:rsidRPr="00CD5FEF">
        <w:rPr>
          <w:rFonts w:ascii="Times New Roman" w:hAnsi="Times New Roman" w:cs="Times New Roman"/>
        </w:rPr>
        <w:t>: Offering detailed explanations of the data collection methods, definitions, and limitations.</w:t>
      </w:r>
    </w:p>
    <w:p w14:paraId="5C13C08A"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By presenting data in a user-friendly format, NSOs ensure their publications are accessible to a diverse audience.</w:t>
      </w:r>
    </w:p>
    <w:p w14:paraId="5C13C08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Not all estimates derived from survey data meet the necessary quality standards for publication. Estimates may be suppressed if they are based on small sample sizes, have high variance, or are otherwise unreliable. NSOs use established criteria to determine when suppression is necessary, ensuring that the released data maintains its credibility. To address this issue we can use the following approaches:</w:t>
      </w:r>
    </w:p>
    <w:p w14:paraId="5C13C08C" w14:textId="77777777" w:rsidR="00A54D5A" w:rsidRPr="00CD5FEF" w:rsidRDefault="00000000">
      <w:pPr>
        <w:numPr>
          <w:ilvl w:val="0"/>
          <w:numId w:val="32"/>
        </w:numPr>
        <w:rPr>
          <w:rFonts w:ascii="Times New Roman" w:hAnsi="Times New Roman" w:cs="Times New Roman"/>
        </w:rPr>
      </w:pPr>
      <w:r w:rsidRPr="00CD5FEF">
        <w:rPr>
          <w:rFonts w:ascii="Times New Roman" w:hAnsi="Times New Roman" w:cs="Times New Roman"/>
          <w:b/>
          <w:bCs/>
        </w:rPr>
        <w:lastRenderedPageBreak/>
        <w:t>Quality Thresholds</w:t>
      </w:r>
      <w:r w:rsidRPr="00CD5FEF">
        <w:rPr>
          <w:rFonts w:ascii="Times New Roman" w:hAnsi="Times New Roman" w:cs="Times New Roman"/>
        </w:rPr>
        <w:t>: NSOs set predefined thresholds for measures like the coefficient of variation (CV) or standard errors;</w:t>
      </w:r>
    </w:p>
    <w:p w14:paraId="5C13C08D" w14:textId="77777777" w:rsidR="00A54D5A" w:rsidRPr="00CD5FEF" w:rsidRDefault="00000000">
      <w:pPr>
        <w:numPr>
          <w:ilvl w:val="0"/>
          <w:numId w:val="32"/>
        </w:numPr>
        <w:rPr>
          <w:rFonts w:ascii="Times New Roman" w:hAnsi="Times New Roman" w:cs="Times New Roman"/>
        </w:rPr>
      </w:pPr>
      <w:r w:rsidRPr="00CD5FEF">
        <w:rPr>
          <w:rFonts w:ascii="Times New Roman" w:hAnsi="Times New Roman" w:cs="Times New Roman"/>
          <w:b/>
          <w:bCs/>
        </w:rPr>
        <w:t>Flagging and Suppression</w:t>
      </w:r>
      <w:r w:rsidRPr="00CD5FEF">
        <w:rPr>
          <w:rFonts w:ascii="Times New Roman" w:hAnsi="Times New Roman" w:cs="Times New Roman"/>
        </w:rPr>
        <w:t>: Estimates that fall below these thresholds are either flagged with warnings about their reliability or omitted entirely from published tables;</w:t>
      </w:r>
    </w:p>
    <w:p w14:paraId="5C13C08E" w14:textId="77777777" w:rsidR="00A54D5A" w:rsidRPr="00CD5FEF" w:rsidRDefault="00000000">
      <w:pPr>
        <w:numPr>
          <w:ilvl w:val="0"/>
          <w:numId w:val="32"/>
        </w:numPr>
        <w:rPr>
          <w:rFonts w:ascii="Times New Roman" w:hAnsi="Times New Roman" w:cs="Times New Roman"/>
        </w:rPr>
      </w:pPr>
      <w:r w:rsidRPr="00CD5FEF">
        <w:rPr>
          <w:rFonts w:ascii="Times New Roman" w:hAnsi="Times New Roman" w:cs="Times New Roman"/>
          <w:b/>
          <w:bCs/>
        </w:rPr>
        <w:t>Transparency</w:t>
      </w:r>
      <w:r w:rsidRPr="00CD5FEF">
        <w:rPr>
          <w:rFonts w:ascii="Times New Roman" w:hAnsi="Times New Roman" w:cs="Times New Roman"/>
        </w:rPr>
        <w:t>: NSOs provide clear documentation explaining why certain estimates are suppressed, maintaining transparency and trust.</w:t>
      </w:r>
    </w:p>
    <w:p w14:paraId="5C13C08F" w14:textId="77777777" w:rsidR="00A54D5A" w:rsidRPr="00CD5FEF" w:rsidRDefault="00000000">
      <w:pPr>
        <w:pStyle w:val="Heading1"/>
        <w:rPr>
          <w:rFonts w:ascii="Times New Roman" w:hAnsi="Times New Roman" w:cs="Times New Roman"/>
        </w:rPr>
      </w:pPr>
      <w:bookmarkStart w:id="44" w:name="data-visualization"/>
      <w:bookmarkEnd w:id="39"/>
      <w:bookmarkEnd w:id="43"/>
      <w:r w:rsidRPr="00CD5FEF">
        <w:rPr>
          <w:rStyle w:val="SectionNumber"/>
          <w:rFonts w:ascii="Times New Roman" w:hAnsi="Times New Roman" w:cs="Times New Roman"/>
        </w:rPr>
        <w:t>7</w:t>
      </w:r>
      <w:r w:rsidRPr="00CD5FEF">
        <w:rPr>
          <w:rFonts w:ascii="Times New Roman" w:hAnsi="Times New Roman" w:cs="Times New Roman"/>
        </w:rPr>
        <w:tab/>
        <w:t>Data visualization</w:t>
      </w:r>
    </w:p>
    <w:p w14:paraId="5C13C090"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In this section we discuss how to present data and estimates resulting from household surveys using graphics. Effective graphs can reveal patterns, trends, and relationships in the data, making it easier to interpret findings and communicate them to diverse audiences. While standard plots can still be used to show distributions and associations from the raw (unweighted) sample data, these can be misleading for the corresponding population distributions and associations. Therefore it is recommended that modified plots that account for survey weights be used instead.</w:t>
      </w:r>
    </w:p>
    <w:p w14:paraId="5C13C091"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For example, a bar chart showing income distribution should incorporate weights to properly represent the income distribution for the entire population. Similarly, scatter plots exploring associations between variables should use weighted markers or density adjustments to ensure the relationships are accurately depicted. In addition, regarding the display of survey estimates, which are subject to sampling error, it is important to convey this message by presenting not only point estimates, but also standard errors or confidence intervals.</w:t>
      </w:r>
    </w:p>
    <w:p w14:paraId="5C13C092"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When presenting survey estimates, it is essential to recognize that these estimates are subject to sampling error. To effectively communicate this uncertainty, graphs should include measures such as standard errors or confidence intervals. For instance:</w:t>
      </w:r>
    </w:p>
    <w:p w14:paraId="5C13C093" w14:textId="77777777" w:rsidR="00A54D5A" w:rsidRPr="00CD5FEF" w:rsidRDefault="00000000">
      <w:pPr>
        <w:numPr>
          <w:ilvl w:val="0"/>
          <w:numId w:val="33"/>
        </w:numPr>
        <w:rPr>
          <w:rFonts w:ascii="Times New Roman" w:hAnsi="Times New Roman" w:cs="Times New Roman"/>
        </w:rPr>
      </w:pPr>
      <w:r w:rsidRPr="00CD5FEF">
        <w:rPr>
          <w:rFonts w:ascii="Times New Roman" w:hAnsi="Times New Roman" w:cs="Times New Roman"/>
        </w:rPr>
        <w:t>Confidence intervals can be added to bar charts or line graphs to show the range of plausible values for an estimate;</w:t>
      </w:r>
    </w:p>
    <w:p w14:paraId="5C13C094" w14:textId="77777777" w:rsidR="00A54D5A" w:rsidRPr="00CD5FEF" w:rsidRDefault="00000000">
      <w:pPr>
        <w:numPr>
          <w:ilvl w:val="0"/>
          <w:numId w:val="33"/>
        </w:numPr>
        <w:rPr>
          <w:rFonts w:ascii="Times New Roman" w:hAnsi="Times New Roman" w:cs="Times New Roman"/>
        </w:rPr>
      </w:pPr>
      <w:r w:rsidRPr="00CD5FEF">
        <w:rPr>
          <w:rFonts w:ascii="Times New Roman" w:hAnsi="Times New Roman" w:cs="Times New Roman"/>
        </w:rPr>
        <w:t>Error bars in scatter plots can illustrate the variability associated with specific data points.</w:t>
      </w:r>
    </w:p>
    <w:p w14:paraId="5C13C09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Incorporating these elements into visualizations helps ensure that viewers understand the inherent uncertainty in the survey estimates, fostering more informed interpretations. When the survey units have different sampling weights, these should be taken into account when preparing graphs with their data. The main reason is that weights can be interpreted as the number of population units that each sample unit represents. Hence, it is evident that unequal weights need to be considered in the elaboration of graphs based on such sample data.</w:t>
      </w:r>
    </w:p>
    <w:p w14:paraId="5C13C09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When graphs are created </w:t>
      </w:r>
      <w:r w:rsidRPr="00CD5FEF">
        <w:rPr>
          <w:rFonts w:ascii="Times New Roman" w:hAnsi="Times New Roman" w:cs="Times New Roman"/>
          <w:i/>
          <w:iCs/>
        </w:rPr>
        <w:t>without</w:t>
      </w:r>
      <w:r w:rsidRPr="00CD5FEF">
        <w:rPr>
          <w:rFonts w:ascii="Times New Roman" w:hAnsi="Times New Roman" w:cs="Times New Roman"/>
        </w:rPr>
        <w:t xml:space="preserve"> considering weights, the visual representation reflects the sample characteristics rather than the population. This discrepancy can distort distributions, proportions, or relationships between variables. Incorporating weights ensures that the graphs provide a more accurate representation of the population.</w:t>
      </w:r>
    </w:p>
    <w:p w14:paraId="5C13C097" w14:textId="77777777" w:rsidR="00A54D5A" w:rsidRPr="00CD5FEF" w:rsidRDefault="00000000">
      <w:pPr>
        <w:pStyle w:val="Heading2"/>
        <w:rPr>
          <w:rFonts w:ascii="Times New Roman" w:hAnsi="Times New Roman" w:cs="Times New Roman"/>
        </w:rPr>
      </w:pPr>
      <w:bookmarkStart w:id="45" w:name="bar-charts"/>
      <w:r w:rsidRPr="00CD5FEF">
        <w:rPr>
          <w:rStyle w:val="SectionNumber"/>
          <w:rFonts w:ascii="Times New Roman" w:hAnsi="Times New Roman" w:cs="Times New Roman"/>
        </w:rPr>
        <w:lastRenderedPageBreak/>
        <w:t>7.1</w:t>
      </w:r>
      <w:r w:rsidRPr="00CD5FEF">
        <w:rPr>
          <w:rFonts w:ascii="Times New Roman" w:hAnsi="Times New Roman" w:cs="Times New Roman"/>
        </w:rPr>
        <w:tab/>
        <w:t>Bar charts</w:t>
      </w:r>
    </w:p>
    <w:p w14:paraId="5C13C098"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When the data of interest are categorical, their descriptive analysis will be done using contingency tables. Bar charts are commonly used to visualize categorical data. For survey data, descriptive analysis of categorical variables typically begins with contingency tables that summarize weighted counts or proportions. These tables can then be used to create bar charts, ensuring the results reflect population-level characteristics rather than just sample data. Ideally one should also aim to display error lines overlaying bars to indicate their respective confidence interval widths, thus conveying the uncertainty of the corresponding point estimates. Obtaining the weighted counts or proportions and their confidence intervals can be easily done using tools from several software packages, e.g.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in R.</w:t>
      </w:r>
    </w:p>
    <w:p w14:paraId="5C13C09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As an example, the bar chart in Figure 9.2 presents a comparison of the number of individuals (</w:t>
      </w:r>
      <w:r w:rsidRPr="00CD5FEF">
        <w:rPr>
          <w:rStyle w:val="VerbatimChar"/>
          <w:rFonts w:ascii="Times New Roman" w:hAnsi="Times New Roman" w:cs="Times New Roman"/>
        </w:rPr>
        <w:t>Nd</w:t>
      </w:r>
      <w:r w:rsidRPr="00CD5FEF">
        <w:rPr>
          <w:rFonts w:ascii="Times New Roman" w:hAnsi="Times New Roman" w:cs="Times New Roman"/>
        </w:rPr>
        <w:t xml:space="preserve">) between rural and urban zones, with error lines indicating the confidence intervals for each estimate. According to the values in the table, the urban zone shows a slightly higher </w:t>
      </w:r>
      <w:r w:rsidRPr="00CD5FEF">
        <w:rPr>
          <w:rStyle w:val="VerbatimChar"/>
          <w:rFonts w:ascii="Times New Roman" w:hAnsi="Times New Roman" w:cs="Times New Roman"/>
        </w:rPr>
        <w:t>Nd</w:t>
      </w:r>
      <w:r w:rsidRPr="00CD5FEF">
        <w:rPr>
          <w:rFonts w:ascii="Times New Roman" w:hAnsi="Times New Roman" w:cs="Times New Roman"/>
        </w:rPr>
        <w:t xml:space="preserve"> value than the rural zone, with 78,164 individuals in the urban area compared to 72,102 in the rural area. This difference suggests a higher concentration of people in the urban zone.</w:t>
      </w:r>
    </w:p>
    <w:p w14:paraId="5C13C09A"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confidence intervals allow us to assess the precision of these estimates. In the rural zone, the confidence interval ranges from 66,039 to 78,165 individuals, while in the urban zone, the confidence range goes from 72,526 to 83,802 individuals. This overlap between the intervals indicates that, although the urban zone has a higher number of individuals, the difference is not pronounced enough to be statistically significant.</w:t>
      </w:r>
    </w:p>
    <w:p w14:paraId="5C13C09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Furthermore, the standard deviation of </w:t>
      </w:r>
      <w:r w:rsidRPr="00CD5FEF">
        <w:rPr>
          <w:rStyle w:val="VerbatimChar"/>
          <w:rFonts w:ascii="Times New Roman" w:hAnsi="Times New Roman" w:cs="Times New Roman"/>
        </w:rPr>
        <w:t>Nd</w:t>
      </w:r>
      <w:r w:rsidRPr="00CD5FEF">
        <w:rPr>
          <w:rFonts w:ascii="Times New Roman" w:hAnsi="Times New Roman" w:cs="Times New Roman"/>
        </w:rPr>
        <w:t xml:space="preserve"> is 3,062 for the rural zone and 2,847 for the urban zone, reflecting similar variability in both zones. This suggests that the estimates are consistent in terms of relative uncertainty, without major differences in data dispersion between the zones.</w:t>
      </w:r>
    </w:p>
    <w:p w14:paraId="5C13C09C" w14:textId="77777777" w:rsidR="00A54D5A" w:rsidRPr="00CD5FEF" w:rsidRDefault="00000000">
      <w:pPr>
        <w:pStyle w:val="CaptionedFigure"/>
        <w:rPr>
          <w:rFonts w:ascii="Times New Roman" w:hAnsi="Times New Roman" w:cs="Times New Roman"/>
        </w:rPr>
      </w:pPr>
      <w:r w:rsidRPr="00CD5FEF">
        <w:rPr>
          <w:rFonts w:ascii="Times New Roman" w:hAnsi="Times New Roman" w:cs="Times New Roman"/>
          <w:noProof/>
        </w:rPr>
        <w:lastRenderedPageBreak/>
        <w:drawing>
          <wp:inline distT="0" distB="0" distL="0" distR="0" wp14:anchorId="5C13C0F6" wp14:editId="5C13C0F7">
            <wp:extent cx="5334000" cy="4000499"/>
            <wp:effectExtent l="0" t="0" r="0" b="0"/>
            <wp:docPr id="74" name="Picture" descr="Figure 7.1: Distribution of Population by Area"/>
            <wp:cNvGraphicFramePr/>
            <a:graphic xmlns:a="http://schemas.openxmlformats.org/drawingml/2006/main">
              <a:graphicData uri="http://schemas.openxmlformats.org/drawingml/2006/picture">
                <pic:pic xmlns:pic="http://schemas.openxmlformats.org/drawingml/2006/picture">
                  <pic:nvPicPr>
                    <pic:cNvPr id="75" name="Picture" descr="www/05_graficas/03_bar_pers.png"/>
                    <pic:cNvPicPr>
                      <a:picLocks noChangeAspect="1" noChangeArrowheads="1"/>
                    </pic:cNvPicPr>
                  </pic:nvPicPr>
                  <pic:blipFill>
                    <a:blip r:embed="rId10"/>
                    <a:stretch>
                      <a:fillRect/>
                    </a:stretch>
                  </pic:blipFill>
                  <pic:spPr bwMode="auto">
                    <a:xfrm>
                      <a:off x="0" y="0"/>
                      <a:ext cx="5334000" cy="4000499"/>
                    </a:xfrm>
                    <a:prstGeom prst="rect">
                      <a:avLst/>
                    </a:prstGeom>
                    <a:noFill/>
                    <a:ln w="9525">
                      <a:noFill/>
                      <a:headEnd/>
                      <a:tailEnd/>
                    </a:ln>
                  </pic:spPr>
                </pic:pic>
              </a:graphicData>
            </a:graphic>
          </wp:inline>
        </w:drawing>
      </w:r>
    </w:p>
    <w:p w14:paraId="5C13C09D" w14:textId="77777777" w:rsidR="00A54D5A" w:rsidRPr="00CD5FEF" w:rsidRDefault="00000000">
      <w:pPr>
        <w:pStyle w:val="ImageCaption"/>
        <w:rPr>
          <w:rFonts w:ascii="Times New Roman" w:hAnsi="Times New Roman" w:cs="Times New Roman"/>
        </w:rPr>
      </w:pPr>
      <w:bookmarkStart w:id="46" w:name="fig:barIncome"/>
      <w:bookmarkEnd w:id="46"/>
      <w:r w:rsidRPr="00CD5FEF">
        <w:rPr>
          <w:rFonts w:ascii="Times New Roman" w:hAnsi="Times New Roman" w:cs="Times New Roman"/>
        </w:rPr>
        <w:t>Figure 7.1: Distribution of Population by Area</w:t>
      </w:r>
    </w:p>
    <w:p w14:paraId="5C13C09E" w14:textId="77777777" w:rsidR="00A54D5A" w:rsidRPr="00CD5FEF" w:rsidRDefault="00000000">
      <w:pPr>
        <w:pStyle w:val="TableCaption"/>
        <w:rPr>
          <w:rFonts w:ascii="Times New Roman" w:hAnsi="Times New Roman" w:cs="Times New Roman"/>
        </w:rPr>
      </w:pPr>
      <w:r w:rsidRPr="00CD5FEF">
        <w:rPr>
          <w:rFonts w:ascii="Times New Roman" w:hAnsi="Times New Roman" w:cs="Times New Roman"/>
        </w:rPr>
        <w:t>Population distribution by area</w:t>
      </w:r>
    </w:p>
    <w:tbl>
      <w:tblPr>
        <w:tblStyle w:val="Table"/>
        <w:tblW w:w="5000" w:type="pct"/>
        <w:tblLook w:val="0020" w:firstRow="1" w:lastRow="0" w:firstColumn="0" w:lastColumn="0" w:noHBand="0" w:noVBand="0"/>
        <w:tblCaption w:val="Population distribution by area"/>
      </w:tblPr>
      <w:tblGrid>
        <w:gridCol w:w="816"/>
        <w:gridCol w:w="2491"/>
        <w:gridCol w:w="2102"/>
        <w:gridCol w:w="2093"/>
        <w:gridCol w:w="2074"/>
      </w:tblGrid>
      <w:tr w:rsidR="00A54D5A" w:rsidRPr="00CD5FEF" w14:paraId="5C13C0A4" w14:textId="77777777" w:rsidTr="00A54D5A">
        <w:trPr>
          <w:cnfStyle w:val="100000000000" w:firstRow="1" w:lastRow="0" w:firstColumn="0" w:lastColumn="0" w:oddVBand="0" w:evenVBand="0" w:oddHBand="0" w:evenHBand="0" w:firstRowFirstColumn="0" w:firstRowLastColumn="0" w:lastRowFirstColumn="0" w:lastRowLastColumn="0"/>
          <w:tblHeader/>
        </w:trPr>
        <w:tc>
          <w:tcPr>
            <w:tcW w:w="0" w:type="auto"/>
          </w:tcPr>
          <w:p w14:paraId="5C13C09F"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Zone</w:t>
            </w:r>
          </w:p>
        </w:tc>
        <w:tc>
          <w:tcPr>
            <w:tcW w:w="0" w:type="auto"/>
          </w:tcPr>
          <w:p w14:paraId="5C13C0A0"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Number of Individuals (Nd)</w:t>
            </w:r>
          </w:p>
        </w:tc>
        <w:tc>
          <w:tcPr>
            <w:tcW w:w="0" w:type="auto"/>
          </w:tcPr>
          <w:p w14:paraId="5C13C0A1"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Standard Error (Nd_se)</w:t>
            </w:r>
          </w:p>
        </w:tc>
        <w:tc>
          <w:tcPr>
            <w:tcW w:w="0" w:type="auto"/>
          </w:tcPr>
          <w:p w14:paraId="5C13C0A2"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Lower Limit (Nd_low)</w:t>
            </w:r>
          </w:p>
        </w:tc>
        <w:tc>
          <w:tcPr>
            <w:tcW w:w="0" w:type="auto"/>
          </w:tcPr>
          <w:p w14:paraId="5C13C0A3"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Upper Limit (Nd_upp)</w:t>
            </w:r>
          </w:p>
        </w:tc>
      </w:tr>
      <w:tr w:rsidR="00A54D5A" w:rsidRPr="00CD5FEF" w14:paraId="5C13C0AA" w14:textId="77777777">
        <w:tc>
          <w:tcPr>
            <w:tcW w:w="0" w:type="auto"/>
          </w:tcPr>
          <w:p w14:paraId="5C13C0A5"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Rural</w:t>
            </w:r>
          </w:p>
        </w:tc>
        <w:tc>
          <w:tcPr>
            <w:tcW w:w="0" w:type="auto"/>
          </w:tcPr>
          <w:p w14:paraId="5C13C0A6"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72,102</w:t>
            </w:r>
          </w:p>
        </w:tc>
        <w:tc>
          <w:tcPr>
            <w:tcW w:w="0" w:type="auto"/>
          </w:tcPr>
          <w:p w14:paraId="5C13C0A7"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3,062</w:t>
            </w:r>
          </w:p>
        </w:tc>
        <w:tc>
          <w:tcPr>
            <w:tcW w:w="0" w:type="auto"/>
          </w:tcPr>
          <w:p w14:paraId="5C13C0A8"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66,039</w:t>
            </w:r>
          </w:p>
        </w:tc>
        <w:tc>
          <w:tcPr>
            <w:tcW w:w="0" w:type="auto"/>
          </w:tcPr>
          <w:p w14:paraId="5C13C0A9"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78,165</w:t>
            </w:r>
          </w:p>
        </w:tc>
      </w:tr>
      <w:tr w:rsidR="00A54D5A" w:rsidRPr="00CD5FEF" w14:paraId="5C13C0B0" w14:textId="77777777">
        <w:tc>
          <w:tcPr>
            <w:tcW w:w="0" w:type="auto"/>
          </w:tcPr>
          <w:p w14:paraId="5C13C0AB"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Urban</w:t>
            </w:r>
          </w:p>
        </w:tc>
        <w:tc>
          <w:tcPr>
            <w:tcW w:w="0" w:type="auto"/>
          </w:tcPr>
          <w:p w14:paraId="5C13C0AC"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78,164</w:t>
            </w:r>
          </w:p>
        </w:tc>
        <w:tc>
          <w:tcPr>
            <w:tcW w:w="0" w:type="auto"/>
          </w:tcPr>
          <w:p w14:paraId="5C13C0AD"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2,847</w:t>
            </w:r>
          </w:p>
        </w:tc>
        <w:tc>
          <w:tcPr>
            <w:tcW w:w="0" w:type="auto"/>
          </w:tcPr>
          <w:p w14:paraId="5C13C0AE"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72,526</w:t>
            </w:r>
          </w:p>
        </w:tc>
        <w:tc>
          <w:tcPr>
            <w:tcW w:w="0" w:type="auto"/>
          </w:tcPr>
          <w:p w14:paraId="5C13C0AF" w14:textId="77777777" w:rsidR="00A54D5A" w:rsidRPr="00CD5FEF" w:rsidRDefault="00000000">
            <w:pPr>
              <w:pStyle w:val="Compact"/>
              <w:rPr>
                <w:rFonts w:ascii="Times New Roman" w:hAnsi="Times New Roman" w:cs="Times New Roman"/>
              </w:rPr>
            </w:pPr>
            <w:r w:rsidRPr="00CD5FEF">
              <w:rPr>
                <w:rFonts w:ascii="Times New Roman" w:hAnsi="Times New Roman" w:cs="Times New Roman"/>
              </w:rPr>
              <w:t>83,802</w:t>
            </w:r>
          </w:p>
        </w:tc>
      </w:tr>
    </w:tbl>
    <w:p w14:paraId="5C13C0B1" w14:textId="77777777" w:rsidR="00A54D5A" w:rsidRPr="00CD5FEF" w:rsidRDefault="00000000">
      <w:pPr>
        <w:pStyle w:val="Heading2"/>
        <w:rPr>
          <w:rFonts w:ascii="Times New Roman" w:hAnsi="Times New Roman" w:cs="Times New Roman"/>
        </w:rPr>
      </w:pPr>
      <w:bookmarkStart w:id="47" w:name="histograms"/>
      <w:bookmarkEnd w:id="45"/>
      <w:r w:rsidRPr="00CD5FEF">
        <w:rPr>
          <w:rStyle w:val="SectionNumber"/>
          <w:rFonts w:ascii="Times New Roman" w:hAnsi="Times New Roman" w:cs="Times New Roman"/>
        </w:rPr>
        <w:t>7.2</w:t>
      </w:r>
      <w:r w:rsidRPr="00CD5FEF">
        <w:rPr>
          <w:rFonts w:ascii="Times New Roman" w:hAnsi="Times New Roman" w:cs="Times New Roman"/>
        </w:rPr>
        <w:tab/>
        <w:t>Histograms</w:t>
      </w:r>
    </w:p>
    <w:p w14:paraId="5C13C0B2"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Histograms serve to present the distribution of a single numeric (continuous) survey variable or response. If one had a census, then the histogram is a powerful tool to describe the underlying distribution, even for very large datasets. When displaying sample data, however, the sampling weights must be taken into account when estimating frequencies or relative frequencies of population units having values in the specified histogram bins. Modern survey analysis tools can easily provide weighted histograms where the sampling weights are incorporated.</w:t>
      </w:r>
    </w:p>
    <w:p w14:paraId="5C13C0B3"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 xml:space="preserve">Histograms are often seen as precursors to density function estimates. A density estimate can be thought of as a histogram with a large number of bins, providing a smoother view of the data distribution.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in R includes functionality for plotting smoothed density estimates that account for sampling weights, offering a more detailed representation of the population.</w:t>
      </w:r>
    </w:p>
    <w:p w14:paraId="5C13C0B4"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lastRenderedPageBreak/>
        <w:t>A common example of visualization in this type of analysis is the use of histograms to represent the distribution of variables such as income. These charts allow us to observe the distribution of the variable of interest in the expanded population and to understand its shape, dispersion, and general trends.</w:t>
      </w:r>
    </w:p>
    <w:p w14:paraId="5C13C0B5"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It is also common to perform graphical analyses broken down by subgroups, such as geographic areas (urban and rural) or thematic characteristics like sex (male and female). This approach helps identify key differences among specific population subgroups, for instance, by examining income distribution in men and women over the age of 18. Such breakdowns help visualize and communicate potential gaps between subgroups of interest.</w:t>
      </w:r>
    </w:p>
    <w:p w14:paraId="5C13C0B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this way, charts help to communicate results in an accessible manner, offering a clear and straightforward visual representation for audiences who may not be familiar with the technical details of estimation methods.</w:t>
      </w:r>
    </w:p>
    <w:p w14:paraId="5C13C0B7"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7.2 the horizontal axis (x) represents income levels, spanning from 0 to over 4000 monetary units, while the vertical axis (y) indicates frequency, meaning the number of individuals within each income range.</w:t>
      </w:r>
    </w:p>
    <w:p w14:paraId="5C13C0B8"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The distribution shows that most of the population is concentrated at lower income levels, with a particularly high frequency near 0. As income levels rise, frequency declines sharply, indicating a right-skewed (positively skewed) distribution with a smaller proportion of people at higher income levels. The light gray bars visually emphasize this concentration at lower incomes, highlighting a significant disparity in the population’s income distribution.</w:t>
      </w:r>
    </w:p>
    <w:p w14:paraId="5C13C0B9" w14:textId="77777777" w:rsidR="00A54D5A" w:rsidRPr="00CD5FEF" w:rsidRDefault="00000000">
      <w:pPr>
        <w:pStyle w:val="CaptionedFigure"/>
        <w:rPr>
          <w:rFonts w:ascii="Times New Roman" w:hAnsi="Times New Roman" w:cs="Times New Roman"/>
        </w:rPr>
      </w:pPr>
      <w:r w:rsidRPr="00CD5FEF">
        <w:rPr>
          <w:rFonts w:ascii="Times New Roman" w:hAnsi="Times New Roman" w:cs="Times New Roman"/>
          <w:noProof/>
        </w:rPr>
        <w:lastRenderedPageBreak/>
        <w:drawing>
          <wp:inline distT="0" distB="0" distL="0" distR="0" wp14:anchorId="5C13C0F8" wp14:editId="5C13C0F9">
            <wp:extent cx="5334000" cy="4000500"/>
            <wp:effectExtent l="0" t="0" r="0" b="0"/>
            <wp:docPr id="79" name="Picture" descr="Figure 7.2: Distribution of Population Income"/>
            <wp:cNvGraphicFramePr/>
            <a:graphic xmlns:a="http://schemas.openxmlformats.org/drawingml/2006/main">
              <a:graphicData uri="http://schemas.openxmlformats.org/drawingml/2006/picture">
                <pic:pic xmlns:pic="http://schemas.openxmlformats.org/drawingml/2006/picture">
                  <pic:nvPicPr>
                    <pic:cNvPr id="80" name="Picture" descr="www/05_graficas/01_hist_ingreso.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5C13C0BA" w14:textId="77777777" w:rsidR="00A54D5A" w:rsidRPr="00CD5FEF" w:rsidRDefault="00000000">
      <w:pPr>
        <w:pStyle w:val="ImageCaption"/>
        <w:rPr>
          <w:rFonts w:ascii="Times New Roman" w:hAnsi="Times New Roman" w:cs="Times New Roman"/>
        </w:rPr>
      </w:pPr>
      <w:bookmarkStart w:id="48" w:name="fig:histIncome"/>
      <w:bookmarkEnd w:id="48"/>
      <w:r w:rsidRPr="00CD5FEF">
        <w:rPr>
          <w:rFonts w:ascii="Times New Roman" w:hAnsi="Times New Roman" w:cs="Times New Roman"/>
        </w:rPr>
        <w:t>Figure 7.2: Distribution of Population Income</w:t>
      </w:r>
    </w:p>
    <w:p w14:paraId="5C13C0BB"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As an example, Figure 7.3 presents two histograms illustrating the distribution of income and expenditure by sex. In the histogram on the left, titled “Income Histograms by Sex,” we observe the income distribution, where blue bars represent men and pink bars represent women. The majority of the population, both male and female, is concentrated in the lower income levels, showing a right-skewed distribution. In the lower income levels, there are more men than women, while at higher income levels, the difference is less pronounced.</w:t>
      </w:r>
    </w:p>
    <w:p w14:paraId="5C13C0BC"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In the histogram on the right, titled “Expenditure Histograms by Sex,” the distribution of expenditure is shown, also broken down by sex. Similar to income, most of the population of both sexes is concentrated in the lower expenditure levels, with a right-skewed trend. There is also a higher proportion of men in the lower expenditure levels, while at higher levels, the representation between sexes is more balanced. These histograms exemplify the similarity in the income and expenditure distributions between men and women, although men appear to be slightly more represented in the lower levels of both variables.</w:t>
      </w:r>
    </w:p>
    <w:p w14:paraId="5C13C0BD" w14:textId="77777777" w:rsidR="00A54D5A" w:rsidRPr="00CD5FEF" w:rsidRDefault="00000000">
      <w:pPr>
        <w:pStyle w:val="CaptionedFigure"/>
        <w:rPr>
          <w:rFonts w:ascii="Times New Roman" w:hAnsi="Times New Roman" w:cs="Times New Roman"/>
        </w:rPr>
      </w:pPr>
      <w:r w:rsidRPr="00CD5FEF">
        <w:rPr>
          <w:rFonts w:ascii="Times New Roman" w:hAnsi="Times New Roman" w:cs="Times New Roman"/>
          <w:noProof/>
        </w:rPr>
        <w:lastRenderedPageBreak/>
        <w:drawing>
          <wp:inline distT="0" distB="0" distL="0" distR="0" wp14:anchorId="5C13C0FA" wp14:editId="5C13C0FB">
            <wp:extent cx="5334000" cy="4000499"/>
            <wp:effectExtent l="0" t="0" r="0" b="0"/>
            <wp:docPr id="83" name="Picture" descr="Figure 7.3: Histograms of Income and Expenditure by Sex"/>
            <wp:cNvGraphicFramePr/>
            <a:graphic xmlns:a="http://schemas.openxmlformats.org/drawingml/2006/main">
              <a:graphicData uri="http://schemas.openxmlformats.org/drawingml/2006/picture">
                <pic:pic xmlns:pic="http://schemas.openxmlformats.org/drawingml/2006/picture">
                  <pic:nvPicPr>
                    <pic:cNvPr id="84" name="Picture" descr="www/05_graficas/02_Hist_sex.pn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5C13C0BE" w14:textId="77777777" w:rsidR="00A54D5A" w:rsidRPr="00CD5FEF" w:rsidRDefault="00000000">
      <w:pPr>
        <w:pStyle w:val="ImageCaption"/>
        <w:rPr>
          <w:rFonts w:ascii="Times New Roman" w:hAnsi="Times New Roman" w:cs="Times New Roman"/>
        </w:rPr>
      </w:pPr>
      <w:bookmarkStart w:id="49" w:name="fig:HistIncomeExpenditureSex"/>
      <w:bookmarkEnd w:id="49"/>
      <w:r w:rsidRPr="00CD5FEF">
        <w:rPr>
          <w:rFonts w:ascii="Times New Roman" w:hAnsi="Times New Roman" w:cs="Times New Roman"/>
        </w:rPr>
        <w:t>Figure 7.3: Histograms of Income and Expenditure by Sex</w:t>
      </w:r>
    </w:p>
    <w:p w14:paraId="5C13C0BF"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Histograms, especially when weighted for survey design, are invaluable for exploring and presenting the distribution of continuous variables. Subgroup analyses further enhance their utility, enabling the identification of disparities and trends across different population segments. Combined with smoothed density estimates, histograms provide a comprehensive and accurate view of the population’s numeric variables.</w:t>
      </w:r>
    </w:p>
    <w:p w14:paraId="5C13C0C0" w14:textId="77777777" w:rsidR="00A54D5A" w:rsidRPr="00CD5FEF" w:rsidRDefault="00000000">
      <w:pPr>
        <w:pStyle w:val="Heading2"/>
        <w:rPr>
          <w:rFonts w:ascii="Times New Roman" w:hAnsi="Times New Roman" w:cs="Times New Roman"/>
        </w:rPr>
      </w:pPr>
      <w:bookmarkStart w:id="50" w:name="scatter-plots"/>
      <w:bookmarkEnd w:id="47"/>
      <w:r w:rsidRPr="00CD5FEF">
        <w:rPr>
          <w:rStyle w:val="SectionNumber"/>
          <w:rFonts w:ascii="Times New Roman" w:hAnsi="Times New Roman" w:cs="Times New Roman"/>
        </w:rPr>
        <w:t>7.3</w:t>
      </w:r>
      <w:r w:rsidRPr="00CD5FEF">
        <w:rPr>
          <w:rFonts w:ascii="Times New Roman" w:hAnsi="Times New Roman" w:cs="Times New Roman"/>
        </w:rPr>
        <w:tab/>
        <w:t>Scatter Plots</w:t>
      </w:r>
    </w:p>
    <w:p w14:paraId="5C13C0C1"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 xml:space="preserve">Scatter plots are the tool of choice to explore relationships between two continuous variables, potentially revealing patterns or trends in the data. These plots face the two challenges discussed above. First one needs to try and convey in the plot that the different sample observations carry different weights. For small to moderate sample sizes this can be done by plotting circles or dots of varying sizes where the symbol size represents the corresponding observation sampling weight. Plots like these can be obtained using standard bubble plot tools or the scatter plot available in the </w:t>
      </w:r>
      <w:r w:rsidRPr="00CD5FEF">
        <w:rPr>
          <w:rStyle w:val="VerbatimChar"/>
          <w:rFonts w:ascii="Times New Roman" w:hAnsi="Times New Roman" w:cs="Times New Roman"/>
        </w:rPr>
        <w:t>survey</w:t>
      </w:r>
      <w:r w:rsidRPr="00CD5FEF">
        <w:rPr>
          <w:rFonts w:ascii="Times New Roman" w:hAnsi="Times New Roman" w:cs="Times New Roman"/>
        </w:rPr>
        <w:t xml:space="preserve"> package in R. As stated by Lumley (</w:t>
      </w:r>
      <w:hyperlink w:anchor="ref-Lumley2010">
        <w:r w:rsidRPr="00CD5FEF">
          <w:rPr>
            <w:rStyle w:val="Hyperlink"/>
            <w:rFonts w:ascii="Times New Roman" w:hAnsi="Times New Roman" w:cs="Times New Roman"/>
          </w:rPr>
          <w:t>2010</w:t>
        </w:r>
      </w:hyperlink>
      <w:r w:rsidRPr="00CD5FEF">
        <w:rPr>
          <w:rFonts w:ascii="Times New Roman" w:hAnsi="Times New Roman" w:cs="Times New Roman"/>
        </w:rPr>
        <w:t>), when dealing with large datasets, displaying all the data points in a scatter plot can be overwhelming and cluttered. Several strategies can help address this issue:</w:t>
      </w:r>
    </w:p>
    <w:p w14:paraId="5C13C0C2" w14:textId="77777777" w:rsidR="00A54D5A" w:rsidRPr="00CD5FEF" w:rsidRDefault="00000000">
      <w:pPr>
        <w:numPr>
          <w:ilvl w:val="0"/>
          <w:numId w:val="34"/>
        </w:numPr>
        <w:rPr>
          <w:rFonts w:ascii="Times New Roman" w:hAnsi="Times New Roman" w:cs="Times New Roman"/>
        </w:rPr>
      </w:pPr>
      <w:r w:rsidRPr="00CD5FEF">
        <w:rPr>
          <w:rFonts w:ascii="Times New Roman" w:hAnsi="Times New Roman" w:cs="Times New Roman"/>
          <w:b/>
          <w:bCs/>
        </w:rPr>
        <w:t>Subsampling</w:t>
      </w:r>
      <w:r w:rsidRPr="00CD5FEF">
        <w:rPr>
          <w:rFonts w:ascii="Times New Roman" w:hAnsi="Times New Roman" w:cs="Times New Roman"/>
        </w:rPr>
        <w:t xml:space="preserve">: Select a smaller, manageable subsample from the full dataset. The subsample should be selected with probabilities proportional to the sampling weights, ensuring that it behaves approximately like a simple random sample from the population. The resulting scatter plot maintains representativeness while being easier to interpret. The </w:t>
      </w:r>
      <w:r w:rsidRPr="00CD5FEF">
        <w:rPr>
          <w:rFonts w:ascii="Times New Roman" w:hAnsi="Times New Roman" w:cs="Times New Roman"/>
        </w:rPr>
        <w:lastRenderedPageBreak/>
        <w:t>subsample obtained in this way behaves approximately as a simple random sample from the survey population.</w:t>
      </w:r>
    </w:p>
    <w:p w14:paraId="5C13C0C3" w14:textId="77777777" w:rsidR="00A54D5A" w:rsidRPr="00CD5FEF" w:rsidRDefault="00000000">
      <w:pPr>
        <w:numPr>
          <w:ilvl w:val="0"/>
          <w:numId w:val="34"/>
        </w:numPr>
        <w:rPr>
          <w:rFonts w:ascii="Times New Roman" w:hAnsi="Times New Roman" w:cs="Times New Roman"/>
        </w:rPr>
      </w:pPr>
      <w:r w:rsidRPr="00CD5FEF">
        <w:rPr>
          <w:rFonts w:ascii="Times New Roman" w:hAnsi="Times New Roman" w:cs="Times New Roman"/>
          <w:b/>
          <w:bCs/>
        </w:rPr>
        <w:t>Hexagonal Binned Scatter Plots</w:t>
      </w:r>
      <w:r w:rsidRPr="00CD5FEF">
        <w:rPr>
          <w:rFonts w:ascii="Times New Roman" w:hAnsi="Times New Roman" w:cs="Times New Roman"/>
        </w:rPr>
        <w:t>: Divide the plot area into a grid of hexagons. Instead of plotting individual points, represent each hexagon with shading or size based on the total sampling weights of the points within that hexagon. This approach condenses the data into a clear and interpretable visualization. With complex household survey data, the number of points in a hexagonal bin should be replaced by the sum of the weights for points in the bin.</w:t>
      </w:r>
    </w:p>
    <w:p w14:paraId="5C13C0C4" w14:textId="77777777" w:rsidR="00A54D5A" w:rsidRPr="00CD5FEF" w:rsidRDefault="00000000">
      <w:pPr>
        <w:numPr>
          <w:ilvl w:val="0"/>
          <w:numId w:val="34"/>
        </w:numPr>
        <w:rPr>
          <w:rFonts w:ascii="Times New Roman" w:hAnsi="Times New Roman" w:cs="Times New Roman"/>
        </w:rPr>
      </w:pPr>
      <w:r w:rsidRPr="00CD5FEF">
        <w:rPr>
          <w:rFonts w:ascii="Times New Roman" w:hAnsi="Times New Roman" w:cs="Times New Roman"/>
          <w:b/>
          <w:bCs/>
        </w:rPr>
        <w:t>Smoothed Scatter Plots</w:t>
      </w:r>
      <w:r w:rsidRPr="00CD5FEF">
        <w:rPr>
          <w:rFonts w:ascii="Times New Roman" w:hAnsi="Times New Roman" w:cs="Times New Roman"/>
        </w:rPr>
        <w:t>: Avoid plotting individual points altogether and instead estimate and display trends. For example, calculate specific quantiles (e.g., quartiles) of the y-axis variable conditioned on the x-axis variable and smooth these values across the range of the x-axis. This approach highlights trends while minimizing visual clutter.</w:t>
      </w:r>
    </w:p>
    <w:p w14:paraId="5C13C0C5"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The figure 7.4, illustrates the weighted relationship between income and expenditure in a population. In this plot, the size of the points represents the weight assigned to each observation. A high concentration of points is observed at lower income and expenditure levels, suggesting that most of the population has low income and low expenditure.</w:t>
      </w:r>
    </w:p>
    <w:p w14:paraId="5C13C0C6"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Although there is an upward trend, indicating that income and expenditure tend to increase together, the dispersion of points reveals that higher expenditure is not always associated with proportionally higher income.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 Overall, this plot suggests a positive relationship between income and expenditure, accompanied by significant variability and some exceptional cases.</w:t>
      </w:r>
    </w:p>
    <w:p w14:paraId="5C13C0C7" w14:textId="77777777" w:rsidR="00A54D5A" w:rsidRPr="00CD5FEF" w:rsidRDefault="00000000">
      <w:pPr>
        <w:pStyle w:val="CaptionedFigure"/>
        <w:rPr>
          <w:rFonts w:ascii="Times New Roman" w:hAnsi="Times New Roman" w:cs="Times New Roman"/>
        </w:rPr>
      </w:pPr>
      <w:r w:rsidRPr="00CD5FEF">
        <w:rPr>
          <w:rFonts w:ascii="Times New Roman" w:hAnsi="Times New Roman" w:cs="Times New Roman"/>
          <w:noProof/>
        </w:rPr>
        <w:lastRenderedPageBreak/>
        <w:drawing>
          <wp:inline distT="0" distB="0" distL="0" distR="0" wp14:anchorId="5C13C0FC" wp14:editId="5C13C0FD">
            <wp:extent cx="5334000" cy="4000499"/>
            <wp:effectExtent l="0" t="0" r="0" b="0"/>
            <wp:docPr id="88" name="Picture" descr="Figure 7.4: Weighted scatterplot between income and expenditure"/>
            <wp:cNvGraphicFramePr/>
            <a:graphic xmlns:a="http://schemas.openxmlformats.org/drawingml/2006/main">
              <a:graphicData uri="http://schemas.openxmlformats.org/drawingml/2006/picture">
                <pic:pic xmlns:pic="http://schemas.openxmlformats.org/drawingml/2006/picture">
                  <pic:nvPicPr>
                    <pic:cNvPr id="89" name="Picture" descr="www/05_graficas/02_scatterplot_ingreso_gasto.png"/>
                    <pic:cNvPicPr>
                      <a:picLocks noChangeAspect="1" noChangeArrowheads="1"/>
                    </pic:cNvPicPr>
                  </pic:nvPicPr>
                  <pic:blipFill>
                    <a:blip r:embed="rId13"/>
                    <a:stretch>
                      <a:fillRect/>
                    </a:stretch>
                  </pic:blipFill>
                  <pic:spPr bwMode="auto">
                    <a:xfrm>
                      <a:off x="0" y="0"/>
                      <a:ext cx="5334000" cy="4000499"/>
                    </a:xfrm>
                    <a:prstGeom prst="rect">
                      <a:avLst/>
                    </a:prstGeom>
                    <a:noFill/>
                    <a:ln w="9525">
                      <a:noFill/>
                      <a:headEnd/>
                      <a:tailEnd/>
                    </a:ln>
                  </pic:spPr>
                </pic:pic>
              </a:graphicData>
            </a:graphic>
          </wp:inline>
        </w:drawing>
      </w:r>
    </w:p>
    <w:p w14:paraId="5C13C0C8" w14:textId="77777777" w:rsidR="00A54D5A" w:rsidRPr="00CD5FEF" w:rsidRDefault="00000000">
      <w:pPr>
        <w:pStyle w:val="ImageCaption"/>
        <w:rPr>
          <w:rFonts w:ascii="Times New Roman" w:hAnsi="Times New Roman" w:cs="Times New Roman"/>
        </w:rPr>
      </w:pPr>
      <w:bookmarkStart w:id="51" w:name="fig:ScatterIncome"/>
      <w:bookmarkEnd w:id="51"/>
      <w:r w:rsidRPr="00CD5FEF">
        <w:rPr>
          <w:rFonts w:ascii="Times New Roman" w:hAnsi="Times New Roman" w:cs="Times New Roman"/>
        </w:rPr>
        <w:t>Figure 7.4: Weighted scatterplot between income and expenditure</w:t>
      </w:r>
    </w:p>
    <w:p w14:paraId="5C13C0C9" w14:textId="77777777" w:rsidR="00A54D5A" w:rsidRPr="00CD5FEF" w:rsidRDefault="00000000">
      <w:pPr>
        <w:pStyle w:val="BodyText"/>
        <w:rPr>
          <w:rFonts w:ascii="Times New Roman" w:hAnsi="Times New Roman" w:cs="Times New Roman"/>
        </w:rPr>
      </w:pPr>
      <w:r w:rsidRPr="00CD5FEF">
        <w:rPr>
          <w:rFonts w:ascii="Times New Roman" w:hAnsi="Times New Roman" w:cs="Times New Roman"/>
        </w:rPr>
        <w:t>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binning, or smoothing techniques, scatter plots remain a cornerstone of data visualization for continuous variables.</w:t>
      </w:r>
    </w:p>
    <w:p w14:paraId="5C13C0CA" w14:textId="77777777" w:rsidR="00A54D5A" w:rsidRPr="00CD5FEF" w:rsidRDefault="00000000">
      <w:pPr>
        <w:pStyle w:val="Heading2"/>
        <w:rPr>
          <w:rFonts w:ascii="Times New Roman" w:hAnsi="Times New Roman" w:cs="Times New Roman"/>
        </w:rPr>
      </w:pPr>
      <w:bookmarkStart w:id="52" w:name="nso-practical-example-2"/>
      <w:bookmarkEnd w:id="50"/>
      <w:r w:rsidRPr="00CD5FEF">
        <w:rPr>
          <w:rStyle w:val="SectionNumber"/>
          <w:rFonts w:ascii="Times New Roman" w:hAnsi="Times New Roman" w:cs="Times New Roman"/>
        </w:rPr>
        <w:t>7.4</w:t>
      </w:r>
      <w:r w:rsidRPr="00CD5FEF">
        <w:rPr>
          <w:rFonts w:ascii="Times New Roman" w:hAnsi="Times New Roman" w:cs="Times New Roman"/>
        </w:rPr>
        <w:tab/>
        <w:t>NSO – Practical example</w:t>
      </w:r>
    </w:p>
    <w:p w14:paraId="5C13C0CB" w14:textId="77777777" w:rsidR="00A54D5A" w:rsidRPr="00CD5FEF" w:rsidRDefault="00000000">
      <w:pPr>
        <w:pStyle w:val="FirstParagraph"/>
        <w:rPr>
          <w:rFonts w:ascii="Times New Roman" w:hAnsi="Times New Roman" w:cs="Times New Roman"/>
        </w:rPr>
      </w:pPr>
      <w:r w:rsidRPr="00CD5FEF">
        <w:rPr>
          <w:rFonts w:ascii="Times New Roman" w:hAnsi="Times New Roman" w:cs="Times New Roman"/>
        </w:rPr>
        <w:t>In this subsection we will include the experience of a NSO on displaying information through graphics.</w:t>
      </w:r>
    </w:p>
    <w:p w14:paraId="5C13C0CC" w14:textId="77777777" w:rsidR="00A54D5A" w:rsidRPr="00CD5FEF" w:rsidRDefault="00000000">
      <w:pPr>
        <w:pStyle w:val="Heading1"/>
        <w:rPr>
          <w:rFonts w:ascii="Times New Roman" w:hAnsi="Times New Roman" w:cs="Times New Roman"/>
        </w:rPr>
      </w:pPr>
      <w:bookmarkStart w:id="53" w:name="references"/>
      <w:bookmarkEnd w:id="44"/>
      <w:bookmarkEnd w:id="52"/>
      <w:r w:rsidRPr="00CD5FEF">
        <w:rPr>
          <w:rFonts w:ascii="Times New Roman" w:hAnsi="Times New Roman" w:cs="Times New Roman"/>
        </w:rPr>
        <w:t>References</w:t>
      </w:r>
    </w:p>
    <w:p w14:paraId="5C13C0CD" w14:textId="77777777" w:rsidR="00A54D5A" w:rsidRPr="00CD5FEF" w:rsidRDefault="00000000">
      <w:pPr>
        <w:pStyle w:val="Bibliography"/>
        <w:rPr>
          <w:rFonts w:ascii="Times New Roman" w:hAnsi="Times New Roman" w:cs="Times New Roman"/>
        </w:rPr>
      </w:pPr>
      <w:bookmarkStart w:id="54" w:name="ref-binder1983variances"/>
      <w:bookmarkStart w:id="55" w:name="refs"/>
      <w:r w:rsidRPr="00CD5FEF">
        <w:rPr>
          <w:rFonts w:ascii="Times New Roman" w:hAnsi="Times New Roman" w:cs="Times New Roman"/>
        </w:rPr>
        <w:t xml:space="preserve">Binder, David A. 1983a. “On the Variances of Asymptotically Normal Estimators from Complex Surveys.” </w:t>
      </w:r>
      <w:r w:rsidRPr="00CD5FEF">
        <w:rPr>
          <w:rFonts w:ascii="Times New Roman" w:hAnsi="Times New Roman" w:cs="Times New Roman"/>
          <w:i/>
          <w:iCs/>
        </w:rPr>
        <w:t>International Statistical Review</w:t>
      </w:r>
      <w:r w:rsidRPr="00CD5FEF">
        <w:rPr>
          <w:rFonts w:ascii="Times New Roman" w:hAnsi="Times New Roman" w:cs="Times New Roman"/>
        </w:rPr>
        <w:t xml:space="preserve"> 51: 279–92.</w:t>
      </w:r>
    </w:p>
    <w:p w14:paraId="5C13C0CE" w14:textId="77777777" w:rsidR="00A54D5A" w:rsidRPr="00CD5FEF" w:rsidRDefault="00000000">
      <w:pPr>
        <w:pStyle w:val="Bibliography"/>
        <w:rPr>
          <w:rFonts w:ascii="Times New Roman" w:hAnsi="Times New Roman" w:cs="Times New Roman"/>
        </w:rPr>
      </w:pPr>
      <w:bookmarkStart w:id="56" w:name="ref-Binder1983"/>
      <w:bookmarkEnd w:id="54"/>
      <w:r w:rsidRPr="00CD5FEF">
        <w:rPr>
          <w:rFonts w:ascii="Times New Roman" w:hAnsi="Times New Roman" w:cs="Times New Roman"/>
        </w:rPr>
        <w:t xml:space="preserve">Binder, David A. 1983b. “On the Variances of Asymptotically Normal Estimators from Complex Surveys.” </w:t>
      </w:r>
      <w:r w:rsidRPr="00CD5FEF">
        <w:rPr>
          <w:rFonts w:ascii="Times New Roman" w:hAnsi="Times New Roman" w:cs="Times New Roman"/>
          <w:i/>
          <w:iCs/>
        </w:rPr>
        <w:t>International Statistical Review</w:t>
      </w:r>
      <w:r w:rsidRPr="00CD5FEF">
        <w:rPr>
          <w:rFonts w:ascii="Times New Roman" w:hAnsi="Times New Roman" w:cs="Times New Roman"/>
        </w:rPr>
        <w:t xml:space="preserve"> 51 (3): 279–92. </w:t>
      </w:r>
      <w:hyperlink r:id="rId14">
        <w:r w:rsidRPr="00CD5FEF">
          <w:rPr>
            <w:rStyle w:val="Hyperlink"/>
            <w:rFonts w:ascii="Times New Roman" w:hAnsi="Times New Roman" w:cs="Times New Roman"/>
          </w:rPr>
          <w:t>https://doi.org/10.2307/1402588</w:t>
        </w:r>
      </w:hyperlink>
      <w:r w:rsidRPr="00CD5FEF">
        <w:rPr>
          <w:rFonts w:ascii="Times New Roman" w:hAnsi="Times New Roman" w:cs="Times New Roman"/>
        </w:rPr>
        <w:t>.</w:t>
      </w:r>
    </w:p>
    <w:p w14:paraId="5C13C0CF" w14:textId="77777777" w:rsidR="00A54D5A" w:rsidRPr="00CD5FEF" w:rsidRDefault="00000000">
      <w:pPr>
        <w:pStyle w:val="Bibliography"/>
        <w:rPr>
          <w:rFonts w:ascii="Times New Roman" w:hAnsi="Times New Roman" w:cs="Times New Roman"/>
        </w:rPr>
      </w:pPr>
      <w:bookmarkStart w:id="57" w:name="ref-binder1995estimating"/>
      <w:bookmarkEnd w:id="56"/>
      <w:r w:rsidRPr="00CD5FEF">
        <w:rPr>
          <w:rFonts w:ascii="Times New Roman" w:hAnsi="Times New Roman" w:cs="Times New Roman"/>
        </w:rPr>
        <w:t xml:space="preserve">Binder, David A., and Milojica S. Kovacevic. 1995. “Estimating Some Measures of Income Inequality from Survey Data: An Application of the Estimating Equations Approach.” </w:t>
      </w:r>
      <w:r w:rsidRPr="00CD5FEF">
        <w:rPr>
          <w:rFonts w:ascii="Times New Roman" w:hAnsi="Times New Roman" w:cs="Times New Roman"/>
          <w:i/>
          <w:iCs/>
        </w:rPr>
        <w:t>Survey Methodology</w:t>
      </w:r>
      <w:r w:rsidRPr="00CD5FEF">
        <w:rPr>
          <w:rFonts w:ascii="Times New Roman" w:hAnsi="Times New Roman" w:cs="Times New Roman"/>
        </w:rPr>
        <w:t xml:space="preserve"> 21 (2): 137–45.</w:t>
      </w:r>
    </w:p>
    <w:p w14:paraId="5C13C0D0" w14:textId="77777777" w:rsidR="00A54D5A" w:rsidRPr="00CD5FEF" w:rsidRDefault="00000000">
      <w:pPr>
        <w:pStyle w:val="Bibliography"/>
        <w:rPr>
          <w:rFonts w:ascii="Times New Roman" w:hAnsi="Times New Roman" w:cs="Times New Roman"/>
        </w:rPr>
      </w:pPr>
      <w:bookmarkStart w:id="58" w:name="ref-DeanPagano2015"/>
      <w:bookmarkEnd w:id="57"/>
      <w:r w:rsidRPr="00CD5FEF">
        <w:rPr>
          <w:rFonts w:ascii="Times New Roman" w:hAnsi="Times New Roman" w:cs="Times New Roman"/>
        </w:rPr>
        <w:lastRenderedPageBreak/>
        <w:t xml:space="preserve">Dean, Natalie, and Marcello Pagano. 2015. “Evaluating Confidence Interval Methods for Binomial Proportions in Clustered Surveys.” </w:t>
      </w:r>
      <w:r w:rsidRPr="00CD5FEF">
        <w:rPr>
          <w:rFonts w:ascii="Times New Roman" w:hAnsi="Times New Roman" w:cs="Times New Roman"/>
          <w:i/>
          <w:iCs/>
        </w:rPr>
        <w:t>Journal of Survey Statistics and Methodology</w:t>
      </w:r>
      <w:r w:rsidRPr="00CD5FEF">
        <w:rPr>
          <w:rFonts w:ascii="Times New Roman" w:hAnsi="Times New Roman" w:cs="Times New Roman"/>
        </w:rPr>
        <w:t xml:space="preserve"> 3 (4): 484–503. </w:t>
      </w:r>
      <w:hyperlink r:id="rId15">
        <w:r w:rsidRPr="00CD5FEF">
          <w:rPr>
            <w:rStyle w:val="Hyperlink"/>
            <w:rFonts w:ascii="Times New Roman" w:hAnsi="Times New Roman" w:cs="Times New Roman"/>
          </w:rPr>
          <w:t>https://doi.org/10.1093/jssam/smv024</w:t>
        </w:r>
      </w:hyperlink>
      <w:r w:rsidRPr="00CD5FEF">
        <w:rPr>
          <w:rFonts w:ascii="Times New Roman" w:hAnsi="Times New Roman" w:cs="Times New Roman"/>
        </w:rPr>
        <w:t>.</w:t>
      </w:r>
    </w:p>
    <w:p w14:paraId="5C13C0D1" w14:textId="77777777" w:rsidR="00A54D5A" w:rsidRPr="00CD5FEF" w:rsidRDefault="00000000">
      <w:pPr>
        <w:pStyle w:val="Bibliography"/>
        <w:rPr>
          <w:rFonts w:ascii="Times New Roman" w:hAnsi="Times New Roman" w:cs="Times New Roman"/>
        </w:rPr>
      </w:pPr>
      <w:bookmarkStart w:id="59" w:name="ref-Efron1979"/>
      <w:bookmarkEnd w:id="58"/>
      <w:r w:rsidRPr="00CD5FEF">
        <w:rPr>
          <w:rFonts w:ascii="Times New Roman" w:hAnsi="Times New Roman" w:cs="Times New Roman"/>
        </w:rPr>
        <w:t xml:space="preserve">Efron, Bradley. 1979. “Bootstrap Methods: Another Look at the Jackknife.” </w:t>
      </w:r>
      <w:r w:rsidRPr="00CD5FEF">
        <w:rPr>
          <w:rFonts w:ascii="Times New Roman" w:hAnsi="Times New Roman" w:cs="Times New Roman"/>
          <w:i/>
          <w:iCs/>
        </w:rPr>
        <w:t>The Annals of Statistics</w:t>
      </w:r>
      <w:r w:rsidRPr="00CD5FEF">
        <w:rPr>
          <w:rFonts w:ascii="Times New Roman" w:hAnsi="Times New Roman" w:cs="Times New Roman"/>
        </w:rPr>
        <w:t xml:space="preserve"> 7 (1): 1–26.</w:t>
      </w:r>
    </w:p>
    <w:p w14:paraId="5C13C0D2" w14:textId="77777777" w:rsidR="00A54D5A" w:rsidRPr="00CD5FEF" w:rsidRDefault="00000000">
      <w:pPr>
        <w:pStyle w:val="Bibliography"/>
        <w:rPr>
          <w:rFonts w:ascii="Times New Roman" w:hAnsi="Times New Roman" w:cs="Times New Roman"/>
        </w:rPr>
      </w:pPr>
      <w:bookmarkStart w:id="60" w:name="ref-Fay1979"/>
      <w:bookmarkEnd w:id="59"/>
      <w:r w:rsidRPr="00CD5FEF">
        <w:rPr>
          <w:rFonts w:ascii="Times New Roman" w:hAnsi="Times New Roman" w:cs="Times New Roman"/>
        </w:rPr>
        <w:t xml:space="preserve">Fay, R. E. 1979. “On Adjusting the Pearson Chi-Square Statistic for Clustered Sampling.” </w:t>
      </w:r>
      <w:r w:rsidRPr="00CD5FEF">
        <w:rPr>
          <w:rFonts w:ascii="Times New Roman" w:hAnsi="Times New Roman" w:cs="Times New Roman"/>
          <w:i/>
          <w:iCs/>
        </w:rPr>
        <w:t>ASA Proceedings of the Social Statistics Section</w:t>
      </w:r>
      <w:r w:rsidRPr="00CD5FEF">
        <w:rPr>
          <w:rFonts w:ascii="Times New Roman" w:hAnsi="Times New Roman" w:cs="Times New Roman"/>
        </w:rPr>
        <w:t>, 402–8.</w:t>
      </w:r>
    </w:p>
    <w:p w14:paraId="5C13C0D3" w14:textId="77777777" w:rsidR="00A54D5A" w:rsidRPr="00CD5FEF" w:rsidRDefault="00000000">
      <w:pPr>
        <w:pStyle w:val="Bibliography"/>
        <w:rPr>
          <w:rFonts w:ascii="Times New Roman" w:hAnsi="Times New Roman" w:cs="Times New Roman"/>
        </w:rPr>
      </w:pPr>
      <w:bookmarkStart w:id="61" w:name="ref-Fellegi1980"/>
      <w:bookmarkEnd w:id="60"/>
      <w:r w:rsidRPr="00CD5FEF">
        <w:rPr>
          <w:rFonts w:ascii="Times New Roman" w:hAnsi="Times New Roman" w:cs="Times New Roman"/>
        </w:rPr>
        <w:t xml:space="preserve">Fellegi, Ivan P. 1980. “Approximate Joint Estimation of the Parameters of Multinomial Distributions in the Analysis of Data from Complex Surveys.” </w:t>
      </w:r>
      <w:r w:rsidRPr="00CD5FEF">
        <w:rPr>
          <w:rFonts w:ascii="Times New Roman" w:hAnsi="Times New Roman" w:cs="Times New Roman"/>
          <w:i/>
          <w:iCs/>
        </w:rPr>
        <w:t>Journal of the American Statistical Association</w:t>
      </w:r>
      <w:r w:rsidRPr="00CD5FEF">
        <w:rPr>
          <w:rFonts w:ascii="Times New Roman" w:hAnsi="Times New Roman" w:cs="Times New Roman"/>
        </w:rPr>
        <w:t xml:space="preserve"> 75 (370): 261–68.</w:t>
      </w:r>
    </w:p>
    <w:p w14:paraId="5C13C0D4" w14:textId="77777777" w:rsidR="00A54D5A" w:rsidRPr="00CD5FEF" w:rsidRDefault="00000000">
      <w:pPr>
        <w:pStyle w:val="Bibliography"/>
        <w:rPr>
          <w:rFonts w:ascii="Times New Roman" w:hAnsi="Times New Roman" w:cs="Times New Roman"/>
        </w:rPr>
      </w:pPr>
      <w:bookmarkStart w:id="62" w:name="ref-fuller1975regression"/>
      <w:bookmarkEnd w:id="61"/>
      <w:r w:rsidRPr="00CD5FEF">
        <w:rPr>
          <w:rFonts w:ascii="Times New Roman" w:hAnsi="Times New Roman" w:cs="Times New Roman"/>
        </w:rPr>
        <w:t xml:space="preserve">Fuller, Wayne A. 1975. “Regression Analysis for Sample Survey.” </w:t>
      </w:r>
      <w:r w:rsidRPr="00CD5FEF">
        <w:rPr>
          <w:rFonts w:ascii="Times New Roman" w:hAnsi="Times New Roman" w:cs="Times New Roman"/>
          <w:i/>
          <w:iCs/>
        </w:rPr>
        <w:t>Sankyha, Series C</w:t>
      </w:r>
      <w:r w:rsidRPr="00CD5FEF">
        <w:rPr>
          <w:rFonts w:ascii="Times New Roman" w:hAnsi="Times New Roman" w:cs="Times New Roman"/>
        </w:rPr>
        <w:t xml:space="preserve"> 37: 117–32.</w:t>
      </w:r>
    </w:p>
    <w:p w14:paraId="5C13C0D5" w14:textId="77777777" w:rsidR="00A54D5A" w:rsidRPr="00CD5FEF" w:rsidRDefault="00000000">
      <w:pPr>
        <w:pStyle w:val="Bibliography"/>
        <w:rPr>
          <w:rFonts w:ascii="Times New Roman" w:hAnsi="Times New Roman" w:cs="Times New Roman"/>
        </w:rPr>
      </w:pPr>
      <w:bookmarkStart w:id="63" w:name="ref-fuller2002regression"/>
      <w:bookmarkEnd w:id="62"/>
      <w:r w:rsidRPr="00CD5FEF">
        <w:rPr>
          <w:rFonts w:ascii="Times New Roman" w:hAnsi="Times New Roman" w:cs="Times New Roman"/>
        </w:rPr>
        <w:t xml:space="preserve">———. 2002. “Regression Estimation for Survey Samples (with Discussion).” </w:t>
      </w:r>
      <w:r w:rsidRPr="00CD5FEF">
        <w:rPr>
          <w:rFonts w:ascii="Times New Roman" w:hAnsi="Times New Roman" w:cs="Times New Roman"/>
          <w:i/>
          <w:iCs/>
        </w:rPr>
        <w:t>Survey Methodology</w:t>
      </w:r>
      <w:r w:rsidRPr="00CD5FEF">
        <w:rPr>
          <w:rFonts w:ascii="Times New Roman" w:hAnsi="Times New Roman" w:cs="Times New Roman"/>
        </w:rPr>
        <w:t xml:space="preserve"> 28 (1): 5–23.</w:t>
      </w:r>
    </w:p>
    <w:p w14:paraId="5C13C0D6" w14:textId="77777777" w:rsidR="00A54D5A" w:rsidRPr="00CD5FEF" w:rsidRDefault="00000000">
      <w:pPr>
        <w:pStyle w:val="Bibliography"/>
        <w:rPr>
          <w:rFonts w:ascii="Times New Roman" w:hAnsi="Times New Roman" w:cs="Times New Roman"/>
        </w:rPr>
      </w:pPr>
      <w:bookmarkStart w:id="64" w:name="ref-TS"/>
      <w:bookmarkEnd w:id="63"/>
      <w:r w:rsidRPr="00CD5FEF">
        <w:rPr>
          <w:rFonts w:ascii="Times New Roman" w:hAnsi="Times New Roman" w:cs="Times New Roman"/>
        </w:rPr>
        <w:t xml:space="preserve">Gutiérrez, Hugo Andrés. 2015. </w:t>
      </w:r>
      <w:r w:rsidRPr="00CD5FEF">
        <w:rPr>
          <w:rFonts w:ascii="Times New Roman" w:hAnsi="Times New Roman" w:cs="Times New Roman"/>
          <w:i/>
          <w:iCs/>
        </w:rPr>
        <w:t>TeachingSampling: Selection of Samples and Parameter Estimation in Finite Population</w:t>
      </w:r>
      <w:r w:rsidRPr="00CD5FEF">
        <w:rPr>
          <w:rFonts w:ascii="Times New Roman" w:hAnsi="Times New Roman" w:cs="Times New Roman"/>
        </w:rPr>
        <w:t xml:space="preserve">. </w:t>
      </w:r>
      <w:hyperlink r:id="rId16">
        <w:r w:rsidRPr="00CD5FEF">
          <w:rPr>
            <w:rStyle w:val="Hyperlink"/>
            <w:rFonts w:ascii="Times New Roman" w:hAnsi="Times New Roman" w:cs="Times New Roman"/>
          </w:rPr>
          <w:t>https://CRAN.R-project.org/package=TeachingSampling</w:t>
        </w:r>
      </w:hyperlink>
      <w:r w:rsidRPr="00CD5FEF">
        <w:rPr>
          <w:rFonts w:ascii="Times New Roman" w:hAnsi="Times New Roman" w:cs="Times New Roman"/>
        </w:rPr>
        <w:t>.</w:t>
      </w:r>
    </w:p>
    <w:p w14:paraId="5C13C0D7" w14:textId="77777777" w:rsidR="00A54D5A" w:rsidRPr="00CD5FEF" w:rsidRDefault="00000000">
      <w:pPr>
        <w:pStyle w:val="Bibliography"/>
        <w:rPr>
          <w:rFonts w:ascii="Times New Roman" w:hAnsi="Times New Roman" w:cs="Times New Roman"/>
        </w:rPr>
      </w:pPr>
      <w:bookmarkStart w:id="65" w:name="ref-Hansen1953"/>
      <w:bookmarkEnd w:id="64"/>
      <w:r w:rsidRPr="00CD5FEF">
        <w:rPr>
          <w:rFonts w:ascii="Times New Roman" w:hAnsi="Times New Roman" w:cs="Times New Roman"/>
        </w:rPr>
        <w:t xml:space="preserve">Hansen, Morris H., William N. Hurwitz, and William G. Madow. 1953. </w:t>
      </w:r>
      <w:r w:rsidRPr="00CD5FEF">
        <w:rPr>
          <w:rFonts w:ascii="Times New Roman" w:hAnsi="Times New Roman" w:cs="Times New Roman"/>
          <w:i/>
          <w:iCs/>
        </w:rPr>
        <w:t>Sample Survey Methods and Theory</w:t>
      </w:r>
      <w:r w:rsidRPr="00CD5FEF">
        <w:rPr>
          <w:rFonts w:ascii="Times New Roman" w:hAnsi="Times New Roman" w:cs="Times New Roman"/>
        </w:rPr>
        <w:t>. Vol. 1 and 2. New York: John Wiley; Sons.</w:t>
      </w:r>
    </w:p>
    <w:p w14:paraId="5C13C0D8" w14:textId="77777777" w:rsidR="00A54D5A" w:rsidRPr="00CD5FEF" w:rsidRDefault="00000000">
      <w:pPr>
        <w:pStyle w:val="Bibliography"/>
        <w:rPr>
          <w:rFonts w:ascii="Times New Roman" w:hAnsi="Times New Roman" w:cs="Times New Roman"/>
        </w:rPr>
      </w:pPr>
      <w:bookmarkStart w:id="66" w:name="ref-Heeringa_West_Berglund_2017"/>
      <w:bookmarkEnd w:id="65"/>
      <w:r w:rsidRPr="00CD5FEF">
        <w:rPr>
          <w:rFonts w:ascii="Times New Roman" w:hAnsi="Times New Roman" w:cs="Times New Roman"/>
        </w:rPr>
        <w:t xml:space="preserve">Heeringa, Steven G., Brady T. West, and Patricia A. Berglund. 2017a. </w:t>
      </w:r>
      <w:r w:rsidRPr="00CD5FEF">
        <w:rPr>
          <w:rFonts w:ascii="Times New Roman" w:hAnsi="Times New Roman" w:cs="Times New Roman"/>
          <w:i/>
          <w:iCs/>
        </w:rPr>
        <w:t>Applied Survey Data Analysis</w:t>
      </w:r>
      <w:r w:rsidRPr="00CD5FEF">
        <w:rPr>
          <w:rFonts w:ascii="Times New Roman" w:hAnsi="Times New Roman" w:cs="Times New Roman"/>
        </w:rPr>
        <w:t>. Chapman and Hall CRC Statistics in the Social and Behavioral Sciences Series. CRC Press.</w:t>
      </w:r>
    </w:p>
    <w:p w14:paraId="5C13C0D9" w14:textId="77777777" w:rsidR="00A54D5A" w:rsidRPr="00CD5FEF" w:rsidRDefault="00000000">
      <w:pPr>
        <w:pStyle w:val="Bibliography"/>
        <w:rPr>
          <w:rFonts w:ascii="Times New Roman" w:hAnsi="Times New Roman" w:cs="Times New Roman"/>
        </w:rPr>
      </w:pPr>
      <w:bookmarkStart w:id="67" w:name="ref-Heeringa2017"/>
      <w:bookmarkEnd w:id="66"/>
      <w:r w:rsidRPr="00CD5FEF">
        <w:rPr>
          <w:rFonts w:ascii="Times New Roman" w:hAnsi="Times New Roman" w:cs="Times New Roman"/>
        </w:rPr>
        <w:t xml:space="preserve">Heeringa, Steven G, Brady T West, and Patricia A Berglund. 2017b. </w:t>
      </w:r>
      <w:r w:rsidRPr="00CD5FEF">
        <w:rPr>
          <w:rFonts w:ascii="Times New Roman" w:hAnsi="Times New Roman" w:cs="Times New Roman"/>
          <w:i/>
          <w:iCs/>
        </w:rPr>
        <w:t>Applied Survey Data Analysis, Second Edition</w:t>
      </w:r>
      <w:r w:rsidRPr="00CD5FEF">
        <w:rPr>
          <w:rFonts w:ascii="Times New Roman" w:hAnsi="Times New Roman" w:cs="Times New Roman"/>
        </w:rPr>
        <w:t xml:space="preserve">. </w:t>
      </w:r>
      <w:r w:rsidRPr="00CD5FEF">
        <w:rPr>
          <w:rFonts w:ascii="Times New Roman" w:hAnsi="Times New Roman" w:cs="Times New Roman"/>
          <w:i/>
          <w:iCs/>
        </w:rPr>
        <w:t>Statistics in the Social and Behavioral Sciences</w:t>
      </w:r>
      <w:r w:rsidRPr="00CD5FEF">
        <w:rPr>
          <w:rFonts w:ascii="Times New Roman" w:hAnsi="Times New Roman" w:cs="Times New Roman"/>
        </w:rPr>
        <w:t>. 2nd edition. Chapman; Hall - CRC.</w:t>
      </w:r>
    </w:p>
    <w:p w14:paraId="5C13C0DA" w14:textId="77777777" w:rsidR="00A54D5A" w:rsidRPr="00CD5FEF" w:rsidRDefault="00000000">
      <w:pPr>
        <w:pStyle w:val="Bibliography"/>
        <w:rPr>
          <w:rFonts w:ascii="Times New Roman" w:hAnsi="Times New Roman" w:cs="Times New Roman"/>
        </w:rPr>
      </w:pPr>
      <w:bookmarkStart w:id="68" w:name="ref-IBM_2017"/>
      <w:bookmarkEnd w:id="67"/>
      <w:r w:rsidRPr="00CD5FEF">
        <w:rPr>
          <w:rFonts w:ascii="Times New Roman" w:hAnsi="Times New Roman" w:cs="Times New Roman"/>
        </w:rPr>
        <w:t xml:space="preserve">IBM. 2017. </w:t>
      </w:r>
      <w:r w:rsidRPr="00CD5FEF">
        <w:rPr>
          <w:rFonts w:ascii="Times New Roman" w:hAnsi="Times New Roman" w:cs="Times New Roman"/>
          <w:i/>
          <w:iCs/>
        </w:rPr>
        <w:t>IBM SPSS Complex Samples</w:t>
      </w:r>
      <w:r w:rsidRPr="00CD5FEF">
        <w:rPr>
          <w:rFonts w:ascii="Times New Roman" w:hAnsi="Times New Roman" w:cs="Times New Roman"/>
        </w:rPr>
        <w:t xml:space="preserve">. </w:t>
      </w:r>
      <w:hyperlink r:id="rId17">
        <w:r w:rsidRPr="00CD5FEF">
          <w:rPr>
            <w:rStyle w:val="Hyperlink"/>
            <w:rFonts w:ascii="Times New Roman" w:hAnsi="Times New Roman" w:cs="Times New Roman"/>
          </w:rPr>
          <w:t>ftp://public.dhe.ibm.com/software/analytics/spss/documentation/statistics/23.0/en/client/Manuals/IBM_SPSS_Complex_Samples.pdf</w:t>
        </w:r>
      </w:hyperlink>
      <w:r w:rsidRPr="00CD5FEF">
        <w:rPr>
          <w:rFonts w:ascii="Times New Roman" w:hAnsi="Times New Roman" w:cs="Times New Roman"/>
        </w:rPr>
        <w:t>.</w:t>
      </w:r>
    </w:p>
    <w:p w14:paraId="5C13C0DB" w14:textId="77777777" w:rsidR="00A54D5A" w:rsidRPr="00CD5FEF" w:rsidRDefault="00000000">
      <w:pPr>
        <w:pStyle w:val="Bibliography"/>
        <w:rPr>
          <w:rFonts w:ascii="Times New Roman" w:hAnsi="Times New Roman" w:cs="Times New Roman"/>
        </w:rPr>
      </w:pPr>
      <w:bookmarkStart w:id="69" w:name="ref-Jacob2024"/>
      <w:bookmarkEnd w:id="68"/>
      <w:r w:rsidRPr="00CD5FEF">
        <w:rPr>
          <w:rFonts w:ascii="Times New Roman" w:hAnsi="Times New Roman" w:cs="Times New Roman"/>
        </w:rPr>
        <w:t xml:space="preserve">Jacob, Guilherme, Anthony Damico, and Djalma Pessoa. 2024. </w:t>
      </w:r>
      <w:r w:rsidRPr="00CD5FEF">
        <w:rPr>
          <w:rFonts w:ascii="Times New Roman" w:hAnsi="Times New Roman" w:cs="Times New Roman"/>
          <w:i/>
          <w:iCs/>
        </w:rPr>
        <w:t>Poverty and Inequality with Complex Survey Data</w:t>
      </w:r>
      <w:r w:rsidRPr="00CD5FEF">
        <w:rPr>
          <w:rFonts w:ascii="Times New Roman" w:hAnsi="Times New Roman" w:cs="Times New Roman"/>
        </w:rPr>
        <w:t xml:space="preserve">. </w:t>
      </w:r>
      <w:hyperlink r:id="rId18">
        <w:r w:rsidRPr="00CD5FEF">
          <w:rPr>
            <w:rStyle w:val="Hyperlink"/>
            <w:rFonts w:ascii="Times New Roman" w:hAnsi="Times New Roman" w:cs="Times New Roman"/>
          </w:rPr>
          <w:t>https://www.convey-r.org/</w:t>
        </w:r>
      </w:hyperlink>
      <w:r w:rsidRPr="00CD5FEF">
        <w:rPr>
          <w:rFonts w:ascii="Times New Roman" w:hAnsi="Times New Roman" w:cs="Times New Roman"/>
        </w:rPr>
        <w:t>.</w:t>
      </w:r>
    </w:p>
    <w:p w14:paraId="5C13C0DC" w14:textId="77777777" w:rsidR="00A54D5A" w:rsidRPr="00CD5FEF" w:rsidRDefault="00000000">
      <w:pPr>
        <w:pStyle w:val="Bibliography"/>
        <w:rPr>
          <w:rFonts w:ascii="Times New Roman" w:hAnsi="Times New Roman" w:cs="Times New Roman"/>
        </w:rPr>
      </w:pPr>
      <w:bookmarkStart w:id="70" w:name="ref-kish1974inference"/>
      <w:bookmarkEnd w:id="69"/>
      <w:r w:rsidRPr="00CD5FEF">
        <w:rPr>
          <w:rFonts w:ascii="Times New Roman" w:hAnsi="Times New Roman" w:cs="Times New Roman"/>
        </w:rPr>
        <w:t xml:space="preserve">Kish, Leslie, and Martin R Frankel. 1974. “Inference from Complex Samples.” </w:t>
      </w:r>
      <w:r w:rsidRPr="00CD5FEF">
        <w:rPr>
          <w:rFonts w:ascii="Times New Roman" w:hAnsi="Times New Roman" w:cs="Times New Roman"/>
          <w:i/>
          <w:iCs/>
        </w:rPr>
        <w:t>Journal of the Royal Statistical Society, Series B</w:t>
      </w:r>
      <w:r w:rsidRPr="00CD5FEF">
        <w:rPr>
          <w:rFonts w:ascii="Times New Roman" w:hAnsi="Times New Roman" w:cs="Times New Roman"/>
        </w:rPr>
        <w:t xml:space="preserve"> 36: 1–37.</w:t>
      </w:r>
    </w:p>
    <w:p w14:paraId="5C13C0DD" w14:textId="77777777" w:rsidR="00A54D5A" w:rsidRPr="00CD5FEF" w:rsidRDefault="00000000">
      <w:pPr>
        <w:pStyle w:val="Bibliography"/>
        <w:rPr>
          <w:rFonts w:ascii="Times New Roman" w:hAnsi="Times New Roman" w:cs="Times New Roman"/>
        </w:rPr>
      </w:pPr>
      <w:bookmarkStart w:id="71" w:name="ref-kovar1988bootstrap"/>
      <w:bookmarkEnd w:id="70"/>
      <w:r w:rsidRPr="00CD5FEF">
        <w:rPr>
          <w:rFonts w:ascii="Times New Roman" w:hAnsi="Times New Roman" w:cs="Times New Roman"/>
        </w:rPr>
        <w:t xml:space="preserve">Kovar, J. G., J. N. K. Rao, and C. F. J. Wu. 1988. “Bootstrap and Other Methods to Measure Errors in Survey Estimates.” </w:t>
      </w:r>
      <w:r w:rsidRPr="00CD5FEF">
        <w:rPr>
          <w:rFonts w:ascii="Times New Roman" w:hAnsi="Times New Roman" w:cs="Times New Roman"/>
          <w:i/>
          <w:iCs/>
        </w:rPr>
        <w:t>Canadian Journal of Statistics</w:t>
      </w:r>
      <w:r w:rsidRPr="00CD5FEF">
        <w:rPr>
          <w:rFonts w:ascii="Times New Roman" w:hAnsi="Times New Roman" w:cs="Times New Roman"/>
        </w:rPr>
        <w:t xml:space="preserve"> 16 (Suppl.): 25–45.</w:t>
      </w:r>
    </w:p>
    <w:p w14:paraId="5C13C0DE" w14:textId="77777777" w:rsidR="00A54D5A" w:rsidRPr="00CD5FEF" w:rsidRDefault="00000000">
      <w:pPr>
        <w:pStyle w:val="Bibliography"/>
        <w:rPr>
          <w:rFonts w:ascii="Times New Roman" w:hAnsi="Times New Roman" w:cs="Times New Roman"/>
        </w:rPr>
      </w:pPr>
      <w:bookmarkStart w:id="72" w:name="ref-Langel_Tille_2013"/>
      <w:bookmarkEnd w:id="71"/>
      <w:r w:rsidRPr="00CD5FEF">
        <w:rPr>
          <w:rFonts w:ascii="Times New Roman" w:hAnsi="Times New Roman" w:cs="Times New Roman"/>
        </w:rPr>
        <w:t xml:space="preserve">Langel, Matti, and Yves Tillé. 2013. “Variance Estimation of the Gini Index: Revisiting a Result Several Times Published: Variance Estimation of the Gini Index.” </w:t>
      </w:r>
      <w:r w:rsidRPr="00CD5FEF">
        <w:rPr>
          <w:rFonts w:ascii="Times New Roman" w:hAnsi="Times New Roman" w:cs="Times New Roman"/>
          <w:i/>
          <w:iCs/>
        </w:rPr>
        <w:t xml:space="preserve">Journal of the Royal </w:t>
      </w:r>
      <w:r w:rsidRPr="00CD5FEF">
        <w:rPr>
          <w:rFonts w:ascii="Times New Roman" w:hAnsi="Times New Roman" w:cs="Times New Roman"/>
          <w:i/>
          <w:iCs/>
        </w:rPr>
        <w:lastRenderedPageBreak/>
        <w:t>Statistical Society: Series A (Statistics in Society)</w:t>
      </w:r>
      <w:r w:rsidRPr="00CD5FEF">
        <w:rPr>
          <w:rFonts w:ascii="Times New Roman" w:hAnsi="Times New Roman" w:cs="Times New Roman"/>
        </w:rPr>
        <w:t xml:space="preserve"> 176 (2): 521–40. </w:t>
      </w:r>
      <w:hyperlink r:id="rId19">
        <w:r w:rsidRPr="00CD5FEF">
          <w:rPr>
            <w:rStyle w:val="Hyperlink"/>
            <w:rFonts w:ascii="Times New Roman" w:hAnsi="Times New Roman" w:cs="Times New Roman"/>
          </w:rPr>
          <w:t>https://doi.org/10.1111/j.1467-985X.2012.01048.x</w:t>
        </w:r>
      </w:hyperlink>
      <w:r w:rsidRPr="00CD5FEF">
        <w:rPr>
          <w:rFonts w:ascii="Times New Roman" w:hAnsi="Times New Roman" w:cs="Times New Roman"/>
        </w:rPr>
        <w:t>.</w:t>
      </w:r>
    </w:p>
    <w:p w14:paraId="5C13C0DF" w14:textId="77777777" w:rsidR="00A54D5A" w:rsidRPr="00CD5FEF" w:rsidRDefault="00000000">
      <w:pPr>
        <w:pStyle w:val="Bibliography"/>
        <w:rPr>
          <w:rFonts w:ascii="Times New Roman" w:hAnsi="Times New Roman" w:cs="Times New Roman"/>
        </w:rPr>
      </w:pPr>
      <w:bookmarkStart w:id="73" w:name="ref-Lumley2010"/>
      <w:bookmarkEnd w:id="72"/>
      <w:r w:rsidRPr="00CD5FEF">
        <w:rPr>
          <w:rFonts w:ascii="Times New Roman" w:hAnsi="Times New Roman" w:cs="Times New Roman"/>
        </w:rPr>
        <w:t xml:space="preserve">Lumley, Thomas. 2010. </w:t>
      </w:r>
      <w:r w:rsidRPr="00CD5FEF">
        <w:rPr>
          <w:rFonts w:ascii="Times New Roman" w:hAnsi="Times New Roman" w:cs="Times New Roman"/>
          <w:i/>
          <w:iCs/>
        </w:rPr>
        <w:t>Complex Surveys: A Guide to Analysis Using r</w:t>
      </w:r>
      <w:r w:rsidRPr="00CD5FEF">
        <w:rPr>
          <w:rFonts w:ascii="Times New Roman" w:hAnsi="Times New Roman" w:cs="Times New Roman"/>
        </w:rPr>
        <w:t xml:space="preserve">. </w:t>
      </w:r>
      <w:r w:rsidRPr="00CD5FEF">
        <w:rPr>
          <w:rFonts w:ascii="Times New Roman" w:hAnsi="Times New Roman" w:cs="Times New Roman"/>
          <w:i/>
          <w:iCs/>
        </w:rPr>
        <w:t>Wiley Series in Survey Methodology</w:t>
      </w:r>
      <w:r w:rsidRPr="00CD5FEF">
        <w:rPr>
          <w:rFonts w:ascii="Times New Roman" w:hAnsi="Times New Roman" w:cs="Times New Roman"/>
        </w:rPr>
        <w:t>. John Wiley; Sons.</w:t>
      </w:r>
    </w:p>
    <w:p w14:paraId="5C13C0E0" w14:textId="77777777" w:rsidR="00A54D5A" w:rsidRPr="00CD5FEF" w:rsidRDefault="00000000">
      <w:pPr>
        <w:pStyle w:val="Bibliography"/>
        <w:rPr>
          <w:rFonts w:ascii="Times New Roman" w:hAnsi="Times New Roman" w:cs="Times New Roman"/>
        </w:rPr>
      </w:pPr>
      <w:bookmarkStart w:id="74" w:name="ref-TL"/>
      <w:bookmarkEnd w:id="73"/>
      <w:r w:rsidRPr="00CD5FEF">
        <w:rPr>
          <w:rFonts w:ascii="Times New Roman" w:hAnsi="Times New Roman" w:cs="Times New Roman"/>
        </w:rPr>
        <w:t>———. 2016. “Survey: Analysis of Complex Survey Samples.”</w:t>
      </w:r>
    </w:p>
    <w:p w14:paraId="5C13C0E1" w14:textId="77777777" w:rsidR="00A54D5A" w:rsidRPr="00CD5FEF" w:rsidRDefault="00000000">
      <w:pPr>
        <w:pStyle w:val="Bibliography"/>
        <w:rPr>
          <w:rFonts w:ascii="Times New Roman" w:hAnsi="Times New Roman" w:cs="Times New Roman"/>
        </w:rPr>
      </w:pPr>
      <w:bookmarkStart w:id="75" w:name="ref-miller2004chicago"/>
      <w:bookmarkEnd w:id="74"/>
      <w:r w:rsidRPr="00CD5FEF">
        <w:rPr>
          <w:rFonts w:ascii="Times New Roman" w:hAnsi="Times New Roman" w:cs="Times New Roman"/>
        </w:rPr>
        <w:t xml:space="preserve">Miller, Jane E. 2004. </w:t>
      </w:r>
      <w:r w:rsidRPr="00CD5FEF">
        <w:rPr>
          <w:rFonts w:ascii="Times New Roman" w:hAnsi="Times New Roman" w:cs="Times New Roman"/>
          <w:i/>
          <w:iCs/>
        </w:rPr>
        <w:t>The Chicago Guide to Writing about Numbers</w:t>
      </w:r>
      <w:r w:rsidRPr="00CD5FEF">
        <w:rPr>
          <w:rFonts w:ascii="Times New Roman" w:hAnsi="Times New Roman" w:cs="Times New Roman"/>
        </w:rPr>
        <w:t>. Chicago: University of Chicago Press.</w:t>
      </w:r>
    </w:p>
    <w:p w14:paraId="5C13C0E2" w14:textId="77777777" w:rsidR="00A54D5A" w:rsidRPr="00CD5FEF" w:rsidRDefault="00000000">
      <w:pPr>
        <w:pStyle w:val="Bibliography"/>
        <w:rPr>
          <w:rFonts w:ascii="Times New Roman" w:hAnsi="Times New Roman" w:cs="Times New Roman"/>
        </w:rPr>
      </w:pPr>
      <w:bookmarkStart w:id="76" w:name="ref-United_Nations_2005"/>
      <w:bookmarkEnd w:id="75"/>
      <w:r w:rsidRPr="00CD5FEF">
        <w:rPr>
          <w:rFonts w:ascii="Times New Roman" w:hAnsi="Times New Roman" w:cs="Times New Roman"/>
        </w:rPr>
        <w:t xml:space="preserve">Nations, United. 2005. </w:t>
      </w:r>
      <w:r w:rsidRPr="00CD5FEF">
        <w:rPr>
          <w:rFonts w:ascii="Times New Roman" w:hAnsi="Times New Roman" w:cs="Times New Roman"/>
          <w:i/>
          <w:iCs/>
        </w:rPr>
        <w:t>Household Surveys in Developing and Transition Countries</w:t>
      </w:r>
      <w:r w:rsidRPr="00CD5FEF">
        <w:rPr>
          <w:rFonts w:ascii="Times New Roman" w:hAnsi="Times New Roman" w:cs="Times New Roman"/>
        </w:rPr>
        <w:t>. New York, NY: United Nations.</w:t>
      </w:r>
    </w:p>
    <w:p w14:paraId="5C13C0E3" w14:textId="77777777" w:rsidR="00A54D5A" w:rsidRPr="00CD5FEF" w:rsidRDefault="00000000">
      <w:pPr>
        <w:pStyle w:val="Bibliography"/>
        <w:rPr>
          <w:rFonts w:ascii="Times New Roman" w:hAnsi="Times New Roman" w:cs="Times New Roman"/>
        </w:rPr>
      </w:pPr>
      <w:bookmarkStart w:id="77" w:name="ref-neter1996applied"/>
      <w:bookmarkEnd w:id="76"/>
      <w:r w:rsidRPr="00CD5FEF">
        <w:rPr>
          <w:rFonts w:ascii="Times New Roman" w:hAnsi="Times New Roman" w:cs="Times New Roman"/>
        </w:rPr>
        <w:t xml:space="preserve">Neter, John, William Wasserman, and Michael H. Kutner. 1996. </w:t>
      </w:r>
      <w:r w:rsidRPr="00CD5FEF">
        <w:rPr>
          <w:rFonts w:ascii="Times New Roman" w:hAnsi="Times New Roman" w:cs="Times New Roman"/>
          <w:i/>
          <w:iCs/>
        </w:rPr>
        <w:t>Applied Linear Statistical Models</w:t>
      </w:r>
      <w:r w:rsidRPr="00CD5FEF">
        <w:rPr>
          <w:rFonts w:ascii="Times New Roman" w:hAnsi="Times New Roman" w:cs="Times New Roman"/>
        </w:rPr>
        <w:t>. McGraw-Hill.</w:t>
      </w:r>
    </w:p>
    <w:p w14:paraId="5C13C0E4" w14:textId="77777777" w:rsidR="00A54D5A" w:rsidRPr="00CD5FEF" w:rsidRDefault="00000000">
      <w:pPr>
        <w:pStyle w:val="Bibliography"/>
        <w:rPr>
          <w:rFonts w:ascii="Times New Roman" w:hAnsi="Times New Roman" w:cs="Times New Roman"/>
        </w:rPr>
      </w:pPr>
      <w:bookmarkStart w:id="78" w:name="ref-osier2009variance"/>
      <w:bookmarkEnd w:id="77"/>
      <w:r w:rsidRPr="00CD5FEF">
        <w:rPr>
          <w:rFonts w:ascii="Times New Roman" w:hAnsi="Times New Roman" w:cs="Times New Roman"/>
        </w:rPr>
        <w:t xml:space="preserve">Osier, Guillaume. 2009. “Variance Estimation for Complex Indicators of Poverty and Inequality.” </w:t>
      </w:r>
      <w:r w:rsidRPr="00CD5FEF">
        <w:rPr>
          <w:rFonts w:ascii="Times New Roman" w:hAnsi="Times New Roman" w:cs="Times New Roman"/>
          <w:i/>
          <w:iCs/>
        </w:rPr>
        <w:t>Journal of the European Survey Research Association</w:t>
      </w:r>
      <w:r w:rsidRPr="00CD5FEF">
        <w:rPr>
          <w:rFonts w:ascii="Times New Roman" w:hAnsi="Times New Roman" w:cs="Times New Roman"/>
        </w:rPr>
        <w:t xml:space="preserve"> 3 (3): 167–95. </w:t>
      </w:r>
      <w:hyperlink r:id="rId20">
        <w:r w:rsidRPr="00CD5FEF">
          <w:rPr>
            <w:rStyle w:val="Hyperlink"/>
            <w:rFonts w:ascii="Times New Roman" w:hAnsi="Times New Roman" w:cs="Times New Roman"/>
          </w:rPr>
          <w:t>http://ojs.ub.uni-konstanz.de/srm/article/view/369</w:t>
        </w:r>
      </w:hyperlink>
      <w:r w:rsidRPr="00CD5FEF">
        <w:rPr>
          <w:rFonts w:ascii="Times New Roman" w:hAnsi="Times New Roman" w:cs="Times New Roman"/>
        </w:rPr>
        <w:t>.</w:t>
      </w:r>
    </w:p>
    <w:p w14:paraId="5C13C0E5" w14:textId="77777777" w:rsidR="00A54D5A" w:rsidRPr="00CD5FEF" w:rsidRDefault="00000000">
      <w:pPr>
        <w:pStyle w:val="Bibliography"/>
        <w:rPr>
          <w:rFonts w:ascii="Times New Roman" w:hAnsi="Times New Roman" w:cs="Times New Roman"/>
        </w:rPr>
      </w:pPr>
      <w:bookmarkStart w:id="79" w:name="ref-pfeffermann2011modelling"/>
      <w:bookmarkEnd w:id="78"/>
      <w:r w:rsidRPr="00CD5FEF">
        <w:rPr>
          <w:rFonts w:ascii="Times New Roman" w:hAnsi="Times New Roman" w:cs="Times New Roman"/>
        </w:rPr>
        <w:t xml:space="preserve">Pfeffermann, Danny. 2011. “Modelling of Complex Survey Data: Why Model? Why Is It a Problem? How Can We Approach It?” </w:t>
      </w:r>
      <w:r w:rsidRPr="00CD5FEF">
        <w:rPr>
          <w:rFonts w:ascii="Times New Roman" w:hAnsi="Times New Roman" w:cs="Times New Roman"/>
          <w:i/>
          <w:iCs/>
        </w:rPr>
        <w:t>Survey Methodology</w:t>
      </w:r>
      <w:r w:rsidRPr="00CD5FEF">
        <w:rPr>
          <w:rFonts w:ascii="Times New Roman" w:hAnsi="Times New Roman" w:cs="Times New Roman"/>
        </w:rPr>
        <w:t xml:space="preserve"> 37 (2): 115–36.</w:t>
      </w:r>
    </w:p>
    <w:p w14:paraId="5C13C0E6" w14:textId="77777777" w:rsidR="00A54D5A" w:rsidRPr="00CD5FEF" w:rsidRDefault="00000000">
      <w:pPr>
        <w:pStyle w:val="Bibliography"/>
        <w:rPr>
          <w:rFonts w:ascii="Times New Roman" w:hAnsi="Times New Roman" w:cs="Times New Roman"/>
        </w:rPr>
      </w:pPr>
      <w:bookmarkStart w:id="80" w:name="ref-R_2024"/>
      <w:bookmarkEnd w:id="79"/>
      <w:r w:rsidRPr="00CD5FEF">
        <w:rPr>
          <w:rFonts w:ascii="Times New Roman" w:hAnsi="Times New Roman" w:cs="Times New Roman"/>
        </w:rPr>
        <w:t xml:space="preserve">R Core Team. 2024. </w:t>
      </w:r>
      <w:r w:rsidRPr="00CD5FEF">
        <w:rPr>
          <w:rFonts w:ascii="Times New Roman" w:hAnsi="Times New Roman" w:cs="Times New Roman"/>
          <w:i/>
          <w:iCs/>
        </w:rPr>
        <w:t>R: A Language and Environment for Statistical Computing</w:t>
      </w:r>
      <w:r w:rsidRPr="00CD5FEF">
        <w:rPr>
          <w:rFonts w:ascii="Times New Roman" w:hAnsi="Times New Roman" w:cs="Times New Roman"/>
        </w:rPr>
        <w:t xml:space="preserve">. Vienna, Austria: R Foundation for Statistical Computing. </w:t>
      </w:r>
      <w:hyperlink r:id="rId21">
        <w:r w:rsidRPr="00CD5FEF">
          <w:rPr>
            <w:rStyle w:val="Hyperlink"/>
            <w:rFonts w:ascii="Times New Roman" w:hAnsi="Times New Roman" w:cs="Times New Roman"/>
          </w:rPr>
          <w:t>https://www.R-project.org/</w:t>
        </w:r>
      </w:hyperlink>
      <w:r w:rsidRPr="00CD5FEF">
        <w:rPr>
          <w:rFonts w:ascii="Times New Roman" w:hAnsi="Times New Roman" w:cs="Times New Roman"/>
        </w:rPr>
        <w:t>.</w:t>
      </w:r>
    </w:p>
    <w:p w14:paraId="5C13C0E7" w14:textId="77777777" w:rsidR="00A54D5A" w:rsidRPr="00CD5FEF" w:rsidRDefault="00000000">
      <w:pPr>
        <w:pStyle w:val="Bibliography"/>
        <w:rPr>
          <w:rFonts w:ascii="Times New Roman" w:hAnsi="Times New Roman" w:cs="Times New Roman"/>
        </w:rPr>
      </w:pPr>
      <w:bookmarkStart w:id="81" w:name="ref-Rao1984"/>
      <w:bookmarkEnd w:id="80"/>
      <w:r w:rsidRPr="00CD5FEF">
        <w:rPr>
          <w:rFonts w:ascii="Times New Roman" w:hAnsi="Times New Roman" w:cs="Times New Roman"/>
        </w:rPr>
        <w:t xml:space="preserve">Rao, J. N. K., and A. J. Scott. 1984. “On Chi-Squared Tests for Multiway Contingency Tables with Cell Proportions Estimated from Survey Data.” </w:t>
      </w:r>
      <w:r w:rsidRPr="00CD5FEF">
        <w:rPr>
          <w:rFonts w:ascii="Times New Roman" w:hAnsi="Times New Roman" w:cs="Times New Roman"/>
          <w:i/>
          <w:iCs/>
        </w:rPr>
        <w:t>The Annals of Statistics</w:t>
      </w:r>
      <w:r w:rsidRPr="00CD5FEF">
        <w:rPr>
          <w:rFonts w:ascii="Times New Roman" w:hAnsi="Times New Roman" w:cs="Times New Roman"/>
        </w:rPr>
        <w:t xml:space="preserve"> 12: 46–60.</w:t>
      </w:r>
    </w:p>
    <w:p w14:paraId="5C13C0E8" w14:textId="77777777" w:rsidR="00A54D5A" w:rsidRPr="00CD5FEF" w:rsidRDefault="00000000">
      <w:pPr>
        <w:pStyle w:val="Bibliography"/>
        <w:rPr>
          <w:rFonts w:ascii="Times New Roman" w:hAnsi="Times New Roman" w:cs="Times New Roman"/>
        </w:rPr>
      </w:pPr>
      <w:bookmarkStart w:id="82" w:name="ref-Rao1992"/>
      <w:bookmarkEnd w:id="81"/>
      <w:r w:rsidRPr="00CD5FEF">
        <w:rPr>
          <w:rFonts w:ascii="Times New Roman" w:hAnsi="Times New Roman" w:cs="Times New Roman"/>
        </w:rPr>
        <w:t xml:space="preserve">Rao, J. N. K., C F J Wu, and K. Yue. 1992. “Some Recent Work on Resampling Methods for Complex Surveys.” </w:t>
      </w:r>
      <w:r w:rsidRPr="00CD5FEF">
        <w:rPr>
          <w:rFonts w:ascii="Times New Roman" w:hAnsi="Times New Roman" w:cs="Times New Roman"/>
          <w:i/>
          <w:iCs/>
        </w:rPr>
        <w:t>Survey Methodology</w:t>
      </w:r>
      <w:r w:rsidRPr="00CD5FEF">
        <w:rPr>
          <w:rFonts w:ascii="Times New Roman" w:hAnsi="Times New Roman" w:cs="Times New Roman"/>
        </w:rPr>
        <w:t xml:space="preserve"> 18: 209–17.</w:t>
      </w:r>
    </w:p>
    <w:p w14:paraId="5C13C0E9" w14:textId="77777777" w:rsidR="00A54D5A" w:rsidRPr="00CD5FEF" w:rsidRDefault="00000000">
      <w:pPr>
        <w:pStyle w:val="Bibliography"/>
        <w:rPr>
          <w:rFonts w:ascii="Times New Roman" w:hAnsi="Times New Roman" w:cs="Times New Roman"/>
        </w:rPr>
      </w:pPr>
      <w:bookmarkStart w:id="83" w:name="ref-ss4s"/>
      <w:bookmarkEnd w:id="82"/>
      <w:r w:rsidRPr="00CD5FEF">
        <w:rPr>
          <w:rFonts w:ascii="Times New Roman" w:hAnsi="Times New Roman" w:cs="Times New Roman"/>
        </w:rPr>
        <w:t xml:space="preserve">Rojas, Hugo Andres Gutierrez. 2020. </w:t>
      </w:r>
      <w:r w:rsidRPr="00CD5FEF">
        <w:rPr>
          <w:rFonts w:ascii="Times New Roman" w:hAnsi="Times New Roman" w:cs="Times New Roman"/>
          <w:i/>
          <w:iCs/>
        </w:rPr>
        <w:t>Samplesize4surveys: Sample Size Calculations for Complex Surveys</w:t>
      </w:r>
      <w:r w:rsidRPr="00CD5FEF">
        <w:rPr>
          <w:rFonts w:ascii="Times New Roman" w:hAnsi="Times New Roman" w:cs="Times New Roman"/>
        </w:rPr>
        <w:t>.</w:t>
      </w:r>
    </w:p>
    <w:p w14:paraId="5C13C0EA" w14:textId="77777777" w:rsidR="00A54D5A" w:rsidRPr="00CD5FEF" w:rsidRDefault="00000000">
      <w:pPr>
        <w:pStyle w:val="Bibliography"/>
        <w:rPr>
          <w:rFonts w:ascii="Times New Roman" w:hAnsi="Times New Roman" w:cs="Times New Roman"/>
        </w:rPr>
      </w:pPr>
      <w:bookmarkStart w:id="84" w:name="ref-Rust2007ConfidenceIF"/>
      <w:bookmarkEnd w:id="83"/>
      <w:r w:rsidRPr="00CD5FEF">
        <w:rPr>
          <w:rFonts w:ascii="Times New Roman" w:hAnsi="Times New Roman" w:cs="Times New Roman"/>
        </w:rPr>
        <w:t xml:space="preserve">Rust, Keith F., Valerie Hsu, and Westat. 2007. “Confidence Intervals for Statistics for Categorical Variables from Complex Samples.” In. </w:t>
      </w:r>
      <w:hyperlink r:id="rId22">
        <w:r w:rsidRPr="00CD5FEF">
          <w:rPr>
            <w:rStyle w:val="Hyperlink"/>
            <w:rFonts w:ascii="Times New Roman" w:hAnsi="Times New Roman" w:cs="Times New Roman"/>
          </w:rPr>
          <w:t>https://api.semanticscholar.org/CorpusID:195852485</w:t>
        </w:r>
      </w:hyperlink>
      <w:r w:rsidRPr="00CD5FEF">
        <w:rPr>
          <w:rFonts w:ascii="Times New Roman" w:hAnsi="Times New Roman" w:cs="Times New Roman"/>
        </w:rPr>
        <w:t>.</w:t>
      </w:r>
    </w:p>
    <w:p w14:paraId="5C13C0EB" w14:textId="77777777" w:rsidR="00A54D5A" w:rsidRPr="00CD5FEF" w:rsidRDefault="00000000">
      <w:pPr>
        <w:pStyle w:val="Bibliography"/>
        <w:rPr>
          <w:rFonts w:ascii="Times New Roman" w:hAnsi="Times New Roman" w:cs="Times New Roman"/>
        </w:rPr>
      </w:pPr>
      <w:bookmarkStart w:id="85" w:name="ref-SSW92"/>
      <w:bookmarkEnd w:id="84"/>
      <w:r w:rsidRPr="00CD5FEF">
        <w:rPr>
          <w:rFonts w:ascii="Times New Roman" w:hAnsi="Times New Roman" w:cs="Times New Roman"/>
        </w:rPr>
        <w:t xml:space="preserve">Särndal, Carl-Erik, Bengt Swensson, and Jan Wretman. 1992. </w:t>
      </w:r>
      <w:r w:rsidRPr="00CD5FEF">
        <w:rPr>
          <w:rFonts w:ascii="Times New Roman" w:hAnsi="Times New Roman" w:cs="Times New Roman"/>
          <w:i/>
          <w:iCs/>
        </w:rPr>
        <w:t>Model Assisted Survey Sampling</w:t>
      </w:r>
      <w:r w:rsidRPr="00CD5FEF">
        <w:rPr>
          <w:rFonts w:ascii="Times New Roman" w:hAnsi="Times New Roman" w:cs="Times New Roman"/>
        </w:rPr>
        <w:t>. New York: Springer-Verlag.</w:t>
      </w:r>
    </w:p>
    <w:p w14:paraId="5C13C0EC" w14:textId="77777777" w:rsidR="00A54D5A" w:rsidRPr="00CD5FEF" w:rsidRDefault="00000000">
      <w:pPr>
        <w:pStyle w:val="Bibliography"/>
        <w:rPr>
          <w:rFonts w:ascii="Times New Roman" w:hAnsi="Times New Roman" w:cs="Times New Roman"/>
        </w:rPr>
      </w:pPr>
      <w:bookmarkStart w:id="86" w:name="ref-SAS_2017"/>
      <w:bookmarkEnd w:id="85"/>
      <w:r w:rsidRPr="00CD5FEF">
        <w:rPr>
          <w:rFonts w:ascii="Times New Roman" w:hAnsi="Times New Roman" w:cs="Times New Roman"/>
        </w:rPr>
        <w:t xml:space="preserve">SAS. 2010. </w:t>
      </w:r>
      <w:r w:rsidRPr="00CD5FEF">
        <w:rPr>
          <w:rFonts w:ascii="Times New Roman" w:hAnsi="Times New Roman" w:cs="Times New Roman"/>
          <w:i/>
          <w:iCs/>
        </w:rPr>
        <w:t>SAS/STAT 9.22 User’s Guide - Survey Sampling and Analysis Procedures</w:t>
      </w:r>
      <w:r w:rsidRPr="00CD5FEF">
        <w:rPr>
          <w:rFonts w:ascii="Times New Roman" w:hAnsi="Times New Roman" w:cs="Times New Roman"/>
        </w:rPr>
        <w:t xml:space="preserve">. </w:t>
      </w:r>
      <w:hyperlink r:id="rId23">
        <w:r w:rsidRPr="00CD5FEF">
          <w:rPr>
            <w:rStyle w:val="Hyperlink"/>
            <w:rFonts w:ascii="Times New Roman" w:hAnsi="Times New Roman" w:cs="Times New Roman"/>
          </w:rPr>
          <w:t>https://support.sas.com/documentation/cdl/en/statugsurveysamp/63778/PDF/default/statugsurveysamp.pdf</w:t>
        </w:r>
      </w:hyperlink>
      <w:r w:rsidRPr="00CD5FEF">
        <w:rPr>
          <w:rFonts w:ascii="Times New Roman" w:hAnsi="Times New Roman" w:cs="Times New Roman"/>
        </w:rPr>
        <w:t>.</w:t>
      </w:r>
    </w:p>
    <w:p w14:paraId="5C13C0ED" w14:textId="77777777" w:rsidR="00A54D5A" w:rsidRPr="00CD5FEF" w:rsidRDefault="00000000">
      <w:pPr>
        <w:pStyle w:val="Bibliography"/>
        <w:rPr>
          <w:rFonts w:ascii="Times New Roman" w:hAnsi="Times New Roman" w:cs="Times New Roman"/>
        </w:rPr>
      </w:pPr>
      <w:bookmarkStart w:id="87" w:name="ref-shah1977inference"/>
      <w:bookmarkEnd w:id="86"/>
      <w:r w:rsidRPr="00CD5FEF">
        <w:rPr>
          <w:rFonts w:ascii="Times New Roman" w:hAnsi="Times New Roman" w:cs="Times New Roman"/>
        </w:rPr>
        <w:t xml:space="preserve">Shah, B. V., M. M. Holt, and R. F. Folsom. 1977. “Inference about Regression Models from Sample Survey Data.” </w:t>
      </w:r>
      <w:r w:rsidRPr="00CD5FEF">
        <w:rPr>
          <w:rFonts w:ascii="Times New Roman" w:hAnsi="Times New Roman" w:cs="Times New Roman"/>
          <w:i/>
          <w:iCs/>
        </w:rPr>
        <w:t>Bulletin of the International Statistical Institute</w:t>
      </w:r>
      <w:r w:rsidRPr="00CD5FEF">
        <w:rPr>
          <w:rFonts w:ascii="Times New Roman" w:hAnsi="Times New Roman" w:cs="Times New Roman"/>
        </w:rPr>
        <w:t xml:space="preserve"> 41 (3): 43–57.</w:t>
      </w:r>
    </w:p>
    <w:p w14:paraId="5C13C0EE" w14:textId="77777777" w:rsidR="00A54D5A" w:rsidRPr="00CD5FEF" w:rsidRDefault="00000000">
      <w:pPr>
        <w:pStyle w:val="Bibliography"/>
        <w:rPr>
          <w:rFonts w:ascii="Times New Roman" w:hAnsi="Times New Roman" w:cs="Times New Roman"/>
        </w:rPr>
      </w:pPr>
      <w:bookmarkStart w:id="88" w:name="ref-Shah1993"/>
      <w:bookmarkEnd w:id="87"/>
      <w:r w:rsidRPr="00CD5FEF">
        <w:rPr>
          <w:rFonts w:ascii="Times New Roman" w:hAnsi="Times New Roman" w:cs="Times New Roman"/>
        </w:rPr>
        <w:lastRenderedPageBreak/>
        <w:t>Shah, Babubhai. V, Ralph E Folsom, Lisa LaVange, Sara C Wheeless, Kerrie E Boyle, and Rick L Williams. 1993. “Statistical Methods and Mathematical Algorithms Used in SUDAAN.” Research Triangle Institute.</w:t>
      </w:r>
    </w:p>
    <w:p w14:paraId="5C13C0EF" w14:textId="77777777" w:rsidR="00A54D5A" w:rsidRPr="00CD5FEF" w:rsidRDefault="00000000">
      <w:pPr>
        <w:pStyle w:val="Bibliography"/>
        <w:rPr>
          <w:rFonts w:ascii="Times New Roman" w:hAnsi="Times New Roman" w:cs="Times New Roman"/>
        </w:rPr>
      </w:pPr>
      <w:bookmarkStart w:id="89" w:name="ref-skinner1989analysis"/>
      <w:bookmarkEnd w:id="88"/>
      <w:r w:rsidRPr="00CD5FEF">
        <w:rPr>
          <w:rFonts w:ascii="Times New Roman" w:hAnsi="Times New Roman" w:cs="Times New Roman"/>
        </w:rPr>
        <w:t xml:space="preserve">Skinner, Chris J, Daniell Holt, and Tom M F Smith. 1989. </w:t>
      </w:r>
      <w:r w:rsidRPr="00CD5FEF">
        <w:rPr>
          <w:rFonts w:ascii="Times New Roman" w:hAnsi="Times New Roman" w:cs="Times New Roman"/>
          <w:i/>
          <w:iCs/>
        </w:rPr>
        <w:t>Analysis of Complex Surveys</w:t>
      </w:r>
      <w:r w:rsidRPr="00CD5FEF">
        <w:rPr>
          <w:rFonts w:ascii="Times New Roman" w:hAnsi="Times New Roman" w:cs="Times New Roman"/>
        </w:rPr>
        <w:t>. New York: John Wiley; Sons.</w:t>
      </w:r>
    </w:p>
    <w:p w14:paraId="5C13C0F0" w14:textId="77777777" w:rsidR="00A54D5A" w:rsidRPr="00CD5FEF" w:rsidRDefault="00000000">
      <w:pPr>
        <w:pStyle w:val="Bibliography"/>
        <w:rPr>
          <w:rFonts w:ascii="Times New Roman" w:hAnsi="Times New Roman" w:cs="Times New Roman"/>
        </w:rPr>
      </w:pPr>
      <w:bookmarkStart w:id="90" w:name="ref-STATA_2017"/>
      <w:bookmarkEnd w:id="89"/>
      <w:r w:rsidRPr="00CD5FEF">
        <w:rPr>
          <w:rFonts w:ascii="Times New Roman" w:hAnsi="Times New Roman" w:cs="Times New Roman"/>
        </w:rPr>
        <w:t xml:space="preserve">STATA. 2017. </w:t>
      </w:r>
      <w:r w:rsidRPr="00CD5FEF">
        <w:rPr>
          <w:rFonts w:ascii="Times New Roman" w:hAnsi="Times New Roman" w:cs="Times New Roman"/>
          <w:i/>
          <w:iCs/>
        </w:rPr>
        <w:t>STATA Survey Data</w:t>
      </w:r>
      <w:r w:rsidRPr="00CD5FEF">
        <w:rPr>
          <w:rFonts w:ascii="Times New Roman" w:hAnsi="Times New Roman" w:cs="Times New Roman"/>
        </w:rPr>
        <w:t xml:space="preserve">. </w:t>
      </w:r>
      <w:hyperlink r:id="rId24">
        <w:r w:rsidRPr="00CD5FEF">
          <w:rPr>
            <w:rStyle w:val="Hyperlink"/>
            <w:rFonts w:ascii="Times New Roman" w:hAnsi="Times New Roman" w:cs="Times New Roman"/>
          </w:rPr>
          <w:t>https://www.stata.com/manuals13/svy.pdf</w:t>
        </w:r>
      </w:hyperlink>
      <w:r w:rsidRPr="00CD5FEF">
        <w:rPr>
          <w:rFonts w:ascii="Times New Roman" w:hAnsi="Times New Roman" w:cs="Times New Roman"/>
        </w:rPr>
        <w:t>.</w:t>
      </w:r>
    </w:p>
    <w:p w14:paraId="5C13C0F1" w14:textId="77777777" w:rsidR="00A54D5A" w:rsidRPr="00CD5FEF" w:rsidRDefault="00000000">
      <w:pPr>
        <w:pStyle w:val="Bibliography"/>
        <w:rPr>
          <w:rFonts w:ascii="Times New Roman" w:hAnsi="Times New Roman" w:cs="Times New Roman"/>
        </w:rPr>
      </w:pPr>
      <w:bookmarkStart w:id="91" w:name="ref-thomas1987small_sample"/>
      <w:bookmarkEnd w:id="90"/>
      <w:r w:rsidRPr="00CD5FEF">
        <w:rPr>
          <w:rFonts w:ascii="Times New Roman" w:hAnsi="Times New Roman" w:cs="Times New Roman"/>
        </w:rPr>
        <w:t xml:space="preserve">Thomas, D. R., and J. N. K. Rao. 1987. “Small-Sample Comparisons of Level and Power for Simple Goodness-of-Fit Statistics Under Cluster Sampling.” </w:t>
      </w:r>
      <w:r w:rsidRPr="00CD5FEF">
        <w:rPr>
          <w:rFonts w:ascii="Times New Roman" w:hAnsi="Times New Roman" w:cs="Times New Roman"/>
          <w:i/>
          <w:iCs/>
        </w:rPr>
        <w:t>Journal of the American Statistical Association</w:t>
      </w:r>
      <w:r w:rsidRPr="00CD5FEF">
        <w:rPr>
          <w:rFonts w:ascii="Times New Roman" w:hAnsi="Times New Roman" w:cs="Times New Roman"/>
        </w:rPr>
        <w:t xml:space="preserve"> 82: 630–36.</w:t>
      </w:r>
    </w:p>
    <w:p w14:paraId="5C13C0F2" w14:textId="77777777" w:rsidR="00A54D5A" w:rsidRPr="00CD5FEF" w:rsidRDefault="00000000">
      <w:pPr>
        <w:pStyle w:val="Bibliography"/>
        <w:rPr>
          <w:rFonts w:ascii="Times New Roman" w:hAnsi="Times New Roman" w:cs="Times New Roman"/>
        </w:rPr>
      </w:pPr>
      <w:bookmarkStart w:id="92" w:name="ref-Yves"/>
      <w:bookmarkEnd w:id="91"/>
      <w:r w:rsidRPr="00CD5FEF">
        <w:rPr>
          <w:rFonts w:ascii="Times New Roman" w:hAnsi="Times New Roman" w:cs="Times New Roman"/>
        </w:rPr>
        <w:t xml:space="preserve">Tillé, Yves, and Alina Matei. 2016. </w:t>
      </w:r>
      <w:r w:rsidRPr="00CD5FEF">
        <w:rPr>
          <w:rFonts w:ascii="Times New Roman" w:hAnsi="Times New Roman" w:cs="Times New Roman"/>
          <w:i/>
          <w:iCs/>
        </w:rPr>
        <w:t>Sampling: Survey Sampling</w:t>
      </w:r>
      <w:r w:rsidRPr="00CD5FEF">
        <w:rPr>
          <w:rFonts w:ascii="Times New Roman" w:hAnsi="Times New Roman" w:cs="Times New Roman"/>
        </w:rPr>
        <w:t xml:space="preserve">. </w:t>
      </w:r>
      <w:hyperlink r:id="rId25">
        <w:r w:rsidRPr="00CD5FEF">
          <w:rPr>
            <w:rStyle w:val="Hyperlink"/>
            <w:rFonts w:ascii="Times New Roman" w:hAnsi="Times New Roman" w:cs="Times New Roman"/>
          </w:rPr>
          <w:t>https://CRAN.R-project.org/package=sampling</w:t>
        </w:r>
      </w:hyperlink>
      <w:r w:rsidRPr="00CD5FEF">
        <w:rPr>
          <w:rFonts w:ascii="Times New Roman" w:hAnsi="Times New Roman" w:cs="Times New Roman"/>
        </w:rPr>
        <w:t>.</w:t>
      </w:r>
    </w:p>
    <w:p w14:paraId="5C13C0F3" w14:textId="77777777" w:rsidR="00A54D5A" w:rsidRPr="00CD5FEF" w:rsidRDefault="00000000">
      <w:pPr>
        <w:pStyle w:val="Bibliography"/>
        <w:rPr>
          <w:rFonts w:ascii="Times New Roman" w:hAnsi="Times New Roman" w:cs="Times New Roman"/>
        </w:rPr>
      </w:pPr>
      <w:bookmarkStart w:id="93" w:name="ref-Westat_2007"/>
      <w:bookmarkEnd w:id="92"/>
      <w:r w:rsidRPr="00CD5FEF">
        <w:rPr>
          <w:rFonts w:ascii="Times New Roman" w:hAnsi="Times New Roman" w:cs="Times New Roman"/>
        </w:rPr>
        <w:t xml:space="preserve">Westat. 2007. </w:t>
      </w:r>
      <w:r w:rsidRPr="00CD5FEF">
        <w:rPr>
          <w:rFonts w:ascii="Times New Roman" w:hAnsi="Times New Roman" w:cs="Times New Roman"/>
          <w:i/>
          <w:iCs/>
        </w:rPr>
        <w:t>WesVar 4.3. Users Guide.</w:t>
      </w:r>
      <w:r w:rsidRPr="00CD5FEF">
        <w:rPr>
          <w:rFonts w:ascii="Times New Roman" w:hAnsi="Times New Roman" w:cs="Times New Roman"/>
        </w:rPr>
        <w:t xml:space="preserve"> </w:t>
      </w:r>
      <w:hyperlink r:id="rId26">
        <w:r w:rsidRPr="00CD5FEF">
          <w:rPr>
            <w:rStyle w:val="Hyperlink"/>
            <w:rFonts w:ascii="Times New Roman" w:hAnsi="Times New Roman" w:cs="Times New Roman"/>
          </w:rPr>
          <w:t>http://users.nber.org/~jroth/chap1.pdf</w:t>
        </w:r>
      </w:hyperlink>
      <w:r w:rsidRPr="00CD5FEF">
        <w:rPr>
          <w:rFonts w:ascii="Times New Roman" w:hAnsi="Times New Roman" w:cs="Times New Roman"/>
        </w:rPr>
        <w:t>.</w:t>
      </w:r>
      <w:bookmarkEnd w:id="53"/>
      <w:bookmarkEnd w:id="55"/>
      <w:bookmarkEnd w:id="93"/>
    </w:p>
    <w:sectPr w:rsidR="00A54D5A" w:rsidRPr="00CD5F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87BC" w14:textId="77777777" w:rsidR="00D742FD" w:rsidRDefault="00D742FD">
      <w:pPr>
        <w:spacing w:after="0"/>
      </w:pPr>
      <w:r>
        <w:separator/>
      </w:r>
    </w:p>
  </w:endnote>
  <w:endnote w:type="continuationSeparator" w:id="0">
    <w:p w14:paraId="05D21911" w14:textId="77777777" w:rsidR="00D742FD" w:rsidRDefault="00D74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13A0" w14:textId="77777777" w:rsidR="00D742FD" w:rsidRDefault="00D742FD">
      <w:r>
        <w:separator/>
      </w:r>
    </w:p>
  </w:footnote>
  <w:footnote w:type="continuationSeparator" w:id="0">
    <w:p w14:paraId="4909C7BC" w14:textId="77777777" w:rsidR="00D742FD" w:rsidRDefault="00D742FD">
      <w:r>
        <w:continuationSeparator/>
      </w:r>
    </w:p>
  </w:footnote>
  <w:footnote w:id="1">
    <w:p w14:paraId="5C13C100" w14:textId="77777777" w:rsidR="00A54D5A" w:rsidRDefault="00000000">
      <w:pPr>
        <w:pStyle w:val="FootnoteText"/>
      </w:pPr>
      <w:r>
        <w:rPr>
          <w:rStyle w:val="FootnoteReference"/>
        </w:rPr>
        <w:footnoteRef/>
      </w:r>
      <w:r>
        <w:t xml:space="preserve"> Comisión Económica para América Latina y el Caribe (CEPAL) - </w:t>
      </w:r>
      <w:hyperlink r:id="rId1">
        <w:r>
          <w:rPr>
            <w:rStyle w:val="Hyperlink"/>
          </w:rPr>
          <w:t>andres.gutierrez@cepal.org</w:t>
        </w:r>
      </w:hyperlink>
    </w:p>
  </w:footnote>
  <w:footnote w:id="2">
    <w:p w14:paraId="5C13C101" w14:textId="77777777" w:rsidR="00A54D5A" w:rsidRDefault="00000000">
      <w:pPr>
        <w:pStyle w:val="FootnoteText"/>
      </w:pPr>
      <w:r>
        <w:rPr>
          <w:rStyle w:val="FootnoteReference"/>
        </w:rPr>
        <w:footnoteRef/>
      </w:r>
      <w:r>
        <w:t xml:space="preserve"> SCIENCE, </w:t>
      </w:r>
      <w:hyperlink r:id="rId2">
        <w:r>
          <w:rPr>
            <w:rStyle w:val="Hyperlink"/>
          </w:rPr>
          <w:t>pedronsilva@gmail.com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0272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1CDA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6222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452714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2D2C6D0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765997244">
    <w:abstractNumId w:val="0"/>
  </w:num>
  <w:num w:numId="2" w16cid:durableId="1896505707">
    <w:abstractNumId w:val="1"/>
  </w:num>
  <w:num w:numId="3" w16cid:durableId="587034436">
    <w:abstractNumId w:val="1"/>
  </w:num>
  <w:num w:numId="4" w16cid:durableId="94979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682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8855236">
    <w:abstractNumId w:val="1"/>
  </w:num>
  <w:num w:numId="7" w16cid:durableId="1106651962">
    <w:abstractNumId w:val="1"/>
  </w:num>
  <w:num w:numId="8" w16cid:durableId="744453083">
    <w:abstractNumId w:val="1"/>
  </w:num>
  <w:num w:numId="9" w16cid:durableId="906572909">
    <w:abstractNumId w:val="1"/>
  </w:num>
  <w:num w:numId="10" w16cid:durableId="931737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5348455">
    <w:abstractNumId w:val="1"/>
  </w:num>
  <w:num w:numId="12" w16cid:durableId="254873750">
    <w:abstractNumId w:val="1"/>
  </w:num>
  <w:num w:numId="13" w16cid:durableId="1618221158">
    <w:abstractNumId w:val="1"/>
  </w:num>
  <w:num w:numId="14" w16cid:durableId="1865514884">
    <w:abstractNumId w:val="1"/>
  </w:num>
  <w:num w:numId="15" w16cid:durableId="396444257">
    <w:abstractNumId w:val="1"/>
  </w:num>
  <w:num w:numId="16" w16cid:durableId="687830611">
    <w:abstractNumId w:val="1"/>
  </w:num>
  <w:num w:numId="17" w16cid:durableId="314847175">
    <w:abstractNumId w:val="1"/>
  </w:num>
  <w:num w:numId="18" w16cid:durableId="1693416196">
    <w:abstractNumId w:val="1"/>
  </w:num>
  <w:num w:numId="19" w16cid:durableId="1031953326">
    <w:abstractNumId w:val="1"/>
  </w:num>
  <w:num w:numId="20" w16cid:durableId="871191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10663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206243721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58331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2614745">
    <w:abstractNumId w:val="1"/>
  </w:num>
  <w:num w:numId="25" w16cid:durableId="2127577393">
    <w:abstractNumId w:val="1"/>
  </w:num>
  <w:num w:numId="26" w16cid:durableId="1354572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0368697">
    <w:abstractNumId w:val="1"/>
  </w:num>
  <w:num w:numId="28" w16cid:durableId="1103764823">
    <w:abstractNumId w:val="1"/>
  </w:num>
  <w:num w:numId="29" w16cid:durableId="767383905">
    <w:abstractNumId w:val="1"/>
  </w:num>
  <w:num w:numId="30" w16cid:durableId="1557232573">
    <w:abstractNumId w:val="1"/>
  </w:num>
  <w:num w:numId="31" w16cid:durableId="1421297255">
    <w:abstractNumId w:val="1"/>
  </w:num>
  <w:num w:numId="32" w16cid:durableId="2048479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87522522">
    <w:abstractNumId w:val="1"/>
  </w:num>
  <w:num w:numId="34" w16cid:durableId="878710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D5A"/>
    <w:rsid w:val="00A54D5A"/>
    <w:rsid w:val="00CD5FEF"/>
    <w:rsid w:val="00D742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3BE91"/>
  <w15:docId w15:val="{1248BF2C-E2B6-264B-9D6F-DF9DA257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n1/pub/36-28-0001/2024010/article/00005-eng.htm" TargetMode="External"/><Relationship Id="rId13" Type="http://schemas.openxmlformats.org/officeDocument/2006/relationships/image" Target="media/image5.png"/><Relationship Id="rId18" Type="http://schemas.openxmlformats.org/officeDocument/2006/relationships/hyperlink" Target="https://www.convey-r.org/" TargetMode="External"/><Relationship Id="rId26" Type="http://schemas.openxmlformats.org/officeDocument/2006/relationships/hyperlink" Target="http://users.nber.org/~jroth/chap1.pdf" TargetMode="Externa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https://unece.org/statistics/documents/2019/01/standards/gsbpm-v51" TargetMode="External"/><Relationship Id="rId12" Type="http://schemas.openxmlformats.org/officeDocument/2006/relationships/image" Target="media/image4.png"/><Relationship Id="rId17" Type="http://schemas.openxmlformats.org/officeDocument/2006/relationships/hyperlink" Target="ftp://public.dhe.ibm.com/software/analytics/spss/documentation/statistics/23.0/en/client/Manuals/IBM_SPSS_Complex_Samples.pdf" TargetMode="External"/><Relationship Id="rId25" Type="http://schemas.openxmlformats.org/officeDocument/2006/relationships/hyperlink" Target="https://CRAN.R-project.org/package=sampling" TargetMode="External"/><Relationship Id="rId2" Type="http://schemas.openxmlformats.org/officeDocument/2006/relationships/styles" Target="styles.xml"/><Relationship Id="rId16" Type="http://schemas.openxmlformats.org/officeDocument/2006/relationships/hyperlink" Target="https://CRAN.R-project.org/package=TeachingSampling" TargetMode="External"/><Relationship Id="rId20" Type="http://schemas.openxmlformats.org/officeDocument/2006/relationships/hyperlink" Target="http://ojs.ub.uni-konstanz.de/srm/article/view/3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stata.com/manuals13/svy.pdf" TargetMode="External"/><Relationship Id="rId5" Type="http://schemas.openxmlformats.org/officeDocument/2006/relationships/footnotes" Target="footnotes.xml"/><Relationship Id="rId15" Type="http://schemas.openxmlformats.org/officeDocument/2006/relationships/hyperlink" Target="https://doi.org/10.1093/jssam/smv024" TargetMode="External"/><Relationship Id="rId23" Type="http://schemas.openxmlformats.org/officeDocument/2006/relationships/hyperlink" Target="https://support.sas.com/documentation/cdl/en/statugsurveysamp/63778/PDF/default/statugsurveysamp.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11/j.1467-985X.2012.01048.x"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oi.org/10.2307/1402588" TargetMode="External"/><Relationship Id="rId22" Type="http://schemas.openxmlformats.org/officeDocument/2006/relationships/hyperlink" Target="https://api.semanticscholar.org/CorpusID:195852485"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pedronsilva@gmail.com" TargetMode="External"/><Relationship Id="rId1" Type="http://schemas.openxmlformats.org/officeDocument/2006/relationships/hyperlink" Target="mailto:andres.gutierrez@cep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50</Pages>
  <Words>20237</Words>
  <Characters>115353</Characters>
  <Application>Microsoft Office Word</Application>
  <DocSecurity>0</DocSecurity>
  <Lines>961</Lines>
  <Paragraphs>270</Paragraphs>
  <ScaleCrop>false</ScaleCrop>
  <Company/>
  <LinksUpToDate>false</LinksUpToDate>
  <CharactersWithSpaces>135320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 OF HOUSEHOLD SURVEY DATA</dc:title>
  <dc:creator>Andrés Gutiérrez, Pedro Luis do Nascimento Silva</dc:creator>
  <cp:keywords/>
  <dc:description>Chapter 9 of UN Household Survey Handbook</dc:description>
  <cp:lastModifiedBy>Andres Gutierrez Rojas</cp:lastModifiedBy>
  <cp:revision>2</cp:revision>
  <dcterms:created xsi:type="dcterms:W3CDTF">2024-12-02T19:37:00Z</dcterms:created>
  <dcterms:modified xsi:type="dcterms:W3CDTF">2024-12-02T19:40:00Z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2024-12-02</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ies>
</file>