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54" w:rsidRPr="00A85C4A" w:rsidRDefault="00120C54" w:rsidP="00120C54">
      <w:pPr>
        <w:pStyle w:val="Title1"/>
        <w:rPr>
          <w:rFonts w:ascii="Arial" w:hAnsi="Arial" w:cs="Arial"/>
          <w:sz w:val="24"/>
          <w:szCs w:val="24"/>
        </w:rPr>
      </w:pPr>
      <w:r w:rsidRPr="00A85C4A">
        <w:rPr>
          <w:rFonts w:ascii="Arial" w:hAnsi="Arial" w:cs="Arial"/>
          <w:sz w:val="24"/>
          <w:szCs w:val="24"/>
        </w:rPr>
        <w:t>Business Analyst and Project Manager Planning Tasks (By Plan Type) Worksheet</w:t>
      </w:r>
    </w:p>
    <w:p w:rsidR="00120C54" w:rsidRPr="00A85C4A" w:rsidRDefault="00120C54" w:rsidP="00120C54">
      <w:pPr>
        <w:pStyle w:val="Body"/>
        <w:rPr>
          <w:rFonts w:cs="Arial"/>
          <w:sz w:val="24"/>
          <w:szCs w:val="24"/>
        </w:rPr>
      </w:pP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3674"/>
        <w:gridCol w:w="3865"/>
      </w:tblGrid>
      <w:tr w:rsidR="00120C54" w:rsidRPr="009D097E" w:rsidTr="00F876FA">
        <w:trPr>
          <w:cantSplit/>
          <w:tblHeader/>
        </w:trPr>
        <w:tc>
          <w:tcPr>
            <w:tcW w:w="903" w:type="pct"/>
            <w:shd w:val="clear" w:color="auto" w:fill="2B5C86"/>
          </w:tcPr>
          <w:p w:rsidR="00120C54" w:rsidRPr="00141D14" w:rsidRDefault="00120C54" w:rsidP="00F876FA">
            <w:pPr>
              <w:pStyle w:val="BUText"/>
              <w:spacing w:after="120"/>
              <w:rPr>
                <w:rFonts w:cs="Arial"/>
                <w:b/>
                <w:color w:val="FFFFFF"/>
                <w:sz w:val="20"/>
                <w:szCs w:val="20"/>
              </w:rPr>
            </w:pPr>
            <w:r w:rsidRPr="00141D14">
              <w:rPr>
                <w:rFonts w:cs="Arial"/>
                <w:b/>
                <w:color w:val="FFFFFF"/>
                <w:sz w:val="20"/>
                <w:szCs w:val="20"/>
              </w:rPr>
              <w:t>Plan Type</w:t>
            </w:r>
          </w:p>
        </w:tc>
        <w:tc>
          <w:tcPr>
            <w:tcW w:w="1997" w:type="pct"/>
            <w:shd w:val="clear" w:color="auto" w:fill="2B5C86"/>
          </w:tcPr>
          <w:p w:rsidR="00120C54" w:rsidRPr="00141D14" w:rsidRDefault="00120C54" w:rsidP="00F876FA">
            <w:pPr>
              <w:pStyle w:val="BUText"/>
              <w:spacing w:after="120"/>
              <w:rPr>
                <w:rFonts w:cs="Arial"/>
                <w:b/>
                <w:color w:val="FFFFFF"/>
                <w:sz w:val="20"/>
                <w:szCs w:val="20"/>
              </w:rPr>
            </w:pPr>
            <w:r w:rsidRPr="00141D14">
              <w:rPr>
                <w:rFonts w:cs="Arial"/>
                <w:b/>
                <w:color w:val="FFFFFF"/>
                <w:sz w:val="20"/>
                <w:szCs w:val="20"/>
              </w:rPr>
              <w:t>Business Analyst Planning Tasks</w:t>
            </w:r>
          </w:p>
        </w:tc>
        <w:tc>
          <w:tcPr>
            <w:tcW w:w="2101" w:type="pct"/>
            <w:shd w:val="clear" w:color="auto" w:fill="2B5C86"/>
          </w:tcPr>
          <w:p w:rsidR="00120C54" w:rsidRPr="00141D14" w:rsidRDefault="00120C54" w:rsidP="00F876FA">
            <w:pPr>
              <w:pStyle w:val="BUText"/>
              <w:spacing w:after="120"/>
              <w:rPr>
                <w:rFonts w:cs="Arial"/>
                <w:b/>
                <w:color w:val="FFFFFF"/>
                <w:sz w:val="20"/>
                <w:szCs w:val="20"/>
              </w:rPr>
            </w:pPr>
            <w:r w:rsidRPr="00141D14">
              <w:rPr>
                <w:rFonts w:cs="Arial"/>
                <w:b/>
                <w:color w:val="FFFFFF"/>
                <w:sz w:val="20"/>
                <w:szCs w:val="20"/>
              </w:rPr>
              <w:t>Project Manager Planning Tasks</w:t>
            </w: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Scope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b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Process Improvement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Schedule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Quality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Communications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Risk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Staffing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Procurement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  <w:tr w:rsidR="00120C54" w:rsidRPr="009D097E" w:rsidTr="00F876FA">
        <w:trPr>
          <w:cantSplit/>
          <w:trHeight w:val="1008"/>
        </w:trPr>
        <w:tc>
          <w:tcPr>
            <w:tcW w:w="903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  <w:r w:rsidRPr="009D097E">
              <w:rPr>
                <w:rFonts w:cs="Arial"/>
                <w:sz w:val="20"/>
                <w:szCs w:val="20"/>
              </w:rPr>
              <w:t>Cost Management</w:t>
            </w:r>
          </w:p>
        </w:tc>
        <w:tc>
          <w:tcPr>
            <w:tcW w:w="1997" w:type="pct"/>
          </w:tcPr>
          <w:p w:rsidR="00120C54" w:rsidRPr="009D097E" w:rsidRDefault="00120C54" w:rsidP="00F876FA">
            <w:pPr>
              <w:pStyle w:val="BUPlainBullet"/>
              <w:numPr>
                <w:ilvl w:val="0"/>
                <w:numId w:val="0"/>
              </w:numPr>
              <w:rPr>
                <w:rFonts w:cs="Arial"/>
                <w:sz w:val="20"/>
                <w:szCs w:val="20"/>
              </w:rPr>
            </w:pPr>
          </w:p>
        </w:tc>
        <w:tc>
          <w:tcPr>
            <w:tcW w:w="2101" w:type="pct"/>
          </w:tcPr>
          <w:p w:rsidR="00120C54" w:rsidRPr="009D097E" w:rsidRDefault="00120C54" w:rsidP="00F876FA">
            <w:pPr>
              <w:pStyle w:val="BUText"/>
              <w:rPr>
                <w:rFonts w:cs="Arial"/>
                <w:sz w:val="20"/>
                <w:szCs w:val="20"/>
              </w:rPr>
            </w:pPr>
          </w:p>
        </w:tc>
      </w:tr>
    </w:tbl>
    <w:p w:rsidR="00120C54" w:rsidRPr="009D097E" w:rsidRDefault="00120C54" w:rsidP="00120C54">
      <w:pPr>
        <w:pStyle w:val="Body"/>
        <w:rPr>
          <w:rFonts w:eastAsia="Times New Roman" w:cs="Arial"/>
          <w:color w:val="auto"/>
          <w:sz w:val="20"/>
          <w:lang w:bidi="x-none"/>
        </w:rPr>
      </w:pPr>
    </w:p>
    <w:p w:rsidR="00981E44" w:rsidRDefault="00981E44">
      <w:bookmarkStart w:id="0" w:name="_GoBack"/>
      <w:bookmarkEnd w:id="0"/>
    </w:p>
    <w:sectPr w:rsidR="00981E44" w:rsidSect="00861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1440" w:bottom="1440" w:left="1440" w:header="504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C54" w:rsidRDefault="00120C54" w:rsidP="00120C54">
      <w:pPr>
        <w:spacing w:after="0" w:line="240" w:lineRule="auto"/>
      </w:pPr>
      <w:r>
        <w:separator/>
      </w:r>
    </w:p>
  </w:endnote>
  <w:endnote w:type="continuationSeparator" w:id="0">
    <w:p w:rsidR="00120C54" w:rsidRDefault="00120C54" w:rsidP="0012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9" w:rsidRDefault="00120C54">
    <w:pPr>
      <w:spacing w:before="100" w:after="100" w:line="210" w:lineRule="atLeast"/>
      <w:jc w:val="center"/>
      <w:rPr>
        <w:rFonts w:ascii="Arial" w:hAnsi="Arial"/>
        <w:color w:val="343434"/>
        <w:sz w:val="18"/>
      </w:rPr>
    </w:pPr>
    <w:r>
      <w:rPr>
        <w:rFonts w:ascii="Arial" w:hAnsi="Arial"/>
        <w:color w:val="343434"/>
        <w:sz w:val="18"/>
      </w:rPr>
      <w:t xml:space="preserve"> Corporate Education Group • 1 Executive Drive, Suite 301 • Chelmsford, MA 01824-2558 • USA</w:t>
    </w:r>
    <w:r>
      <w:rPr>
        <w:rFonts w:ascii="Arial" w:hAnsi="Arial"/>
        <w:color w:val="343434"/>
        <w:sz w:val="18"/>
      </w:rPr>
      <w:cr/>
      <w:t xml:space="preserve">1.800.288.7246 (US only) or +1.978.649.8200 • </w:t>
    </w:r>
    <w:hyperlink r:id="rId1" w:history="1">
      <w:r>
        <w:rPr>
          <w:rFonts w:ascii="Arial" w:hAnsi="Arial"/>
          <w:color w:val="343434"/>
          <w:sz w:val="18"/>
        </w:rPr>
        <w:t>www.corpedgroup.com</w:t>
      </w:r>
    </w:hyperlink>
  </w:p>
  <w:p w:rsidR="00264599" w:rsidRDefault="00120C54">
    <w:pPr>
      <w:jc w:val="center"/>
      <w:rPr>
        <w:rFonts w:eastAsia="Times New Roman"/>
        <w:color w:val="auto"/>
        <w:sz w:val="20"/>
        <w:lang w:bidi="x-none"/>
      </w:rPr>
    </w:pPr>
    <w:proofErr w:type="gramStart"/>
    <w:r>
      <w:rPr>
        <w:rFonts w:ascii="Arial" w:hAnsi="Arial"/>
        <w:color w:val="343434"/>
        <w:sz w:val="16"/>
      </w:rPr>
      <w:t xml:space="preserve">Corporate Education Group is operated by </w:t>
    </w:r>
    <w:proofErr w:type="spellStart"/>
    <w:r>
      <w:rPr>
        <w:rFonts w:ascii="Arial" w:hAnsi="Arial"/>
        <w:color w:val="343434"/>
        <w:sz w:val="16"/>
      </w:rPr>
      <w:t>TechSkills</w:t>
    </w:r>
    <w:proofErr w:type="spellEnd"/>
    <w:r>
      <w:rPr>
        <w:rFonts w:ascii="Arial" w:hAnsi="Arial"/>
        <w:color w:val="343434"/>
        <w:sz w:val="16"/>
      </w:rPr>
      <w:t xml:space="preserve"> LLC</w:t>
    </w:r>
    <w:proofErr w:type="gramEnd"/>
    <w:r>
      <w:rPr>
        <w:rFonts w:ascii="Arial" w:hAnsi="Arial"/>
        <w:color w:val="343434"/>
        <w:sz w:val="16"/>
      </w:rPr>
      <w:t>.  © 2011 Corporate Education Group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9" w:rsidRPr="00120C54" w:rsidRDefault="000E491B" w:rsidP="00120C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C54" w:rsidRDefault="00120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C54" w:rsidRDefault="00120C54" w:rsidP="00120C54">
      <w:pPr>
        <w:spacing w:after="0" w:line="240" w:lineRule="auto"/>
      </w:pPr>
      <w:r>
        <w:separator/>
      </w:r>
    </w:p>
  </w:footnote>
  <w:footnote w:type="continuationSeparator" w:id="0">
    <w:p w:rsidR="00120C54" w:rsidRDefault="00120C54" w:rsidP="0012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9" w:rsidRDefault="00120C54">
    <w:pPr>
      <w:pStyle w:val="HeaderFooter"/>
      <w:spacing w:line="360" w:lineRule="auto"/>
      <w:jc w:val="center"/>
      <w:rPr>
        <w:rFonts w:ascii="Times New Roman" w:eastAsia="Times New Roman" w:hAnsi="Times New Roman"/>
        <w:color w:val="auto"/>
        <w:lang w:bidi="x-none"/>
      </w:rPr>
    </w:pPr>
    <w:r>
      <w:rPr>
        <w:noProof/>
      </w:rPr>
      <w:drawing>
        <wp:inline distT="0" distB="0" distL="0" distR="0">
          <wp:extent cx="1574800" cy="876935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599" w:rsidRDefault="000E491B">
    <w:pPr>
      <w:pStyle w:val="HeaderFooter"/>
      <w:spacing w:line="360" w:lineRule="auto"/>
      <w:jc w:val="center"/>
      <w:rPr>
        <w:rFonts w:ascii="Times New Roman" w:eastAsia="Times New Roman" w:hAnsi="Times New Roman"/>
        <w:color w:val="auto"/>
        <w:lang w:bidi="x-no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C54" w:rsidRDefault="00120C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61769"/>
    <w:multiLevelType w:val="hybridMultilevel"/>
    <w:tmpl w:val="857427A0"/>
    <w:lvl w:ilvl="0" w:tplc="F4CE34B8">
      <w:start w:val="1"/>
      <w:numFmt w:val="bullet"/>
      <w:pStyle w:val="BUPlai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54"/>
    <w:rsid w:val="000E491B"/>
    <w:rsid w:val="00120C54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5A9684D-8BC5-4B68-8ACC-34800F86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0C54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120C54"/>
    <w:pPr>
      <w:tabs>
        <w:tab w:val="right" w:pos="9360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</w:rPr>
  </w:style>
  <w:style w:type="paragraph" w:customStyle="1" w:styleId="Body">
    <w:name w:val="Body"/>
    <w:rsid w:val="00120C54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120C54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PlainBullet">
    <w:name w:val="BU_Plain_Bullet"/>
    <w:basedOn w:val="BUText"/>
    <w:link w:val="BUPlainBulletCharChar"/>
    <w:uiPriority w:val="18"/>
    <w:rsid w:val="00120C54"/>
    <w:pPr>
      <w:numPr>
        <w:numId w:val="1"/>
      </w:numPr>
    </w:pPr>
  </w:style>
  <w:style w:type="paragraph" w:customStyle="1" w:styleId="BUText">
    <w:name w:val="BU_Text"/>
    <w:basedOn w:val="Normal"/>
    <w:link w:val="BUTextChar"/>
    <w:rsid w:val="00120C54"/>
    <w:pPr>
      <w:spacing w:before="120" w:after="0" w:line="240" w:lineRule="auto"/>
    </w:pPr>
    <w:rPr>
      <w:rFonts w:ascii="Arial" w:eastAsia="Times New Roman" w:hAnsi="Arial"/>
      <w:color w:val="auto"/>
      <w:szCs w:val="22"/>
    </w:rPr>
  </w:style>
  <w:style w:type="character" w:customStyle="1" w:styleId="BUTextChar">
    <w:name w:val="BU_Text Char"/>
    <w:basedOn w:val="DefaultParagraphFont"/>
    <w:link w:val="BUText"/>
    <w:locked/>
    <w:rsid w:val="00120C54"/>
    <w:rPr>
      <w:rFonts w:ascii="Arial" w:eastAsia="Times New Roman" w:hAnsi="Arial" w:cs="Times New Roman"/>
    </w:rPr>
  </w:style>
  <w:style w:type="character" w:customStyle="1" w:styleId="BUPlainBulletCharChar">
    <w:name w:val="BU_Plain_Bullet Char Char"/>
    <w:basedOn w:val="BUTextChar"/>
    <w:link w:val="BUPlainBullet"/>
    <w:uiPriority w:val="18"/>
    <w:locked/>
    <w:rsid w:val="00120C54"/>
    <w:rPr>
      <w:rFonts w:ascii="Arial" w:eastAsia="Times New Roman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120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C54"/>
    <w:rPr>
      <w:rFonts w:ascii="Times New Roman" w:eastAsia="ヒラギノ角ゴ Pro W3" w:hAnsi="Times New Roman" w:cs="Times New Roman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C54"/>
    <w:rPr>
      <w:rFonts w:ascii="Times New Roman" w:eastAsia="ヒラギノ角ゴ Pro W3" w:hAnsi="Times New Roman"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rped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 SISTLA</cp:lastModifiedBy>
  <cp:revision>2</cp:revision>
  <dcterms:created xsi:type="dcterms:W3CDTF">2017-02-06T15:35:00Z</dcterms:created>
  <dcterms:modified xsi:type="dcterms:W3CDTF">2017-03-31T18:06:00Z</dcterms:modified>
</cp:coreProperties>
</file>