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color w:val="000000" w:themeColor="text1"/>
          <w:highlight w:val="white"/>
        </w:rPr>
      </w:sdtPr>
      <w:sdtContent>
        <w:p w14:paraId="125707D9">
          <w:pPr>
            <w:pStyle w:val="912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r>
            <w:rPr>
              <w:color w:val="000000" w:themeColor="text1"/>
              <w:highlight w:val="whit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color w:val="000000" w:themeColor="text1"/>
              <w:highlight w:val="white"/>
            </w:rPr>
          </w:r>
          <w:hyperlink w:tooltip="#_Toc1" w:anchor="_Toc1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Техническое задание: Система экранного перевода в реальном времени (Real-Time Screen Translator)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white"/>
            </w:rPr>
          </w:r>
        </w:p>
        <w:p w14:paraId="183C00C2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" w:anchor="_Toc2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1. Общее описание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white"/>
            </w:rPr>
          </w:r>
        </w:p>
        <w:p w14:paraId="1F2F932A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3" w:anchor="_Toc3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2. Функциональные блоки (4 модуля)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:highlight w:val="white"/>
            </w:rPr>
          </w:r>
        </w:p>
        <w:p w14:paraId="2240C34A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4" w:anchor="_Toc4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2.1. Модуль захвата экрана (Capture)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2</w:t>
              <w:fldChar w:fldCharType="end"/>
            </w:r>
          </w:hyperlink>
          <w:r>
            <w:rPr>
              <w:highlight w:val="white"/>
            </w:rPr>
          </w:r>
        </w:p>
        <w:p w14:paraId="06052376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5" w:anchor="_Toc5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2.2. Модуль распознавания текста (OCR)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highlight w:val="white"/>
            </w:rPr>
          </w:r>
        </w:p>
        <w:p w14:paraId="2F222F16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6" w:anchor="_Toc6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2.3. Модуль перевода (Translator)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highlight w:val="white"/>
            </w:rPr>
          </w:r>
        </w:p>
        <w:p w14:paraId="6B801B85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7" w:anchor="_Toc7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2.4. Модуль оверлея (Overlay)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highlight w:val="white"/>
            </w:rPr>
          </w:r>
        </w:p>
        <w:p w14:paraId="33E37DEE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8" w:anchor="_Toc8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3. Архитектура и асинхронный конвейер (Throttle + Pending Frame)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highlight w:val="white"/>
            </w:rPr>
          </w:r>
        </w:p>
        <w:p w14:paraId="4A1B9824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9" w:anchor="_Toc9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3.1. Основные принципы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highlight w:val="white"/>
            </w:rPr>
          </w:r>
        </w:p>
        <w:p w14:paraId="589F9A42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0" w:anchor="_Toc10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3.2. Структура очередей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highlight w:val="white"/>
            </w:rPr>
          </w:r>
        </w:p>
        <w:p w14:paraId="661625E9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1" w:anchor="_Toc11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3.5. Поведение при изменении нагрузки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>
            <w:rPr>
              <w:highlight w:val="white"/>
            </w:rPr>
          </w:r>
        </w:p>
        <w:p w14:paraId="06043C71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2" w:anchor="_Toc12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3.7. Особенности для модуля Translator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>
            <w:rPr>
              <w:highlight w:val="white"/>
            </w:rPr>
          </w:r>
        </w:p>
        <w:p w14:paraId="79C6B351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3" w:anchor="_Toc13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3.8. Интеграция с лаунчером (конфигурация)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>
            <w:rPr>
              <w:highlight w:val="white"/>
            </w:rPr>
          </w:r>
        </w:p>
        <w:p w14:paraId="12E1F7D1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4" w:anchor="_Toc14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4. Лаунчер и конфигурация (GUI на Python / C++)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>
            <w:rPr>
              <w:highlight w:val="white"/>
            </w:rPr>
          </w:r>
        </w:p>
        <w:p w14:paraId="7AAE2E23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5" w:anchor="_Toc15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4.1. Настройка блока Capture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white"/>
            </w:rPr>
          </w:r>
        </w:p>
        <w:p w14:paraId="5E64DF6C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6" w:anchor="_Toc16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4.2. Настройка блока OCR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>
            <w:rPr>
              <w:highlight w:val="white"/>
            </w:rPr>
          </w:r>
        </w:p>
        <w:p w14:paraId="208F1A08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7" w:anchor="_Toc17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4.3. Настройка блока Translator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>
            <w:rPr>
              <w:highlight w:val="white"/>
            </w:rPr>
          </w:r>
        </w:p>
        <w:p w14:paraId="3BD2D48A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8" w:anchor="_Toc18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4.4. Настройка блока Overlay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highlight w:val="white"/>
            </w:rPr>
          </w:r>
        </w:p>
        <w:p w14:paraId="4C3686AE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19" w:anchor="_Toc19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4.5. Интерфейс управления пакетами (Plugin Manager)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>
            <w:rPr>
              <w:highlight w:val="white"/>
            </w:rPr>
          </w:r>
        </w:p>
        <w:p w14:paraId="43D0A368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0" w:anchor="_Toc20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5. Технические требования к реализации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>
            <w:rPr>
              <w:highlight w:val="white"/>
            </w:rPr>
          </w:r>
        </w:p>
        <w:p w14:paraId="047C7817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1" w:anchor="_Toc21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5.1. Производительность и язык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>
            <w:rPr>
              <w:highlight w:val="white"/>
            </w:rPr>
          </w:r>
        </w:p>
        <w:p w14:paraId="5AC2853A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2" w:anchor="_Toc22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5.2. Требования к памяти и CPU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highlight w:val="white"/>
            </w:rPr>
          </w:r>
        </w:p>
        <w:p w14:paraId="7974344F">
          <w:pPr>
            <w:pStyle w:val="914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3" w:anchor="_Toc23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5.3. Совместимость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>
            <w:rPr>
              <w:highlight w:val="white"/>
            </w:rPr>
          </w:r>
        </w:p>
        <w:p w14:paraId="6F529199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4" w:anchor="_Toc24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6. Исключения и обработка ошибок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white"/>
            </w:rPr>
          </w:r>
        </w:p>
        <w:p w14:paraId="2A0DDC78">
          <w:pPr>
            <w:pStyle w:val="913"/>
            <w:pBdr/>
            <w:tabs>
              <w:tab w:val="right" w:leader="dot" w:pos="9355"/>
            </w:tabs>
            <w:spacing/>
            <w:ind/>
            <w:rPr>
              <w:highlight w:val="white"/>
            </w:rPr>
          </w:pPr>
          <w:hyperlink w:tooltip="#_Toc25" w:anchor="_Toc25" w:history="1">
            <w:r>
              <w:rPr>
                <w:rStyle w:val="910"/>
              </w:rPr>
            </w:r>
            <w:r>
              <w:rPr>
                <w:rStyle w:val="910"/>
                <w:rFonts w:ascii="Arial" w:hAnsi="Arial" w:eastAsia="Arial" w:cs="Arial"/>
                <w:b/>
                <w:highlight w:val="white"/>
              </w:rPr>
              <w:t xml:space="preserve">7. Дополнительные пожелания (опционально)</w:t>
            </w:r>
            <w:r>
              <w:rPr>
                <w:rStyle w:val="910"/>
                <w:highlight w:val="white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white"/>
            </w:rPr>
          </w:r>
        </w:p>
        <w:p w14:paraId="7247466E">
          <w:pPr>
            <w:pBdr/>
            <w:spacing/>
            <w:ind/>
            <w:rPr>
              <w:color w:val="000000" w:themeColor="text1"/>
              <w:highlight w:val="white"/>
            </w:rPr>
          </w:pPr>
          <w:r/>
          <w:r>
            <w:fldChar w:fldCharType="end"/>
          </w:r>
          <w:r/>
          <w:r/>
        </w:p>
      </w:sdtContent>
    </w:sdt>
    <w:p w14:paraId="33468123">
      <w:pPr>
        <w:pBdr/>
        <w:shd w:val="clear" w:color="ffffff" w:themeColor="background1" w:fill="ffffff" w:themeFill="background1"/>
        <w:spacing/>
        <w:ind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br w:type="page" w:clear="all"/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FDE0AC8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510" w:lineRule="atLeast"/>
        <w:ind w:right="0" w:firstLine="0" w:left="0"/>
        <w:rPr>
          <w:color w:val="000000" w:themeColor="text1"/>
          <w:highlight w:val="white"/>
        </w:rPr>
      </w:pPr>
      <w:r/>
      <w:bookmarkStart w:id="1" w:name="_Toc1"/>
      <w:r>
        <w:rPr>
          <w:rFonts w:ascii="Arial" w:hAnsi="Arial" w:eastAsia="Arial" w:cs="Arial"/>
          <w:b/>
          <w:color w:val="000000" w:themeColor="text1"/>
          <w:sz w:val="36"/>
          <w:highlight w:val="white"/>
        </w:rPr>
        <w:t xml:space="preserve">Техническое задание: Система экранного перевода в реальном времени (Real-Time Screen Translator)</w:t>
      </w:r>
      <w:r/>
      <w:bookmarkEnd w:id="1"/>
      <w:r/>
      <w:r>
        <w:rPr>
          <w:color w:val="000000" w:themeColor="text1"/>
          <w:highlight w:val="white"/>
        </w:rPr>
      </w:r>
    </w:p>
    <w:p w14:paraId="0D3EE8C2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2" w:name="_Toc2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1. Общее описание</w:t>
      </w:r>
      <w:r/>
      <w:bookmarkEnd w:id="2"/>
      <w:r/>
      <w:r>
        <w:rPr>
          <w:color w:val="000000" w:themeColor="text1"/>
          <w:highlight w:val="white"/>
        </w:rPr>
      </w:r>
    </w:p>
    <w:p w14:paraId="33360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Разработать кроссплатформенное (Windows/Linux) приложение для захвата области экрана, распознавания текста (OCR), его перевода с использованием локальных LLM и отображения переведённого текста в виде настраиваемого оверлея. Ключевое требование —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минимальное влияние на производительность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целевого приложения (игры, редактора, видео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 браузер) и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асинхронная работа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всех модулей.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4122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color w:val="000000" w:themeColor="text1"/>
          <w:highlight w:val="white"/>
        </w:rPr>
        <w:t xml:space="preserve">Создание высокопроизводительного приложения на C++ для перевода текста с экрана в реальном времени с использованием локальных моделей (OCR + LLM) и отображением результата поверх исходного контента или в отдельном окне.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419DD6FF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3" w:name="_Toc3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2. Функциональные блоки (4 модуля)</w:t>
      </w:r>
      <w:r/>
      <w:bookmarkEnd w:id="3"/>
      <w:r/>
      <w:r>
        <w:rPr>
          <w:color w:val="000000" w:themeColor="text1"/>
          <w:highlight w:val="white"/>
        </w:rPr>
      </w:r>
    </w:p>
    <w:p w14:paraId="009F7F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 w:firstLine="0" w:lef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Система состоит из 4 независимых асинхронных модулей: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B450440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Захват экрана (Capture)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D64D8BB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Распознавание текста (OCR)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52DED87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Перевод (Translation)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F11250E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Отрисовка (Overlay Renderer)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FF49B4B">
      <w:pPr>
        <w:pStyle w:val="92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дополнительный компонент: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7A5F2CB">
      <w:pPr>
        <w:pStyle w:val="92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Лаунчер / UI (Python)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3CDA79F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4" w:name="_Toc4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2.1. Модуль захвата экрана (Capture)</w:t>
      </w:r>
      <w:r/>
      <w:bookmarkEnd w:id="4"/>
      <w:r/>
      <w:r>
        <w:rPr>
          <w:color w:val="000000" w:themeColor="text1"/>
          <w:highlight w:val="white"/>
        </w:rPr>
      </w:r>
    </w:p>
    <w:p w14:paraId="0BA14A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Назначение: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получить сырое изображение из GPU-памяти с минимальной задержкой.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EE444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Возможности: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98C7119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Захват всей области экрана.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6C1E23C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Захват конкретного окна / приложения (по HWND или PID).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E0D00D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Захват пользовательской области (прямоугольник, в т.ч. несколько областей).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5EAE75A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Игнорирование областей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(задаваемые прямоугольники не захватываются → экономия ресурсов).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738E319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Копирование кадра напрямую из памяти GPU (без лишнего копирования в RAM).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A834F10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Режимы запуска захвата: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6B9B0D6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Callback-функция по событию (например, изменение содержимого окна).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2D07F64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Таймер с заданным интервалом.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81600B9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По умолчанию: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callback + таймаут (при отсутствии изменений — принудительный опрос).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2A4DEF0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Поддержка бэкендов (выбираются в лаунчере):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5DE187E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DXGI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(Windows)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C60D5C6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Vulkan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OpenGL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(кроссплатформа)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A405CD9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screen_capture_lite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48D0B85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FFmpeg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(как fallback)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8666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Выходные данные: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кадр в формате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RGBA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/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NV12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с меткой времени и координатами на экране.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79997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themeColor="background1" w:fill="ffffff" w:themeFill="background1"/>
              <w:spacing w:after="240" w:before="240"/>
              <w:ind/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highlight w:val="white"/>
              </w:rPr>
              <w:t xml:space="preserve">struct Frame {</w:t>
              <w:br/>
              <w:t xml:space="preserve"> ImageBuffer buffer;</w:t>
              <w:br/>
              <w:t xml:space="preserve"> Timestamp ts;</w:t>
              <w:br/>
              <w:t xml:space="preserve"> Region[] regions;</w:t>
              <w:br/>
              <w:t xml:space="preserve">};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white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white"/>
              </w:rPr>
            </w:r>
          </w:p>
        </w:tc>
      </w:tr>
    </w:tbl>
    <w:p w14:paraId="7F0AC427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5" w:name="_Toc5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2.2. Модуль распознавания текста (OCR)</w:t>
      </w:r>
      <w:r/>
      <w:bookmarkEnd w:id="5"/>
      <w:r/>
      <w:r>
        <w:rPr>
          <w:color w:val="000000" w:themeColor="text1"/>
          <w:highlight w:val="white"/>
        </w:rPr>
      </w:r>
    </w:p>
    <w:p w14:paraId="3D40C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Назначение: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найти все текстовые блоки на кадре, извлечь текст, координаты, параметры шрифта/фона.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FE5DC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Требования: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668C6E9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Сегментация текста на контекстные блоки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– текст не сливается в один абзац, если он визуально разделён (разные кнопки, диалоги, заголовки).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76BFA5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Для каждого блока определяется: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1E59561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Текст (строка или несколько строк, если они связаны).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31F891D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Прямоугольник ограничивающей рамки (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x, y, w, h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848AB4E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Фон под текстом (преобладающий цвет или текстура).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5DE675D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Параметры исходного шрифта (размер, гарнитура, цвет, начертание – насколько позволяет OCR).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58C5D70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Используемые движки: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Tesseract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OCRopus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PaddleOCR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(локально, без облачных вызовов).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851ABD0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Предобработка изображения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перед OCR (настраивается):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DBF7940">
      <w:pPr>
        <w:pStyle w:val="928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color w:val="000000" w:themeColor="text1"/>
          <w:highlight w:val="white"/>
        </w:rPr>
        <w:t xml:space="preserve">Масштабирование</w:t>
      </w:r>
      <w:r>
        <w:rPr>
          <w:rFonts w:ascii="Arial" w:hAnsi="Arial" w:eastAsia="Arial" w:cs="Arial"/>
          <w:color w:val="000000" w:themeColor="text1"/>
          <w:sz w:val="24"/>
          <w:highlight w:val="white"/>
          <w:lang w:val="en-US"/>
        </w:rPr>
        <w:t xml:space="preserve">, 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бинаризация, устранение шумов, повышение резкости, изменение контраста.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9295B40">
      <w:pPr>
        <w:pStyle w:val="928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сжатие без потери важной информации.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7C5E374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Производительность: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блок должен успевать обрабатывать кадры асинхронно, не дожидаясь перевода и отрисовки.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7EAF578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color w:val="000000" w:themeColor="text1"/>
          <w:highlight w:val="white"/>
        </w:rPr>
        <w:t xml:space="preserve">Трекинг текста</w:t>
      </w:r>
      <w:r>
        <w:rPr>
          <w:rFonts w:ascii="Arial" w:hAnsi="Arial" w:eastAsia="Arial" w:cs="Arial"/>
          <w:color w:val="000000" w:themeColor="text1"/>
          <w:sz w:val="24"/>
          <w:highlight w:val="white"/>
          <w:lang w:val="en-US"/>
        </w:rPr>
        <w:t xml:space="preserve"> </w:t>
      </w:r>
      <w:r>
        <w:rPr>
          <w:color w:val="000000" w:themeColor="text1"/>
          <w:highlight w:val="white"/>
        </w:rPr>
        <w:t xml:space="preserve">если текст не меняется → не перерабатывать OCR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4FD58D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Выходные данные: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список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TextBlock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(текст, координаты, метаданные шрифта/фона, уникальный ID блока).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8DF8F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themeColor="background1" w:fill="ffffff" w:themeFill="background1"/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highlight w:val="white"/>
              </w:rPr>
              <w:t xml:space="preserve">struct TextBlock {</w:t>
              <w:br/>
              <w:t xml:space="preserve"> std::string text;</w:t>
              <w:br/>
              <w:t xml:space="preserve"> Rect bbox;</w:t>
              <w:br/>
              <w:t xml:space="preserve"> Color background;</w:t>
              <w:br/>
              <w:t xml:space="preserve"> FontInfo font;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r>
          </w:p>
          <w:p w14:paraId="220EDE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themeColor="background1" w:fill="ffffff" w:themeFill="background1"/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highlight w:val="white"/>
                <w:lang w:val="en-US"/>
              </w:rPr>
              <w:t xml:space="preserve">.....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r>
          </w:p>
          <w:p w14:paraId="720024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themeColor="background1" w:fill="ffffff" w:themeFill="background1"/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highlight w:val="white"/>
              </w:rPr>
              <w:t xml:space="preserve">};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white"/>
              </w:rPr>
            </w:r>
          </w:p>
        </w:tc>
      </w:tr>
    </w:tbl>
    <w:p w14:paraId="6E07858C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6" w:name="_Toc6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2.3. Модуль перевода (Translator)</w:t>
      </w:r>
      <w:r/>
      <w:bookmarkEnd w:id="6"/>
      <w:r/>
      <w:r>
        <w:rPr>
          <w:color w:val="000000" w:themeColor="text1"/>
          <w:highlight w:val="white"/>
        </w:rPr>
      </w:r>
    </w:p>
    <w:p w14:paraId="414E1A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Назначение: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локальный перевод каждого контекстного блока.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1CEC8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Ключевые требования: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3779867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Локальная работа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– без отправки данных в сеть.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701280B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Использование LLM (например,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LLaMA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GPT4All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Ollama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CTranslate2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) или библиотек типа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LibreTranslate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(локально)</w:t>
      </w:r>
      <w:r>
        <w:rPr>
          <w:rFonts w:ascii="Arial" w:hAnsi="Arial" w:eastAsia="Arial" w:cs="Arial"/>
          <w:color w:val="000000" w:themeColor="text1"/>
          <w:sz w:val="24"/>
          <w:highlight w:val="white"/>
          <w:lang w:val="en-US"/>
        </w:rPr>
        <w:t xml:space="preserve"> </w:t>
      </w:r>
      <w:r>
        <w:rPr>
          <w:color w:val="000000" w:themeColor="text1"/>
          <w:highlight w:val="white"/>
        </w:rPr>
        <w:t xml:space="preserve">Marian NMT</w:t>
      </w:r>
      <w:r>
        <w:rPr>
          <w:color w:val="000000" w:themeColor="text1"/>
          <w:highlight w:val="white"/>
          <w:lang w:val="en-US"/>
        </w:rPr>
        <w:t xml:space="preserve"> </w:t>
      </w:r>
      <w:r>
        <w:rPr>
          <w:color w:val="000000" w:themeColor="text1"/>
          <w:highlight w:val="white"/>
        </w:rPr>
        <w:t xml:space="preserve">llama.cpp (локальные LLM</w:t>
      </w:r>
      <w:r>
        <w:rPr>
          <w:color w:val="000000" w:themeColor="text1"/>
          <w:highlight w:val="white"/>
        </w:rPr>
        <w:t xml:space="preserve">)</w:t>
      </w:r>
      <w:r>
        <w:rPr>
          <w:color w:val="000000" w:themeColor="text1"/>
          <w:highlight w:val="white"/>
          <w:lang w:val="en-US"/>
        </w:rPr>
        <w:t xml:space="preserve"> </w:t>
      </w:r>
      <w:r>
        <w:rPr>
          <w:color w:val="000000" w:themeColor="text1"/>
          <w:highlight w:val="white"/>
        </w:rPr>
        <w:t xml:space="preserve">Argos Translate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73CAE0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Автоопределение исходного языка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(или ручное указание).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A057494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Язык перевода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задаётся пользователем (например, ru, en, zh).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1E93A79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Раздельный перевод блоков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– если блоки не связаны (разные UI-элементы), они переводятся независимо. Связанный текст (один блок, многострочный) переводится как единое целое.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D1FC64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Многопоточность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– разные блоки могут переводиться параллельно (пул потоков).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53399567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highlight w:val="white"/>
        </w:rPr>
        <w:t xml:space="preserve">Кэширование перевода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highlight w:val="whit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одинаковые строки не переводятся повторно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27B8B5B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Вход: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TextBlock.text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 Выход: переведённая строка (привязка к тому же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block_id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A5ABA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Дополнительно: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8B06F6A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Мультиязычный текст внутри одного блока – либо определение основного языка, либо пропуск.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CAAA69C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7" w:name="_Toc7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2.4. Модуль оверлея (Overlay)</w:t>
      </w:r>
      <w:r/>
      <w:bookmarkEnd w:id="7"/>
      <w:r/>
      <w:r>
        <w:rPr>
          <w:color w:val="000000" w:themeColor="text1"/>
          <w:highlight w:val="white"/>
        </w:rPr>
      </w:r>
    </w:p>
    <w:p w14:paraId="3473C8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Назначение: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отрисовать переведённый текст поверх исходного приложения, не мешая взаимодействию.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4427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Требования к оверлею: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ADAA815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Не перехватывает ввод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мыши/клавиатуры (кроме глобальных горячих клавиш).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2A41918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Работает через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OpenGL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Vulkan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или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WinAPI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прозрачное окно (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WS_EX_LAYERED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WS_EX_TRANSPARENT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B10EF6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Отрисовывается только то, что нужно — поверх областей, где был распознан исходный текст.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D3003C9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Для каждого переведённого блока создаётся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подложка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(фон под текстом), чтобы перевод был читаемым.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E468A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Настройки подложки: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tbl>
      <w:tblPr>
        <w:tblStyle w:val="739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349"/>
        <w:gridCol w:w="4797"/>
      </w:tblGrid>
      <w:tr>
        <w:trPr/>
        <w:tc>
          <w:tcPr>
            <w:tcBorders>
              <w:bottom w:val="single" w:color="ffffff" w:sz="6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349" w:type="dxa"/>
            <w:vAlign w:val="center"/>
          </w:tcPr>
          <w:p w14:paraId="6E213041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3"/>
                <w:highlight w:val="white"/>
              </w:rPr>
              <w:t xml:space="preserve">Режим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  <w:tc>
          <w:tcPr>
            <w:tcBorders>
              <w:bottom w:val="single" w:color="ffffff" w:sz="6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797" w:type="dxa"/>
            <w:vAlign w:val="center"/>
          </w:tcPr>
          <w:p w14:paraId="1145DF8C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3"/>
                <w:highlight w:val="white"/>
              </w:rPr>
              <w:t xml:space="preserve">Описание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</w:tr>
      <w:tr>
        <w:trPr/>
        <w:tc>
          <w:tcPr>
            <w:tcBorders>
              <w:bottom w:val="single" w:color="ffffff" w:sz="6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349" w:type="dxa"/>
            <w:vAlign w:val="center"/>
          </w:tcPr>
          <w:p w14:paraId="54004435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Фиксированный цвет + прозрачность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  <w:tc>
          <w:tcPr>
            <w:tcBorders>
              <w:bottom w:val="single" w:color="ffffff" w:sz="6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797" w:type="dxa"/>
            <w:vAlign w:val="center"/>
          </w:tcPr>
          <w:p w14:paraId="5570FF87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RGB + Alpha (0..255)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</w:tr>
      <w:tr>
        <w:trPr/>
        <w:tc>
          <w:tcPr>
            <w:tcBorders>
              <w:bottom w:val="single" w:color="ffffff" w:sz="6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349" w:type="dxa"/>
            <w:vAlign w:val="center"/>
          </w:tcPr>
          <w:p w14:paraId="4725E687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Авто-фон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  <w:tc>
          <w:tcPr>
            <w:tcBorders>
              <w:bottom w:val="single" w:color="ffffff" w:sz="6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797" w:type="dxa"/>
            <w:vAlign w:val="center"/>
          </w:tcPr>
          <w:p w14:paraId="7B99A077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Вычисляется средний цвет пикселей в области исходного текста (из кадра) и используется как фон подложки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</w:tr>
      <w:tr>
        <w:trPr/>
        <w:tc>
          <w:tcPr>
            <w:tcBorders>
              <w:bottom w:val="single" w:color="ffffff" w:sz="6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349" w:type="dxa"/>
            <w:vAlign w:val="center"/>
          </w:tcPr>
          <w:p w14:paraId="23DB94F1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Градиентный авто-фон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  <w:tc>
          <w:tcPr>
            <w:tcBorders>
              <w:bottom w:val="single" w:color="ffffff" w:sz="6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797" w:type="dxa"/>
            <w:vAlign w:val="center"/>
          </w:tcPr>
          <w:p w14:paraId="570853C2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Градиент от цвета левого края к правому (</w:t>
            </w: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Вычисляется средний цвет </w:t>
            </w: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в областях и делаем переливание делаем частично мутным матовым прозрачным)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</w:tr>
      <w:tr>
        <w:trPr/>
        <w:tc>
          <w:tcPr>
            <w:tcBorders>
              <w:bottom w:val="single" w:color="ffffff" w:sz="6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349" w:type="dxa"/>
            <w:vAlign w:val="center"/>
          </w:tcPr>
          <w:p w14:paraId="0C704DF2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Оригинальный фон ("умный ластик")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  <w:tc>
          <w:tcPr>
            <w:tcBorders>
              <w:bottom w:val="single" w:color="ffffff" w:sz="6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797" w:type="dxa"/>
            <w:vAlign w:val="center"/>
          </w:tcPr>
          <w:p w14:paraId="5FF9B7FB"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color w:val="000000" w:themeColor="text1"/>
                <w:highlight w:val="white"/>
              </w:rPr>
            </w:pPr>
            <w:r>
              <w:rPr>
                <w:rFonts w:ascii="Arial" w:hAnsi="Arial" w:eastAsia="Arial" w:cs="Arial"/>
                <w:color w:val="000000" w:themeColor="text1"/>
                <w:sz w:val="23"/>
                <w:highlight w:val="white"/>
              </w:rPr>
              <w:t xml:space="preserve">Сначала "стирается" исходный текст (inpainting) – восстанавливается фон, затем поверх пишется перевод</w:t>
            </w:r>
            <w:r>
              <w:rPr>
                <w:color w:val="000000" w:themeColor="text1"/>
                <w:highlight w:val="white"/>
              </w:rPr>
            </w:r>
            <w:r>
              <w:rPr>
                <w:color w:val="000000" w:themeColor="text1"/>
                <w:highlight w:val="white"/>
              </w:rPr>
            </w:r>
          </w:p>
        </w:tc>
      </w:tr>
    </w:tbl>
    <w:p w14:paraId="439B9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Настройки самого текста: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66D09F4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Цвет, шрифт, размер, начертание – задаются вручную.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CB051D2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Авторежим шрифта: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извлечь параметры исходного шрифта (высота, ширина, цвет, гарнитура) из блока OCR и применить к переводу (с возможным масштабированием, т.к. длина перевода отличается).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C3EE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Дополнительная опция: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вместо оверлея выводить перевод в отдельное окно (настраивается).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73B5D6B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8" w:name="_Toc8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3. Архитектура и асинхронный конвейер (Throttle + Pending Frame)</w:t>
      </w:r>
      <w:r/>
      <w:bookmarkEnd w:id="8"/>
      <w:r/>
      <w:r>
        <w:rPr>
          <w:color w:val="000000" w:themeColor="text1"/>
          <w:highlight w:val="white"/>
        </w:rPr>
      </w:r>
    </w:p>
    <w:p w14:paraId="00989913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9" w:name="_Toc9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3.1. Основные принципы</w:t>
      </w:r>
      <w:r/>
      <w:bookmarkEnd w:id="9"/>
      <w:r/>
      <w:r>
        <w:rPr>
          <w:color w:val="000000" w:themeColor="text1"/>
          <w:highlight w:val="white"/>
        </w:rPr>
      </w:r>
    </w:p>
    <w:p w14:paraId="1E5101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Система строится как конвейер из четырёх независимых модулей: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Capture → OCR → Translator → Overlay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  <w:br/>
        <w:t xml:space="preserve">В отличие от классических конвейеров с вытеснением, здесь используется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механизм «один активный кадр + один ожидающий» (single active + single pending)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72F00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Правила для каждого модуля-обработчика (OCR, Translator):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EC0DFEF">
      <w:pPr>
        <w:pStyle w:val="92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В каждый момент времени модуль может выполнять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не более одной задачи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(обработка кадра или блока).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FDDF0C0">
      <w:pPr>
        <w:pStyle w:val="92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Если во время выполнения задачи поступают новые входные данные (новый кадр для OCR, новый список блоков для Translator), они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не отменяют текущую задачу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 а сохраняются как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pending-данные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(только самые свежие; предыдущий pending перезаписывается).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30C1C1B">
      <w:pPr>
        <w:pStyle w:val="92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После завершения текущей задачи модуль проверяет наличие pending-данных: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B4DBAAF">
      <w:pPr>
        <w:pStyle w:val="928"/>
        <w:numPr>
          <w:ilvl w:val="1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Если есть → немедленно запускает новую задачу с этими данными.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0E3CFE9">
      <w:pPr>
        <w:pStyle w:val="928"/>
        <w:numPr>
          <w:ilvl w:val="1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Если нет → переходит в спящий режим до появления следующих данных.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8E5870E">
      <w:pPr>
        <w:pStyle w:val="92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Никаких отмен, прерываний или вытеснений.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Любая начатая задача обязательно доводится до конца, даже если её входные данные устарели.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C76CAC8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0" w:name="_Toc10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3.2. Структура очередей</w:t>
      </w:r>
      <w:r/>
      <w:bookmarkEnd w:id="10"/>
      <w:r/>
      <w:r>
        <w:rPr>
          <w:color w:val="000000" w:themeColor="text1"/>
          <w:highlight w:val="white"/>
        </w:rPr>
      </w:r>
    </w:p>
    <w:p w14:paraId="23995D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Очереди между модулями —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потокобезопасные контейнеры с одним слотом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(single-slot queue) или с перезаписываемым последним элементом. Для каждого канала данных используется такой тип: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57FAE78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Между Capture и OCR передаётся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только один актуальный кадр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(размером до 8 МБ для 1080p RGBA).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7D1A2BC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Между OCR и Translator передаётся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только один список TextBlock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(самый свежий результат распознавания).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0C790CAE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Между Translator и Overlay —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только один список TranslatedBlock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13B8BD5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1" w:name="_Toc11"/>
      <w:r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3.5. Поведение при изменении нагрузки</w:t>
      </w:r>
      <w:r/>
      <w:bookmarkEnd w:id="11"/>
      <w:r/>
      <w:r>
        <w:rPr>
          <w:color w:val="000000" w:themeColor="text1"/>
          <w:highlight w:val="white"/>
        </w:rPr>
      </w:r>
    </w:p>
    <w:p w14:paraId="150798E1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Если текст не меняется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(стабильные кадры): OCR будет обрабатывать одни и те же кадры многократно. Чтобы избежать этого, модуль OCR обязан реализовать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трекинг изменений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(сравнение хэша или карты различий). При отсутствии изменений OCR не запускается, а просто повторно отправляет предыдущий результат.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B7E931E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Если Translator сильно медленнее OCR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(например, 500 мс против 50 мс):</w:t>
        <w:br/>
        <w:t xml:space="preserve">Очередь между OCR и Translator будет накапливать только один pending-список блоков. Это означает, что Translator всегда будет обрабатывать самый свежий результат OCR, игнорируя промежуточные. Задержка перевода при этом не 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превышает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T_trans + T_ocr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71331F8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2" w:name="_Toc12"/>
      <w:r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3.7. Особенности для модуля Translator</w:t>
      </w:r>
      <w:r/>
      <w:bookmarkEnd w:id="12"/>
      <w:r/>
      <w:r>
        <w:rPr>
          <w:color w:val="000000" w:themeColor="text1"/>
          <w:highlight w:val="white"/>
        </w:rPr>
      </w:r>
    </w:p>
    <w:p w14:paraId="081A9F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Модуль перевода работает с отдельными текстовыми блоками, а не с целыми кадрами. Принцип «один активный + один pending» применяется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к каждому блоку индивидуально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(или к пулу блоков одного кадра). Рекомендуемая реализация: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4D38D17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Translator получает от OCR список блоков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[B1, B2, ..., Bn]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64FBD15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Для каждого блока запускается задача перевода в пуле потоков. Количество одновременно выполняемых задач ограничено (например, числом ядер CPU).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55D31D8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Если для одного и того же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block_id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(уникальный идентификатор, вычисленный OCR по позиции и тексту) поступает новый текст, а старый ещё переводится, то старый перевод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не отменяется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 а его результат просто игнорируется (при завершении проверяется, не появился ли более свежий pending для этого блока). Сам же поток переводчика не прерывается.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AACA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Это даёт баланс: долгий перевод не мешает начать перевод более свежего текста, но при этом не теряется уже проделанная работа (она может пригодиться, если новый текст окажется таким же).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2DD41BA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3" w:name="_Toc13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3.8. Интеграция с лаунчером (конфигурация)</w:t>
      </w:r>
      <w:r/>
      <w:bookmarkEnd w:id="13"/>
      <w:r/>
      <w:r>
        <w:rPr>
          <w:color w:val="000000" w:themeColor="text1"/>
          <w:highlight w:val="white"/>
        </w:rPr>
      </w:r>
    </w:p>
    <w:p w14:paraId="6A69E9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В GUI лаунчера должны быть настройки, связанные с этим механизмом: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4761559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Режим конвейера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(выбор между «Throttle + pending» и классическим вытеснением) — по умолчанию throttle.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96A43D9">
      <w:pPr>
        <w:pStyle w:val="92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Таймаут ожидания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для спящего потока (по умолчанию 10 мс, чтобы быстро реагировать на новые данные).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00CF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 w:firstLine="0" w:left="709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AAA76E1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14" w:name="_Toc14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4. Лаунчер и конфигурация (GUI на Python / C++)</w:t>
      </w:r>
      <w:r/>
      <w:bookmarkEnd w:id="14"/>
      <w:r/>
      <w:r>
        <w:rPr>
          <w:color w:val="000000" w:themeColor="text1"/>
          <w:highlight w:val="white"/>
        </w:rPr>
      </w:r>
    </w:p>
    <w:p w14:paraId="5C44E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Лаунчер — отдельное приложение (можно на Python с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PyQt/PySide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+ современный дизайн), которое позволяет: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62FC861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5" w:name="_Toc15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4.1. Настройка блока Capture</w:t>
      </w:r>
      <w:r/>
      <w:bookmarkEnd w:id="15"/>
      <w:r/>
      <w:r>
        <w:rPr>
          <w:color w:val="000000" w:themeColor="text1"/>
          <w:highlight w:val="white"/>
        </w:rPr>
      </w:r>
    </w:p>
    <w:p w14:paraId="663DAF38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Выбор бэкенда: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OpenGL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Vulkan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DXGI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screen_capture_lite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FFmpeg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5D6876B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Выбор источника: весь экран, конкретное окно, область (координаты), области игнорирования.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5F06DAC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Качество скриншота (разрешение, формат пикселей, сжатие).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5880A0B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Интервал таймера (мс) или включение callback-режима.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792CF8F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6" w:name="_Toc16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4.2. Настройка блока OCR</w:t>
      </w:r>
      <w:r/>
      <w:bookmarkEnd w:id="16"/>
      <w:r/>
      <w:r>
        <w:rPr>
          <w:color w:val="000000" w:themeColor="text1"/>
          <w:highlight w:val="white"/>
        </w:rPr>
      </w:r>
    </w:p>
    <w:p w14:paraId="42AE9481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Движок: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Tesseract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PaddleOCR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(локально) – выбор.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7AFD305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Язык распознавания (например,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eng+rus+deu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CA00B9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Фильтры предобработки (гаусс, медианный, повышение резкости, бинаризация Otsu).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2B73BF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Алгоритм сжатия (если требуется) –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PNG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JPEG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(качество 90%+).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1CD3D9F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Минимальный размер текста (отсев мелкого шума).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3D0EC21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7" w:name="_Toc17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4.3. Настройка блока Translator</w:t>
      </w:r>
      <w:r/>
      <w:bookmarkEnd w:id="17"/>
      <w:r/>
      <w:r>
        <w:rPr>
          <w:color w:val="000000" w:themeColor="text1"/>
          <w:highlight w:val="white"/>
        </w:rPr>
      </w:r>
    </w:p>
    <w:p w14:paraId="64E4620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Модель LLM (путь к файлу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.gguf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или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bin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7C7FB41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Язык исходный (auto / задать явно) и язык перевода.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DB3C2D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Количество потоков перевода.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479277C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Настройки инференса (temp, top-p, контекстное окно).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AE7F606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8" w:name="_Toc18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4.4. Настройка блока Overlay</w:t>
      </w:r>
      <w:r/>
      <w:bookmarkEnd w:id="18"/>
      <w:r/>
      <w:r>
        <w:rPr>
          <w:color w:val="000000" w:themeColor="text1"/>
          <w:highlight w:val="white"/>
        </w:rPr>
      </w:r>
    </w:p>
    <w:p w14:paraId="2932BC8F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Режим фона (фикс. цвет + alpha / авто / градиент / "умный ластик").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4D51B6E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Режим текста (цвет, шрифт / авто-стиль).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BF3800C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Позиционирование: точно поверх исходного текста или смещённое (на случай, если перевод длиннее).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C5CBF0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Горячие клавиши: вкл/выкл оверлей, временная пауза захвата, принудительный захват кадра.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125546D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19" w:name="_Toc19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4.5. Интерфейс управления пакетами (Plugin Manager)</w:t>
      </w:r>
      <w:r/>
      <w:bookmarkEnd w:id="19"/>
      <w:r/>
      <w:r>
        <w:rPr>
          <w:color w:val="000000" w:themeColor="text1"/>
          <w:highlight w:val="white"/>
        </w:rPr>
      </w:r>
    </w:p>
    <w:p w14:paraId="3C7C6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Система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модульная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– ядро (диспетчер очередей, интерфейсы модулей) общее. Каждый из четырёх модулей подключается как плагин через единый интерфейс (C++ абстрактный класс или FFI).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26D7F2C9">
      <w:pPr>
        <w:pStyle w:val="92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Plug &amp; Play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DB54DEE">
      <w:pPr>
        <w:pStyle w:val="92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 Если модуль отсутствует: 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DC3B5D8">
      <w:pPr>
        <w:pStyle w:val="92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приложение НЕ падает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43C4CA8">
      <w:pPr>
        <w:pStyle w:val="92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/>
        <w:ind w:right="0"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  <w:t xml:space="preserve">предлагает установить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BFD71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240"/>
        <w:ind w:right="0" w:firstLine="0" w:lef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Пакетный менеджер в лаунчере: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95A895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Отображает список установленных модулей и доступных пакетов (бэкенды захвата, языковые данные для OCR, языковые модели для переводчика, движки оверлея).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3586F4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При попытке активировать модуль, если нужные ресурсы отсутствуют: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737A93A">
      <w:pPr>
        <w:pStyle w:val="92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Программа </w:t>
      </w: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не падает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 а показывает сообщение: </w:t>
      </w:r>
      <w:r>
        <w:rPr>
          <w:rFonts w:ascii="Arial" w:hAnsi="Arial" w:eastAsia="Arial" w:cs="Arial"/>
          <w:i/>
          <w:color w:val="000000" w:themeColor="text1"/>
          <w:sz w:val="24"/>
          <w:highlight w:val="white"/>
        </w:rPr>
        <w:t xml:space="preserve">"Модуль X требует пакет Y. Установить?"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43AF88D">
      <w:pPr>
        <w:pStyle w:val="92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Автоматически скачивает и устанавливает пакет (из заданного репозитория) через встроенный установщик.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942E7D1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12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Пример минимальной конфигурации для работы: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F032DE4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Capture: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DXGI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(Win) или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screen_capture_lite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(Linux).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B96CF5A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OCR: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Tesseract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+ языковой пакет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eng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79C51EB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Translator: локальная LLM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en-ru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(например, модель на 500МБ).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6608672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Overlay: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OpenGL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(минимальный).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F4C72CB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20" w:name="_Toc20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5. Технические требования к реализации</w:t>
      </w:r>
      <w:r/>
      <w:bookmarkEnd w:id="20"/>
      <w:r/>
      <w:r>
        <w:rPr>
          <w:color w:val="000000" w:themeColor="text1"/>
          <w:highlight w:val="white"/>
        </w:rPr>
      </w:r>
    </w:p>
    <w:p w14:paraId="77143CFC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21" w:name="_Toc21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5.1. Производительность и язык</w:t>
      </w:r>
      <w:r/>
      <w:bookmarkEnd w:id="21"/>
      <w:r/>
      <w:r>
        <w:rPr>
          <w:color w:val="000000" w:themeColor="text1"/>
          <w:highlight w:val="white"/>
        </w:rPr>
      </w:r>
    </w:p>
    <w:p w14:paraId="491CDE42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Ядро и модули: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C++17/20, максимальная эффективность, прямой доступ к GPU-памяти, SIMD для предобработки.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E4F24C0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Лаунчер: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Python + Qt (для быстрого прототипирования и управления пакетами) либо тоже C++ с Qt.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EE3A79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b/>
          <w:color w:val="000000" w:themeColor="text1"/>
          <w:sz w:val="24"/>
          <w:highlight w:val="white"/>
        </w:rPr>
        <w:t xml:space="preserve">Асинхронность: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std::thread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boost::lockfree::queue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или </w:t>
      </w:r>
      <w:r>
        <w:rPr>
          <w:rFonts w:ascii="Arial" w:hAnsi="Arial" w:eastAsia="Arial" w:cs="Arial"/>
          <w:color w:val="000000" w:themeColor="text1"/>
          <w:sz w:val="21"/>
          <w:highlight w:val="white"/>
        </w:rPr>
        <w:t xml:space="preserve">moodycamel::ConcurrentQueue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45EDF48A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22" w:name="_Toc22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5.2. Требования к памяти и CPU</w:t>
      </w:r>
      <w:r/>
      <w:bookmarkEnd w:id="22"/>
      <w:r/>
      <w:r>
        <w:rPr>
          <w:color w:val="000000" w:themeColor="text1"/>
          <w:highlight w:val="white"/>
        </w:rPr>
      </w:r>
    </w:p>
    <w:p w14:paraId="797CAAC4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Захват кадра + OCR не должны загружать более одного ядра CPU на 100% постоянно.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26490B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При паузе захвата или отсутствии изменений на экране – потребление ресурсов близко к нулю (опрос с низкой частотой или ожидание события).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2491F27F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50" w:lineRule="atLeast"/>
        <w:ind w:right="0" w:firstLine="0" w:left="0"/>
        <w:rPr>
          <w:color w:val="000000" w:themeColor="text1"/>
          <w:highlight w:val="white"/>
        </w:rPr>
      </w:pPr>
      <w:r/>
      <w:bookmarkStart w:id="23" w:name="_Toc23"/>
      <w:r>
        <w:rPr>
          <w:rFonts w:ascii="Arial" w:hAnsi="Arial" w:eastAsia="Arial" w:cs="Arial"/>
          <w:b/>
          <w:color w:val="000000" w:themeColor="text1"/>
          <w:sz w:val="30"/>
          <w:highlight w:val="white"/>
        </w:rPr>
        <w:t xml:space="preserve">5.3. Совместимость</w:t>
      </w:r>
      <w:r/>
      <w:bookmarkEnd w:id="23"/>
      <w:r/>
      <w:r>
        <w:rPr>
          <w:color w:val="000000" w:themeColor="text1"/>
          <w:highlight w:val="white"/>
        </w:rPr>
      </w:r>
    </w:p>
    <w:p w14:paraId="0DDF8E9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Windows 10/11, Linux (X11/Wayland – с поддержкой screencapture через PipeWire).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18D8C06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Игры на полном экране (захват через DXGI или Vulkan overlay).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3649EF4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Приложения с аппаратным ускорением (браузеры, видеоредакторы).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5529E97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24" w:name="_Toc24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6. Исключения и обработка ошибок</w:t>
      </w:r>
      <w:r/>
      <w:bookmarkEnd w:id="24"/>
      <w:r/>
      <w:r>
        <w:rPr>
          <w:color w:val="000000" w:themeColor="text1"/>
          <w:highlight w:val="white"/>
        </w:rPr>
      </w:r>
    </w:p>
    <w:p w14:paraId="4077DF26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Если OCR не может разобрать текст – блок не отправляется на перевод.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DE94591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Если LLM не отвечает (высокая задержка) – используется последний удачный перевод или ничего не рисуется.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5A352DEF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При сбое одного модуля (например, захват потерял окно) – система переходит в режим ожидания и пытается восстановить соединение без перезапуска всей программы.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665648A3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240" w:before="480" w:line="480" w:lineRule="atLeast"/>
        <w:ind w:right="0" w:firstLine="0" w:left="0"/>
        <w:rPr>
          <w:color w:val="000000" w:themeColor="text1"/>
          <w:highlight w:val="white"/>
        </w:rPr>
      </w:pPr>
      <w:r/>
      <w:bookmarkStart w:id="25" w:name="_Toc25"/>
      <w:r>
        <w:rPr>
          <w:rFonts w:ascii="Arial" w:hAnsi="Arial" w:eastAsia="Arial" w:cs="Arial"/>
          <w:b/>
          <w:color w:val="000000" w:themeColor="text1"/>
          <w:sz w:val="33"/>
          <w:highlight w:val="white"/>
        </w:rPr>
        <w:t xml:space="preserve">7. Дополнительные пожелания (опционально)</w:t>
      </w:r>
      <w:r/>
      <w:bookmarkEnd w:id="25"/>
      <w:r/>
      <w:r>
        <w:rPr>
          <w:color w:val="000000" w:themeColor="text1"/>
          <w:highlight w:val="white"/>
        </w:rPr>
      </w:r>
    </w:p>
    <w:p w14:paraId="5DA5B9C3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color w:val="000000" w:themeColor="text1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Логирование работы каждого модуля (уровни: debug, info, error) с возможностью отправки отчётов.</w:t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p w14:paraId="71558995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Профилирование задержек: от момента появления текста на экране до отрисовки перевода.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2A73D53D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highlight w:val="white"/>
        </w:rPr>
        <w:t xml:space="preserve">FPS-адаптация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динамическое снижение нагрузки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</w:p>
    <w:p w14:paraId="063605DE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highlight w:val="white"/>
        </w:rPr>
        <w:t xml:space="preserve">AI улучшения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постобработка текста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исправление OCR ошибок через LLM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</w:p>
    <w:p w14:paraId="3E89D2AB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highlight w:val="white"/>
        </w:rPr>
        <w:t xml:space="preserve">Игровой режим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ultra-low latency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минимальный overlay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</w:p>
    <w:p w14:paraId="5E5C3151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highlight w:val="white"/>
        </w:rPr>
        <w:t xml:space="preserve">Debug режим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показать bounding boxes </w:t>
      </w:r>
      <w: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  <w:t xml:space="preserve">показать OCR результат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 w14:paraId="794C6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after="0" w:before="0"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pPr>
      <w:r>
        <w:rPr>
          <w:rFonts w:ascii="Arial" w:hAnsi="Arial" w:eastAsia="Arial" w:cs="Arial"/>
          <w:color w:val="000000" w:themeColor="text1"/>
          <w:sz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white"/>
        </w:rPr>
      </w:r>
    </w:p>
    <w:p>
      <w:pPr>
        <w:pBdr/>
        <w:shd w:val="clear" w:color="ffffff" w:themeColor="background1" w:fill="ffffff" w:themeFill="background1"/>
        <w:spacing/>
        <w:ind/>
        <w:rPr>
          <w:color w:val="000000" w:themeColor="text1"/>
          <w:highlight w:val="white"/>
        </w:rPr>
      </w:pP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  <w:r>
        <w:rPr>
          <w:color w:val="000000" w:themeColor="text1"/>
          <w:highlight w:val="whit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1264A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6099E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ACF0C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C2D43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486D18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5C063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9D422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BA81C2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8">
    <w:nsid w:val="2DFE3C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591A6F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">
    <w:nsid w:val="68BD66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C3CD7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58F6AEE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AD8F3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EAA4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58E1C0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516CB57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7">
    <w:nsid w:val="1F305E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CDF73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21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Table Grid"/>
    <w:basedOn w:val="14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Table Grid Light"/>
    <w:basedOn w:val="14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Plain Table 1"/>
    <w:basedOn w:val="14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Plain Table 2"/>
    <w:basedOn w:val="14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Plain Table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Plain Table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Plain Table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1 Light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1 Light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1 Light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1 Light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1 Light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1 Light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1 Light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2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2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2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2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2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2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3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3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3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3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3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3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4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4 - Accent 1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4 - Accent 2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4 - Accent 3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4 - Accent 4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4 - Accent 5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4 - Accent 6"/>
    <w:basedOn w:val="14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5 Dark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5 Dark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5 Dark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5 Dark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5 Dark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5 Dark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5 Dark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6 Colorful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6 Colorful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6 Colorful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6 Colorful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6 Colorful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6 Colorful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6 Colorful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7 Colorful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7 Colorful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7 Colorful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7 Colorful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7 Colorful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7 Colorful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7 Colorful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1 Light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1 Light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1 Light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1 Light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1 Light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1 Light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1 Light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2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2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2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2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2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2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3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3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3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3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3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3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4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4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4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4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4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4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5 Dark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5 Dark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5 Dark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5 Dark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5 Dark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5 Dark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5 Dark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6 Colorful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6 Colorful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6 Colorful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6 Colorful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6 Colorful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6 Colorful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6 Colorful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7 Colorful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7 Colorful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7 Colorful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7 Colorful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7 Colorful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7 Colorful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7 Colorful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ned - Accent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ned - Accent 1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ned - Accent 2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ned - Accent 3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ned - Accent 4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ned - Accent 5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ned - Accent 6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Bordered &amp; Lined - Accent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Bordered &amp; Lined - Accent 1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Bordered &amp; Lined - Accent 2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Bordered &amp; Lined - Accent 3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Bordered &amp; Lined - Accent 4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Bordered &amp; Lined - Accent 5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Bordered &amp; Lined - Accent 6"/>
    <w:basedOn w:val="14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- Accent 1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- Accent 2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- Accent 3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- Accent 4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Bordered - Accent 5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 - Accent 6"/>
    <w:basedOn w:val="14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58" w:default="1">
    <w:name w:val="Normal"/>
    <w:qFormat/>
    <w:pPr>
      <w:pBdr/>
      <w:spacing/>
      <w:ind/>
    </w:pPr>
  </w:style>
  <w:style w:type="paragraph" w:styleId="1559">
    <w:name w:val="Heading 1"/>
    <w:basedOn w:val="1558"/>
    <w:next w:val="1558"/>
    <w:link w:val="15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60">
    <w:name w:val="Heading 2"/>
    <w:basedOn w:val="1558"/>
    <w:next w:val="1558"/>
    <w:link w:val="157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61">
    <w:name w:val="Heading 3"/>
    <w:basedOn w:val="1558"/>
    <w:next w:val="1558"/>
    <w:link w:val="157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62">
    <w:name w:val="Heading 4"/>
    <w:basedOn w:val="1558"/>
    <w:next w:val="1558"/>
    <w:link w:val="157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63">
    <w:name w:val="Heading 5"/>
    <w:basedOn w:val="1558"/>
    <w:next w:val="1558"/>
    <w:link w:val="157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64">
    <w:name w:val="Heading 6"/>
    <w:basedOn w:val="1558"/>
    <w:next w:val="1558"/>
    <w:link w:val="157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65">
    <w:name w:val="Heading 7"/>
    <w:basedOn w:val="1558"/>
    <w:next w:val="1558"/>
    <w:link w:val="157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66">
    <w:name w:val="Heading 8"/>
    <w:basedOn w:val="1558"/>
    <w:next w:val="1558"/>
    <w:link w:val="157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67">
    <w:name w:val="Heading 9"/>
    <w:basedOn w:val="1558"/>
    <w:next w:val="1558"/>
    <w:link w:val="157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8" w:default="1">
    <w:name w:val="Default Paragraph Font"/>
    <w:uiPriority w:val="1"/>
    <w:semiHidden/>
    <w:unhideWhenUsed/>
    <w:pPr>
      <w:pBdr/>
      <w:spacing/>
      <w:ind/>
    </w:pPr>
  </w:style>
  <w:style w:type="numbering" w:styleId="1569" w:default="1">
    <w:name w:val="No List"/>
    <w:uiPriority w:val="99"/>
    <w:semiHidden/>
    <w:unhideWhenUsed/>
    <w:pPr>
      <w:pBdr/>
      <w:spacing/>
      <w:ind/>
    </w:pPr>
  </w:style>
  <w:style w:type="character" w:styleId="1570">
    <w:name w:val="Heading 1 Char"/>
    <w:basedOn w:val="1568"/>
    <w:link w:val="15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71">
    <w:name w:val="Heading 2 Char"/>
    <w:basedOn w:val="1568"/>
    <w:link w:val="15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2">
    <w:name w:val="Heading 3 Char"/>
    <w:basedOn w:val="1568"/>
    <w:link w:val="15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73">
    <w:name w:val="Heading 4 Char"/>
    <w:basedOn w:val="1568"/>
    <w:link w:val="15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74">
    <w:name w:val="Heading 5 Char"/>
    <w:basedOn w:val="1568"/>
    <w:link w:val="15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75">
    <w:name w:val="Heading 6 Char"/>
    <w:basedOn w:val="1568"/>
    <w:link w:val="15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76">
    <w:name w:val="Heading 7 Char"/>
    <w:basedOn w:val="1568"/>
    <w:link w:val="15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7">
    <w:name w:val="Heading 8 Char"/>
    <w:basedOn w:val="1568"/>
    <w:link w:val="15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8">
    <w:name w:val="Heading 9 Char"/>
    <w:basedOn w:val="1568"/>
    <w:link w:val="15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79">
    <w:name w:val="Title"/>
    <w:basedOn w:val="1558"/>
    <w:next w:val="1558"/>
    <w:link w:val="158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80">
    <w:name w:val="Title Char"/>
    <w:basedOn w:val="1568"/>
    <w:link w:val="15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81">
    <w:name w:val="Subtitle"/>
    <w:basedOn w:val="1558"/>
    <w:next w:val="1558"/>
    <w:link w:val="158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2">
    <w:name w:val="Subtitle Char"/>
    <w:basedOn w:val="1568"/>
    <w:link w:val="15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83">
    <w:name w:val="Quote"/>
    <w:basedOn w:val="1558"/>
    <w:next w:val="1558"/>
    <w:link w:val="15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84">
    <w:name w:val="Quote Char"/>
    <w:basedOn w:val="1568"/>
    <w:link w:val="158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85">
    <w:name w:val="List Paragraph"/>
    <w:basedOn w:val="1558"/>
    <w:uiPriority w:val="34"/>
    <w:qFormat/>
    <w:pPr>
      <w:pBdr/>
      <w:spacing/>
      <w:ind w:left="720"/>
      <w:contextualSpacing w:val="true"/>
    </w:pPr>
  </w:style>
  <w:style w:type="character" w:styleId="1586">
    <w:name w:val="Intense Emphasis"/>
    <w:basedOn w:val="15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87">
    <w:name w:val="Intense Quote"/>
    <w:basedOn w:val="1558"/>
    <w:next w:val="1558"/>
    <w:link w:val="15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88">
    <w:name w:val="Intense Quote Char"/>
    <w:basedOn w:val="1568"/>
    <w:link w:val="15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89">
    <w:name w:val="Intense Reference"/>
    <w:basedOn w:val="15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90">
    <w:name w:val="No Spacing"/>
    <w:basedOn w:val="1558"/>
    <w:uiPriority w:val="1"/>
    <w:qFormat/>
    <w:pPr>
      <w:pBdr/>
      <w:spacing w:after="0" w:line="240" w:lineRule="auto"/>
      <w:ind/>
    </w:pPr>
  </w:style>
  <w:style w:type="character" w:styleId="1591">
    <w:name w:val="Subtle Emphasis"/>
    <w:basedOn w:val="15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2">
    <w:name w:val="Emphasis"/>
    <w:basedOn w:val="1568"/>
    <w:uiPriority w:val="20"/>
    <w:qFormat/>
    <w:pPr>
      <w:pBdr/>
      <w:spacing/>
      <w:ind/>
    </w:pPr>
    <w:rPr>
      <w:i/>
      <w:iCs/>
    </w:rPr>
  </w:style>
  <w:style w:type="character" w:styleId="1593">
    <w:name w:val="Strong"/>
    <w:basedOn w:val="1568"/>
    <w:uiPriority w:val="22"/>
    <w:qFormat/>
    <w:pPr>
      <w:pBdr/>
      <w:spacing/>
      <w:ind/>
    </w:pPr>
    <w:rPr>
      <w:b/>
      <w:bCs/>
    </w:rPr>
  </w:style>
  <w:style w:type="character" w:styleId="1594">
    <w:name w:val="Subtle Reference"/>
    <w:basedOn w:val="15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5">
    <w:name w:val="Book Title"/>
    <w:basedOn w:val="15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96">
    <w:name w:val="Header"/>
    <w:basedOn w:val="1558"/>
    <w:link w:val="15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7">
    <w:name w:val="Header Char"/>
    <w:basedOn w:val="1568"/>
    <w:link w:val="1596"/>
    <w:uiPriority w:val="99"/>
    <w:pPr>
      <w:pBdr/>
      <w:spacing/>
      <w:ind/>
    </w:pPr>
  </w:style>
  <w:style w:type="paragraph" w:styleId="1598">
    <w:name w:val="Footer"/>
    <w:basedOn w:val="1558"/>
    <w:link w:val="15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9">
    <w:name w:val="Footer Char"/>
    <w:basedOn w:val="1568"/>
    <w:link w:val="1598"/>
    <w:uiPriority w:val="99"/>
    <w:pPr>
      <w:pBdr/>
      <w:spacing/>
      <w:ind/>
    </w:pPr>
  </w:style>
  <w:style w:type="paragraph" w:styleId="1600">
    <w:name w:val="Caption"/>
    <w:basedOn w:val="1558"/>
    <w:next w:val="15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01">
    <w:name w:val="footnote text"/>
    <w:basedOn w:val="1558"/>
    <w:link w:val="16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2">
    <w:name w:val="Footnote Text Char"/>
    <w:basedOn w:val="1568"/>
    <w:link w:val="1601"/>
    <w:uiPriority w:val="99"/>
    <w:semiHidden/>
    <w:pPr>
      <w:pBdr/>
      <w:spacing/>
      <w:ind/>
    </w:pPr>
    <w:rPr>
      <w:sz w:val="20"/>
      <w:szCs w:val="20"/>
    </w:rPr>
  </w:style>
  <w:style w:type="character" w:styleId="1603">
    <w:name w:val="footnote reference"/>
    <w:basedOn w:val="1568"/>
    <w:uiPriority w:val="99"/>
    <w:semiHidden/>
    <w:unhideWhenUsed/>
    <w:pPr>
      <w:pBdr/>
      <w:spacing/>
      <w:ind/>
    </w:pPr>
    <w:rPr>
      <w:vertAlign w:val="superscript"/>
    </w:rPr>
  </w:style>
  <w:style w:type="paragraph" w:styleId="1604">
    <w:name w:val="endnote text"/>
    <w:basedOn w:val="1558"/>
    <w:link w:val="16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5">
    <w:name w:val="Endnote Text Char"/>
    <w:basedOn w:val="1568"/>
    <w:link w:val="1604"/>
    <w:uiPriority w:val="99"/>
    <w:semiHidden/>
    <w:pPr>
      <w:pBdr/>
      <w:spacing/>
      <w:ind/>
    </w:pPr>
    <w:rPr>
      <w:sz w:val="20"/>
      <w:szCs w:val="20"/>
    </w:rPr>
  </w:style>
  <w:style w:type="character" w:styleId="1606">
    <w:name w:val="endnote reference"/>
    <w:basedOn w:val="1568"/>
    <w:uiPriority w:val="99"/>
    <w:semiHidden/>
    <w:unhideWhenUsed/>
    <w:pPr>
      <w:pBdr/>
      <w:spacing/>
      <w:ind/>
    </w:pPr>
    <w:rPr>
      <w:vertAlign w:val="superscript"/>
    </w:rPr>
  </w:style>
  <w:style w:type="character" w:styleId="1607">
    <w:name w:val="Hyperlink"/>
    <w:basedOn w:val="15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08">
    <w:name w:val="FollowedHyperlink"/>
    <w:basedOn w:val="15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09">
    <w:name w:val="toc 1"/>
    <w:basedOn w:val="1558"/>
    <w:next w:val="1558"/>
    <w:uiPriority w:val="39"/>
    <w:unhideWhenUsed/>
    <w:pPr>
      <w:pBdr/>
      <w:spacing w:after="100"/>
      <w:ind/>
    </w:pPr>
  </w:style>
  <w:style w:type="paragraph" w:styleId="1610">
    <w:name w:val="toc 2"/>
    <w:basedOn w:val="1558"/>
    <w:next w:val="1558"/>
    <w:uiPriority w:val="39"/>
    <w:unhideWhenUsed/>
    <w:pPr>
      <w:pBdr/>
      <w:spacing w:after="100"/>
      <w:ind w:left="220"/>
    </w:pPr>
  </w:style>
  <w:style w:type="paragraph" w:styleId="1611">
    <w:name w:val="toc 3"/>
    <w:basedOn w:val="1558"/>
    <w:next w:val="1558"/>
    <w:uiPriority w:val="39"/>
    <w:unhideWhenUsed/>
    <w:pPr>
      <w:pBdr/>
      <w:spacing w:after="100"/>
      <w:ind w:left="440"/>
    </w:pPr>
  </w:style>
  <w:style w:type="paragraph" w:styleId="1612">
    <w:name w:val="toc 4"/>
    <w:basedOn w:val="1558"/>
    <w:next w:val="1558"/>
    <w:uiPriority w:val="39"/>
    <w:unhideWhenUsed/>
    <w:pPr>
      <w:pBdr/>
      <w:spacing w:after="100"/>
      <w:ind w:left="660"/>
    </w:pPr>
  </w:style>
  <w:style w:type="paragraph" w:styleId="1613">
    <w:name w:val="toc 5"/>
    <w:basedOn w:val="1558"/>
    <w:next w:val="1558"/>
    <w:uiPriority w:val="39"/>
    <w:unhideWhenUsed/>
    <w:pPr>
      <w:pBdr/>
      <w:spacing w:after="100"/>
      <w:ind w:left="880"/>
    </w:pPr>
  </w:style>
  <w:style w:type="paragraph" w:styleId="1614">
    <w:name w:val="toc 6"/>
    <w:basedOn w:val="1558"/>
    <w:next w:val="1558"/>
    <w:uiPriority w:val="39"/>
    <w:unhideWhenUsed/>
    <w:pPr>
      <w:pBdr/>
      <w:spacing w:after="100"/>
      <w:ind w:left="1100"/>
    </w:pPr>
  </w:style>
  <w:style w:type="paragraph" w:styleId="1615">
    <w:name w:val="toc 7"/>
    <w:basedOn w:val="1558"/>
    <w:next w:val="1558"/>
    <w:uiPriority w:val="39"/>
    <w:unhideWhenUsed/>
    <w:pPr>
      <w:pBdr/>
      <w:spacing w:after="100"/>
      <w:ind w:left="1320"/>
    </w:pPr>
  </w:style>
  <w:style w:type="paragraph" w:styleId="1616">
    <w:name w:val="toc 8"/>
    <w:basedOn w:val="1558"/>
    <w:next w:val="1558"/>
    <w:uiPriority w:val="39"/>
    <w:unhideWhenUsed/>
    <w:pPr>
      <w:pBdr/>
      <w:spacing w:after="100"/>
      <w:ind w:left="1540"/>
    </w:pPr>
  </w:style>
  <w:style w:type="paragraph" w:styleId="1617">
    <w:name w:val="toc 9"/>
    <w:basedOn w:val="1558"/>
    <w:next w:val="1558"/>
    <w:uiPriority w:val="39"/>
    <w:unhideWhenUsed/>
    <w:pPr>
      <w:pBdr/>
      <w:spacing w:after="100"/>
      <w:ind w:left="1760"/>
    </w:pPr>
  </w:style>
  <w:style w:type="character" w:styleId="1618">
    <w:name w:val="Placeholder Text"/>
    <w:basedOn w:val="1568"/>
    <w:uiPriority w:val="99"/>
    <w:semiHidden/>
    <w:pPr>
      <w:pBdr/>
      <w:spacing/>
      <w:ind/>
    </w:pPr>
    <w:rPr>
      <w:color w:val="666666"/>
    </w:rPr>
  </w:style>
  <w:style w:type="paragraph" w:styleId="1619">
    <w:name w:val="TOC Heading"/>
    <w:uiPriority w:val="39"/>
    <w:unhideWhenUsed/>
    <w:pPr>
      <w:pBdr/>
      <w:spacing/>
      <w:ind/>
    </w:pPr>
  </w:style>
  <w:style w:type="paragraph" w:styleId="1620">
    <w:name w:val="table of figures"/>
    <w:basedOn w:val="1558"/>
    <w:next w:val="155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2026-04-10T17:40:38Z</dcterms:modified>
</cp:coreProperties>
</file>