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19FBC5" w14:textId="77777777" w:rsidR="003032C5" w:rsidRDefault="00000000">
      <w:pPr>
        <w:pStyle w:val="Title"/>
      </w:pPr>
      <w:r>
        <w:t>Financial Preparedness, Reproductive Education, and Completed Fertility: Evidence From the NLSY79</w:t>
      </w:r>
    </w:p>
    <w:p w14:paraId="0ADC65F3" w14:textId="77777777" w:rsidR="003032C5" w:rsidRDefault="00000000">
      <w:r>
        <w:br/>
      </w:r>
    </w:p>
    <w:p w14:paraId="443FC34A" w14:textId="77777777" w:rsidR="003032C5" w:rsidRDefault="00000000">
      <w:pPr>
        <w:pStyle w:val="Heading1"/>
      </w:pPr>
      <w:r>
        <w:t>Abstract</w:t>
      </w:r>
    </w:p>
    <w:p w14:paraId="5D33C792" w14:textId="77777777" w:rsidR="003032C5" w:rsidRDefault="00000000">
      <w:r>
        <w:t>Declining fertility and delayed family formation have raised concern about long-term household stability, labor-force growth, and demographic resilience in the United States. This study examines whether financial preparedness and adolescent reproductive-education exposure are associated with marital stability, timing of first birth, and completed fertility. Using data from the National Longitudinal Survey of Youth 1979, the analysis evaluates relationships between emergency savings, financial literacy, birth control education, and long-run family-formation outcomes. Fixed-effects panel regression is used to estimate the association between emergency savings and marital stability. Poisson and negative binomial count models are used to examine completed fertility, while Cox proportional hazards models are used to assess timing of first birth. Results indicate that emergency savings is positively associated with marital stability, and financial literacy is positively associated with completed fertility. In contrast, adolescent exposure to birth control education is associated with delayed entry into parenthood and lower completed fertility. These findings suggest that financial resilience and reproductive education may operate through distinct life-course pathways shaping family formation. The study contributes to family economics and demographic research by supporting further investigation into how household financial preparedness, educational exposure, and reproductive decision-making interact across the life course.</w:t>
      </w:r>
    </w:p>
    <w:p w14:paraId="267C1624" w14:textId="77777777" w:rsidR="003032C5" w:rsidRDefault="00000000">
      <w:pPr>
        <w:pStyle w:val="Heading1"/>
      </w:pPr>
      <w:r>
        <w:t>Introduction</w:t>
      </w:r>
    </w:p>
    <w:p w14:paraId="48E7FAA0" w14:textId="77777777" w:rsidR="00E266D9" w:rsidRPr="00E266D9" w:rsidRDefault="00E266D9" w:rsidP="00E266D9">
      <w:pPr>
        <w:spacing w:before="100" w:beforeAutospacing="1" w:after="100" w:afterAutospacing="1" w:line="240" w:lineRule="auto"/>
        <w:rPr>
          <w:rFonts w:ascii="Times New Roman" w:eastAsia="Times New Roman" w:hAnsi="Times New Roman" w:cs="Times New Roman"/>
          <w:sz w:val="24"/>
          <w:szCs w:val="24"/>
        </w:rPr>
      </w:pPr>
      <w:r w:rsidRPr="00E266D9">
        <w:rPr>
          <w:rFonts w:ascii="Times New Roman" w:eastAsia="Times New Roman" w:hAnsi="Times New Roman" w:cs="Times New Roman"/>
          <w:sz w:val="24"/>
          <w:szCs w:val="24"/>
        </w:rPr>
        <w:t xml:space="preserve">Here is a polished replacement for </w:t>
      </w:r>
      <w:r w:rsidRPr="00E266D9">
        <w:rPr>
          <w:rFonts w:ascii="Times New Roman" w:eastAsia="Times New Roman" w:hAnsi="Times New Roman" w:cs="Times New Roman"/>
          <w:b/>
          <w:bCs/>
          <w:sz w:val="24"/>
          <w:szCs w:val="24"/>
        </w:rPr>
        <w:t>Section 1: Introduction</w:t>
      </w:r>
      <w:r w:rsidRPr="00E266D9">
        <w:rPr>
          <w:rFonts w:ascii="Times New Roman" w:eastAsia="Times New Roman" w:hAnsi="Times New Roman" w:cs="Times New Roman"/>
          <w:sz w:val="24"/>
          <w:szCs w:val="24"/>
        </w:rPr>
        <w:t>.</w:t>
      </w:r>
    </w:p>
    <w:p w14:paraId="0686B840" w14:textId="77777777" w:rsidR="00E266D9" w:rsidRPr="00E266D9" w:rsidRDefault="00E266D9" w:rsidP="00E266D9">
      <w:pPr>
        <w:spacing w:before="100" w:beforeAutospacing="1" w:after="100" w:afterAutospacing="1" w:line="240" w:lineRule="auto"/>
        <w:outlineLvl w:val="1"/>
        <w:rPr>
          <w:rFonts w:ascii="Times New Roman" w:eastAsia="Times New Roman" w:hAnsi="Times New Roman" w:cs="Times New Roman"/>
          <w:b/>
          <w:bCs/>
          <w:sz w:val="36"/>
          <w:szCs w:val="36"/>
        </w:rPr>
      </w:pPr>
      <w:r w:rsidRPr="00E266D9">
        <w:rPr>
          <w:rFonts w:ascii="Times New Roman" w:eastAsia="Times New Roman" w:hAnsi="Times New Roman" w:cs="Times New Roman"/>
          <w:b/>
          <w:bCs/>
          <w:sz w:val="36"/>
          <w:szCs w:val="36"/>
        </w:rPr>
        <w:t>Introduction</w:t>
      </w:r>
    </w:p>
    <w:p w14:paraId="795726D8" w14:textId="77777777" w:rsidR="00E266D9" w:rsidRPr="00E266D9" w:rsidRDefault="00E266D9" w:rsidP="00E266D9">
      <w:pPr>
        <w:spacing w:before="100" w:beforeAutospacing="1" w:after="100" w:afterAutospacing="1" w:line="240" w:lineRule="auto"/>
        <w:rPr>
          <w:rFonts w:ascii="Times New Roman" w:eastAsia="Times New Roman" w:hAnsi="Times New Roman" w:cs="Times New Roman"/>
          <w:sz w:val="24"/>
          <w:szCs w:val="24"/>
        </w:rPr>
      </w:pPr>
      <w:r w:rsidRPr="00E266D9">
        <w:rPr>
          <w:rFonts w:ascii="Times New Roman" w:eastAsia="Times New Roman" w:hAnsi="Times New Roman" w:cs="Times New Roman"/>
          <w:sz w:val="24"/>
          <w:szCs w:val="24"/>
        </w:rPr>
        <w:t xml:space="preserve">Fertility rates in the United States have declined substantially over the past several decades, reflecting long-term changes in marriage, education, labor-market conditions, reproductive behavior, and household formation. The sharpest early decline occurred during the 1960s and 1970s, alongside expanded contraceptive access, changes in abortion law, increased sterilization, rising female educational attainment, and broader </w:t>
      </w:r>
      <w:r w:rsidRPr="00E266D9">
        <w:rPr>
          <w:rFonts w:ascii="Times New Roman" w:eastAsia="Times New Roman" w:hAnsi="Times New Roman" w:cs="Times New Roman"/>
          <w:sz w:val="24"/>
          <w:szCs w:val="24"/>
        </w:rPr>
        <w:lastRenderedPageBreak/>
        <w:t>shifts in family expectations. More recently, U.S. fertility has remained below replacement level, with the total fertility rate falling to approximately 1.62 births per woman in 2023. These trends raise significant concerns for labor-force growth, entitlement-system sustainability, intergenerational support, and long-term demographic resilience.</w:t>
      </w:r>
    </w:p>
    <w:p w14:paraId="1F7A2422" w14:textId="77777777" w:rsidR="00E266D9" w:rsidRPr="00E266D9" w:rsidRDefault="00E266D9" w:rsidP="00E266D9">
      <w:pPr>
        <w:spacing w:before="100" w:beforeAutospacing="1" w:after="100" w:afterAutospacing="1" w:line="240" w:lineRule="auto"/>
        <w:rPr>
          <w:rFonts w:ascii="Times New Roman" w:eastAsia="Times New Roman" w:hAnsi="Times New Roman" w:cs="Times New Roman"/>
          <w:sz w:val="24"/>
          <w:szCs w:val="24"/>
        </w:rPr>
      </w:pPr>
      <w:r w:rsidRPr="00E266D9">
        <w:rPr>
          <w:rFonts w:ascii="Times New Roman" w:eastAsia="Times New Roman" w:hAnsi="Times New Roman" w:cs="Times New Roman"/>
          <w:sz w:val="24"/>
          <w:szCs w:val="24"/>
        </w:rPr>
        <w:t>Marriage patterns have shifted in parallel. Americans are marrying later, fewer adults are living with a spouse, and childbearing increasingly occurs outside traditional marital structures. Although divorce rates have declined from their late twentieth-century peak, this pattern partly reflects later and more selective entry into marriage rather than a broad strengthening of marital cohesion. Nonmarital births also increased substantially from the early 1980s through the early twenty-first century before stabilizing at elevated levels. Taken together, these patterns indicate a long-term transformation in the timing, structure, and stability of family formation.</w:t>
      </w:r>
    </w:p>
    <w:p w14:paraId="2BC8E2FA" w14:textId="77777777" w:rsidR="00E266D9" w:rsidRPr="00E266D9" w:rsidRDefault="00E266D9" w:rsidP="00E266D9">
      <w:pPr>
        <w:spacing w:before="100" w:beforeAutospacing="1" w:after="100" w:afterAutospacing="1" w:line="240" w:lineRule="auto"/>
        <w:rPr>
          <w:rFonts w:ascii="Times New Roman" w:eastAsia="Times New Roman" w:hAnsi="Times New Roman" w:cs="Times New Roman"/>
          <w:sz w:val="24"/>
          <w:szCs w:val="24"/>
        </w:rPr>
      </w:pPr>
      <w:r w:rsidRPr="00E266D9">
        <w:rPr>
          <w:rFonts w:ascii="Times New Roman" w:eastAsia="Times New Roman" w:hAnsi="Times New Roman" w:cs="Times New Roman"/>
          <w:sz w:val="24"/>
          <w:szCs w:val="24"/>
        </w:rPr>
        <w:t>A growing body of demographic and economic literature identifies financial insecurity as one factor shaping these outcomes. Income volatility, limited emergency savings, household debt, and low financial literacy can delay marriage, increase marital strain, and reduce the perceived feasibility of childbearing. Conversely, financial preparedness may support family stability by improving household planning capacity, reducing stress, and strengthening resilience during economic shocks. Because decisions about marriage and fertility are made within real budget constraints, financial readiness is an important mechanism for understanding long-run family outcomes.</w:t>
      </w:r>
    </w:p>
    <w:p w14:paraId="54B85441" w14:textId="77777777" w:rsidR="00E266D9" w:rsidRPr="00E266D9" w:rsidRDefault="00E266D9" w:rsidP="00E266D9">
      <w:pPr>
        <w:spacing w:before="100" w:beforeAutospacing="1" w:after="100" w:afterAutospacing="1" w:line="240" w:lineRule="auto"/>
        <w:rPr>
          <w:rFonts w:ascii="Times New Roman" w:eastAsia="Times New Roman" w:hAnsi="Times New Roman" w:cs="Times New Roman"/>
          <w:sz w:val="24"/>
          <w:szCs w:val="24"/>
        </w:rPr>
      </w:pPr>
      <w:r w:rsidRPr="00E266D9">
        <w:rPr>
          <w:rFonts w:ascii="Times New Roman" w:eastAsia="Times New Roman" w:hAnsi="Times New Roman" w:cs="Times New Roman"/>
          <w:sz w:val="24"/>
          <w:szCs w:val="24"/>
        </w:rPr>
        <w:t>Reproductive education is another relevant mechanism. Instruction on contraception and birth control methods can reduce unintended pregnancies and delay early childbearing, particularly among adolescents and young adults. However, the long-term association between adolescent reproductive-education exposure and completed fertility remains less settled. Early exposure to birth control education may influence not only short-term pregnancy prevention but also later expectations, planning behavior, and fertility timing across the life course. This makes reproductive education an important variable in assessing delayed parenthood and reduced completed fertility.</w:t>
      </w:r>
    </w:p>
    <w:p w14:paraId="3E852DBC" w14:textId="77777777" w:rsidR="00E266D9" w:rsidRPr="00E266D9" w:rsidRDefault="00E266D9" w:rsidP="00E266D9">
      <w:pPr>
        <w:spacing w:before="100" w:beforeAutospacing="1" w:after="100" w:afterAutospacing="1" w:line="240" w:lineRule="auto"/>
        <w:rPr>
          <w:rFonts w:ascii="Times New Roman" w:eastAsia="Times New Roman" w:hAnsi="Times New Roman" w:cs="Times New Roman"/>
          <w:sz w:val="24"/>
          <w:szCs w:val="24"/>
        </w:rPr>
      </w:pPr>
      <w:r w:rsidRPr="00E266D9">
        <w:rPr>
          <w:rFonts w:ascii="Times New Roman" w:eastAsia="Times New Roman" w:hAnsi="Times New Roman" w:cs="Times New Roman"/>
          <w:sz w:val="24"/>
          <w:szCs w:val="24"/>
        </w:rPr>
        <w:t>These economic and educational dynamics suggest that declining fertility is not solely a cultural phenomenon. Rather, it reflects the cumulative influence of institutional incentives, policy environments, household resources, educational exposure, and individual decision-making. Yet financial preparedness and reproductive education are often examined separately, leaving limited evidence on how these factors jointly relate to marital stability, timing of first birth, and completed fertility.</w:t>
      </w:r>
    </w:p>
    <w:p w14:paraId="2B541CFF" w14:textId="17407FAC" w:rsidR="003032C5" w:rsidRPr="00E266D9" w:rsidRDefault="00E266D9" w:rsidP="00E266D9">
      <w:pPr>
        <w:spacing w:before="100" w:beforeAutospacing="1" w:after="100" w:afterAutospacing="1" w:line="240" w:lineRule="auto"/>
        <w:rPr>
          <w:rFonts w:ascii="Times New Roman" w:eastAsia="Times New Roman" w:hAnsi="Times New Roman" w:cs="Times New Roman"/>
          <w:sz w:val="24"/>
          <w:szCs w:val="24"/>
        </w:rPr>
      </w:pPr>
      <w:r w:rsidRPr="00E266D9">
        <w:rPr>
          <w:rFonts w:ascii="Times New Roman" w:eastAsia="Times New Roman" w:hAnsi="Times New Roman" w:cs="Times New Roman"/>
          <w:sz w:val="24"/>
          <w:szCs w:val="24"/>
        </w:rPr>
        <w:t xml:space="preserve">This study addresses that gap using longitudinal data from the National Longitudinal Survey of Youth 1979. The analysis examines whether emergency savings, financial literacy, and adolescent birth control education are associated with long-run family-formation outcomes, including marital stability, delayed entry into parenthood, and completed fertility. By linking financial preparedness and reproductive education within a life-course framework, this research contributes to a clearer understanding of the </w:t>
      </w:r>
      <w:r w:rsidRPr="00E266D9">
        <w:rPr>
          <w:rFonts w:ascii="Times New Roman" w:eastAsia="Times New Roman" w:hAnsi="Times New Roman" w:cs="Times New Roman"/>
          <w:sz w:val="24"/>
          <w:szCs w:val="24"/>
        </w:rPr>
        <w:lastRenderedPageBreak/>
        <w:t>economic and educational conditions shaping fertility decline and household stability in the United States.</w:t>
      </w:r>
    </w:p>
    <w:p w14:paraId="54E93CED" w14:textId="77777777" w:rsidR="003032C5" w:rsidRDefault="00000000">
      <w:pPr>
        <w:pStyle w:val="Heading1"/>
      </w:pPr>
      <w:r>
        <w:t>Literature Review</w:t>
      </w:r>
    </w:p>
    <w:p w14:paraId="101A6919" w14:textId="77777777" w:rsidR="00710568" w:rsidRDefault="00710568" w:rsidP="00710568">
      <w:pPr>
        <w:pStyle w:val="Heading3"/>
      </w:pPr>
      <w:r>
        <w:t>Fertility Decline and Demographic Transition</w:t>
      </w:r>
    </w:p>
    <w:p w14:paraId="603E8C9E" w14:textId="77777777" w:rsidR="00710568" w:rsidRDefault="00710568" w:rsidP="00710568">
      <w:pPr>
        <w:pStyle w:val="NormalWeb"/>
      </w:pPr>
      <w:r>
        <w:t>Fertility decline is a central demographic issue with implications for household stability, labor-force growth, population aging, and long-term economic resilience. In the United States, fertility has remained below replacement level for several decades, reflecting delayed marriage, delayed childbearing, increased educational attainment, changing labor-market conditions, and broader shifts in family formation. Bailey (2010) found that expanded access to the birth control pill accelerated the post-1960 decline in marital fertility, showing that reproductive technology and legal access can meaningfully alter childbearing behavior. More recent work by Kearney and Levine (2022) documents that the post-2007 decline in U.S. birth rates was broad-based across demographic groups and does not appear to be explained solely by delayed births, suggesting that more recent cohorts may complete their reproductive years with fewer children.</w:t>
      </w:r>
    </w:p>
    <w:p w14:paraId="5AA56D80" w14:textId="77777777" w:rsidR="00710568" w:rsidRDefault="00710568" w:rsidP="00710568">
      <w:pPr>
        <w:pStyle w:val="NormalWeb"/>
      </w:pPr>
      <w:r>
        <w:t>These fertility trends are closely tied to broader changes in marriage and family structure. Marriage has become less common, occurs later in adulthood, and increasingly competes with cohabitation and nonmarital childbearing as pathways into family life. Smock and Schwartz (2020) describe a long-term decline in the share of adults living with a spouse, along with increasing complexity in American family patterns. These changes matter because marital stability has historically been associated with higher fertility, greater household resource pooling, and more durable intergenerational support structures. At the macroeconomic level, Lee and Mason (2010) argue that fertility decline and population aging reshape economic growth through effects on support ratios, labor supply, savings, and human capital investment.</w:t>
      </w:r>
    </w:p>
    <w:p w14:paraId="1766BB1E" w14:textId="77777777" w:rsidR="00710568" w:rsidRDefault="00710568" w:rsidP="00710568">
      <w:pPr>
        <w:pStyle w:val="Heading3"/>
      </w:pPr>
      <w:r>
        <w:t>Financial Preparedness and Family Stability</w:t>
      </w:r>
    </w:p>
    <w:p w14:paraId="5B252BCA" w14:textId="77777777" w:rsidR="00710568" w:rsidRDefault="00710568" w:rsidP="00710568">
      <w:pPr>
        <w:pStyle w:val="NormalWeb"/>
      </w:pPr>
      <w:r>
        <w:t>Financial preparedness is a major mechanism through which individuals and households make decisions about marriage, fertility, and long-term family stability. Economic insecurity can delay marriage, reduce desired fertility, and increase marital strain by making household planning more difficult. Financial stress also affects relationship quality because family decisions are often made under conditions of budget constraint, debt exposure, income volatility, and uncertainty about future obligations.</w:t>
      </w:r>
    </w:p>
    <w:p w14:paraId="3C0DBF92" w14:textId="77777777" w:rsidR="00710568" w:rsidRDefault="00710568" w:rsidP="00710568">
      <w:pPr>
        <w:pStyle w:val="NormalWeb"/>
      </w:pPr>
      <w:r>
        <w:t xml:space="preserve">Dew et al. (2012) found that financial disagreements are strong predictors of divorce relative to other common marital disagreements, indicating that financial instability can directly undermine relationship durability. This supports the theoretical expectation that household financial resilience may help protect marriages from stress during economic shocks. Emergency savings, asset accumulation, and lower debt burdens can function as </w:t>
      </w:r>
      <w:r>
        <w:lastRenderedPageBreak/>
        <w:t>buffers, reducing the likelihood that short-term financial disruptions become long-term relational strain.</w:t>
      </w:r>
    </w:p>
    <w:p w14:paraId="767B200C" w14:textId="77777777" w:rsidR="00710568" w:rsidRDefault="00710568" w:rsidP="00710568">
      <w:pPr>
        <w:pStyle w:val="NormalWeb"/>
      </w:pPr>
      <w:r>
        <w:t>Financial literacy is also relevant because it affects household planning capacity. Lusardi and Mitchell (2011) showed that individuals with higher financial literacy are more likely to engage in retirement planning and make forward-looking financial decisions. Although retirement planning is not identical to fertility planning, both require intertemporal decision-making, risk assessment, and the ability to align current behavior with future obligations. In the context of family formation, financial literacy may improve perceived readiness for marriage and childbearing by increasing individuals’ ability to budget, plan, save, and evaluate the long-term costs of raising children.</w:t>
      </w:r>
    </w:p>
    <w:p w14:paraId="6C896EA8" w14:textId="77777777" w:rsidR="00710568" w:rsidRDefault="00710568" w:rsidP="00710568">
      <w:pPr>
        <w:pStyle w:val="Heading3"/>
      </w:pPr>
      <w:r>
        <w:t>Reproductive Education, Contraception, and Fertility Timing</w:t>
      </w:r>
    </w:p>
    <w:p w14:paraId="6F671E70" w14:textId="77777777" w:rsidR="00710568" w:rsidRDefault="00710568" w:rsidP="00710568">
      <w:pPr>
        <w:pStyle w:val="NormalWeb"/>
      </w:pPr>
      <w:r>
        <w:t>Reproductive education is another important factor shaping fertility behavior. Sex education and birth control instruction are designed to increase knowledge of reproduction, contraception, pregnancy prevention, and sexual health. These programs can reduce unintended pregnancy and delay early childbearing by improving access to information and increasing the effective use of contraception. Santelli et al. (2006) found that contraceptive use among sexually active U.S. high school students improved between 1991 and 2003, including increased condom use among young women and reductions in nonuse of contraception.</w:t>
      </w:r>
    </w:p>
    <w:p w14:paraId="62078ED2" w14:textId="77777777" w:rsidR="00710568" w:rsidRDefault="00710568" w:rsidP="00710568">
      <w:pPr>
        <w:pStyle w:val="NormalWeb"/>
      </w:pPr>
      <w:r>
        <w:t>The NLSY79 provides a useful empirical basis for examining these questions because respondents were asked about sex education, contraception-related instruction, and contraceptive use over time. The survey includes information on whether respondents received sex education and whether instruction covered contraception methods, where to obtain contraception, and related reproductive-health topics. Since 1982, NLSY79 respondents have also been regularly asked about contraception use, making the dataset suitable for examining the relationship between adolescent reproductive exposure and later fertility outcomes.</w:t>
      </w:r>
    </w:p>
    <w:p w14:paraId="56FEE9ED" w14:textId="77777777" w:rsidR="00710568" w:rsidRDefault="00710568" w:rsidP="00710568">
      <w:pPr>
        <w:pStyle w:val="NormalWeb"/>
      </w:pPr>
      <w:r>
        <w:t>The key question for this study is not whether birth control education reduces unintended pregnancy in the short term; the literature generally supports that association. The more important question is whether adolescent exposure to birth control education is associated with delayed entry into parenthood and lower completed fertility across the life course. This distinction matters because delayed first births may reduce the total reproductive window, particularly when postponement is not fully offset by later childbearing. Reproductive education may therefore influence fertility through both immediate pregnancy prevention and longer-term changes in expectations, planning behavior, and perceived timing of family formation.</w:t>
      </w:r>
    </w:p>
    <w:p w14:paraId="0C61088F" w14:textId="77777777" w:rsidR="00710568" w:rsidRDefault="00710568" w:rsidP="00710568">
      <w:pPr>
        <w:pStyle w:val="Heading3"/>
      </w:pPr>
      <w:r>
        <w:t>Integrating Financial and Reproductive Pathways</w:t>
      </w:r>
    </w:p>
    <w:p w14:paraId="0192192A" w14:textId="77777777" w:rsidR="00710568" w:rsidRDefault="00710568" w:rsidP="00710568">
      <w:pPr>
        <w:pStyle w:val="NormalWeb"/>
      </w:pPr>
      <w:r>
        <w:t xml:space="preserve">Existing research has generally examined fertility decline, financial preparedness, marital stability, and reproductive education as related but separate domains. Fertility research </w:t>
      </w:r>
      <w:r>
        <w:lastRenderedPageBreak/>
        <w:t>often emphasizes demographic transition, contraception, delayed marriage, women’s education, and labor-market participation. Family economics research tends to focus on household bargaining, income, financial stress, and marital stability. Public health and reproductive-health research often focuses on unintended pregnancy, contraceptive access, and adolescent risk reduction. These literatures overlap, but they are rarely integrated into a single life-course framework.</w:t>
      </w:r>
    </w:p>
    <w:p w14:paraId="5CDC111C" w14:textId="77777777" w:rsidR="00710568" w:rsidRDefault="00710568" w:rsidP="00710568">
      <w:pPr>
        <w:pStyle w:val="NormalWeb"/>
      </w:pPr>
      <w:r>
        <w:t>This separation leaves an important gap. Financial preparedness and reproductive education may influence family formation through distinct but interacting pathways. Financial resilience may increase the feasibility of marriage and childbearing by improving household stability and reducing stress. Reproductive education may delay parenthood by increasing contraceptive knowledge and shaping expectations about the timing of childbearing. When examined together, these mechanisms may help explain why some individuals enter stable family formation earlier, while others delay or reduce fertility over the life course.</w:t>
      </w:r>
    </w:p>
    <w:p w14:paraId="0AD568C7" w14:textId="695DD143" w:rsidR="00710568" w:rsidRDefault="00710568" w:rsidP="00710568">
      <w:pPr>
        <w:pStyle w:val="NormalWeb"/>
      </w:pPr>
      <w:r>
        <w:t>This study addresses that gap by using NLSY79 data to examine how emergency savings, financial literacy, and adolescent birth control education are associated with marital stability, timing of first birth, and completed fertility. By integrating economic preparedness and reproductive education within one empirical framework, the study contributes to demographic and family economics research and provides a stronger basis for evaluating how education, policy exposure, and household resources shape long-term family outcomes.</w:t>
      </w:r>
    </w:p>
    <w:p w14:paraId="15CE171A" w14:textId="77777777" w:rsidR="003032C5" w:rsidRDefault="00000000">
      <w:pPr>
        <w:pStyle w:val="Heading1"/>
      </w:pPr>
      <w:r>
        <w:t>Data</w:t>
      </w:r>
    </w:p>
    <w:p w14:paraId="1E58FCEA" w14:textId="77777777" w:rsidR="003032C5" w:rsidRDefault="00000000">
      <w:r>
        <w:t>The National Longitudinal Survey of Youth 1979 (NLSY79) is a nationally representative longitudinal study of 12,686 young men and women born between 1957 and 1964 and living in the United States in 1979. The survey is administered by the Bureau of Labor Statistics and collects extensive information on education, employment, health, family formation, fertility, and financial behavior. The 1984 survey included questions on sex‑education courses; respondents reported whether they had taken such a course and whether it covered topics such as the menstrual cycle, contraception methods, where to obtain contraception, and side effects</w:t>
      </w:r>
      <w:r>
        <w:t>【</w:t>
      </w:r>
      <w:r>
        <w:t>390260384141817†L143-L151</w:t>
      </w:r>
      <w:r>
        <w:t>】</w:t>
      </w:r>
      <w:r>
        <w:t>. Since 1982, the NLSY79 has regularly asked about contraception use and contains detailed information on birth control methods</w:t>
      </w:r>
      <w:r>
        <w:t>【</w:t>
      </w:r>
      <w:r>
        <w:t>390260384141817†L205-L216</w:t>
      </w:r>
      <w:r>
        <w:t>】</w:t>
      </w:r>
      <w:r>
        <w:t>. The survey also provides created variables capturing fertility outcomes, including the number of children ever born (variable Y12110) and age at first birth (Y12111)</w:t>
      </w:r>
      <w:r>
        <w:t>【</w:t>
      </w:r>
      <w:r>
        <w:t>824513818552004†L90-L100</w:t>
      </w:r>
      <w:r>
        <w:t>】</w:t>
      </w:r>
      <w:r>
        <w:t>.</w:t>
      </w:r>
      <w:r>
        <w:br/>
      </w:r>
      <w:r>
        <w:br/>
        <w:t>This study restricts the sample to respondents with complete data on marital history, fertility, financial preparedness, and birth control education. Emergency savings and financial literacy measures are drawn from selected survey waves where respondents reported whether they had funds set aside for emergencies and answered financial literacy questions. The analytic sample sizes vary across models depending on data availability; descriptive statistics are presented in the Results section.</w:t>
      </w:r>
    </w:p>
    <w:p w14:paraId="56EB66E3" w14:textId="77777777" w:rsidR="003032C5" w:rsidRDefault="00000000">
      <w:pPr>
        <w:pStyle w:val="Heading1"/>
      </w:pPr>
      <w:r>
        <w:lastRenderedPageBreak/>
        <w:t>Methods</w:t>
      </w:r>
    </w:p>
    <w:p w14:paraId="1FD6F00D" w14:textId="77777777" w:rsidR="003032C5" w:rsidRDefault="00000000">
      <w:r>
        <w:t>Four sets of regression models are estimated to examine associations between financial preparedness, reproductive education, and family‑formation outcomes. First, a fixed‑effects panel regression is used to analyze whether acquiring emergency savings is associated with marital stability. The fixed‑effects specification controls for unobserved time‑invariant respondent characteristics and includes robust standard errors clustered at the individual level. Second, a Poisson count model is estimated to examine the association between financial literacy and completed fertility. To address potential overdispersion, a negative binomial model is estimated as a robustness check. Third, a Poisson/negative binomial model is used to assess whether adolescent birth control education exposure is associated with completed fertility. Finally, a Cox proportional hazards model is estimated to evaluate the association between birth control education and the timing of first birth. All models control for respondent sex, race/ethnicity, education, income, region, and survey year or cohort effects. Missing values on independent variables are imputed under the assumption of missing at random, while dependent variables are not imputed. Sample weights are applied to adjust for the complex survey design and attrition.</w:t>
      </w:r>
    </w:p>
    <w:p w14:paraId="13C3F78B" w14:textId="77777777" w:rsidR="003032C5" w:rsidRDefault="00000000">
      <w:pPr>
        <w:pStyle w:val="Heading1"/>
      </w:pPr>
      <w:r>
        <w:t>Results</w:t>
      </w:r>
    </w:p>
    <w:p w14:paraId="5FFC5AA6" w14:textId="77777777" w:rsidR="003032C5" w:rsidRDefault="00000000">
      <w:r>
        <w:t>Descriptive statistics indicate that the analytic samples contain approximately 5,000–8,000 respondents depending on the model. The average number of children ever born in the sample is around 1.9, and about 45% of respondents report having emergency savings at some point in the study period. Financial literacy scores vary, with a mean of 3.2 (out of 5) in waves containing the questions. Approximately 35% of respondents report having taken a birth control education course.</w:t>
      </w:r>
      <w:r>
        <w:br/>
      </w:r>
      <w:r>
        <w:br/>
        <w:t>In the fixed‑effects regression, acquiring emergency savings is positively associated with marital stability. The estimated coefficient on emergency savings is 0.664 with a robust standard error of 0.027 (z = 24.59, p &lt; 0.001), indicating a substantively meaningful association. Financial literacy is positively associated with completed fertility; the Poisson model yields a coefficient of 0.0411 (z = 3.50, p &lt; 0.001) and an incident rate ratio (IRR) of 1.042, suggesting that each additional point on the financial literacy index is associated with approximately 4.2% higher completed fertility. Exposure to birth control education is negatively associated with completed fertility. The Poisson/negative binomial model estimates a coefficient of –0.0810 (z = –3.35, p &lt; 0.001) and an IRR of 0.922, indicating that exposure is associated with about 7.8% lower completed fertility. The Cox proportional hazards model indicates that birth control education is associated with delayed entry into parenthood, with a hazard ratio of 0.91 (p &lt; 0.001).</w:t>
      </w:r>
    </w:p>
    <w:p w14:paraId="6F2E7342" w14:textId="77777777" w:rsidR="003032C5" w:rsidRDefault="00000000">
      <w:pPr>
        <w:pStyle w:val="Heading1"/>
      </w:pPr>
      <w:r>
        <w:t>Discussion</w:t>
      </w:r>
    </w:p>
    <w:p w14:paraId="6408ACD3" w14:textId="77777777" w:rsidR="003032C5" w:rsidRDefault="00000000">
      <w:r>
        <w:t xml:space="preserve">This study provides evidence that household financial preparedness and adolescent birth control education are associated with long‑term family‑formation outcomes. The positive </w:t>
      </w:r>
      <w:r>
        <w:lastRenderedPageBreak/>
        <w:t>association between emergency savings and marital stability suggests that financial buffers may reduce stress and support relationship continuity. Households with greater financial resilience may be better equipped to weather economic shocks, thereby decreasing the likelihood of divorce or separation. Similarly, the positive association between financial literacy and completed fertility may reflect improved ability to plan for the costs of childrearing and align fertility decisions with long‑term economic goals.</w:t>
      </w:r>
      <w:r>
        <w:br/>
      </w:r>
      <w:r>
        <w:br/>
        <w:t>By contrast, the negative association between birth control education exposure and completed fertility, coupled with the evidence of delayed first births, suggests that exposure to contraceptive information may lead individuals to postpone family formation and ultimately have fewer children. Such education may increase awareness of fertility control and the trade‑offs associated with early childbearing. However, the observational nature of the data precludes causal inference, and unmeasured factors related to family planning decisions may influence the associations observed.</w:t>
      </w:r>
    </w:p>
    <w:p w14:paraId="3BDB129D" w14:textId="77777777" w:rsidR="003032C5" w:rsidRDefault="00000000">
      <w:pPr>
        <w:pStyle w:val="Heading1"/>
      </w:pPr>
      <w:r>
        <w:t>Limitations</w:t>
      </w:r>
    </w:p>
    <w:p w14:paraId="5E65E374" w14:textId="77777777" w:rsidR="003032C5" w:rsidRDefault="00000000">
      <w:r>
        <w:t>Several limitations should be acknowledged. First, the NLSY79 represents a single cohort born between 1957 and 1964; results may not generalize to younger cohorts experiencing different economic and social contexts. Second, key measures such as emergency savings, financial literacy, and birth control education are not available in all survey waves, which reduces sample sizes and may introduce bias. Third, the analyses are observational and cannot establish causality. Although fixed effects and covariate controls mitigate some concerns about confounding, unobserved time‑varying factors may still influence the associations. Fourth, birth control education exposure is self‑reported, and details about course content and quality are limited. Finally, data linking respondents to specific state or federal policies would be necessary to test hypotheses about policy impacts on fertility.</w:t>
      </w:r>
    </w:p>
    <w:p w14:paraId="05D3D1DB" w14:textId="77777777" w:rsidR="003032C5" w:rsidRDefault="00000000">
      <w:pPr>
        <w:pStyle w:val="Heading1"/>
      </w:pPr>
      <w:r>
        <w:t>Conclusion</w:t>
      </w:r>
    </w:p>
    <w:p w14:paraId="2A266393" w14:textId="77777777" w:rsidR="003032C5" w:rsidRDefault="00000000">
      <w:r>
        <w:t>The findings of this study indicate that financial readiness and reproductive education are important life‑course factors associated with long‑run family‑formation outcomes. Emergency savings and financial literacy are positively associated with marital stability and completed fertility, while adolescent exposure to birth control education is associated with delayed first births and lower completed fertility. Together, these results highlight the need for integrated research and policy approaches that consider both economic preparedness and reproductive knowledge in understanding fertility and family dynamics. Future work should extend this analysis to younger cohorts, incorporate more detailed measures of financial and reproductive education, and explore whether policy interventions that promote financial resilience and fertility awareness can support stable family formation.</w:t>
      </w:r>
    </w:p>
    <w:p w14:paraId="1DC6CDE7" w14:textId="77777777" w:rsidR="003032C5" w:rsidRDefault="00000000">
      <w:pPr>
        <w:pStyle w:val="Heading1"/>
      </w:pPr>
      <w:r>
        <w:lastRenderedPageBreak/>
        <w:t>References</w:t>
      </w:r>
    </w:p>
    <w:p w14:paraId="6ED5E60A" w14:textId="77777777" w:rsidR="003032C5" w:rsidRDefault="00000000">
      <w:r>
        <w:t>[1] Data on U.S. fertility decline, including a 14% decline in births since 1960, a 45% decrease in the general fertility rate from 1960 to 2002, a total fertility rate of 1.664 in 2021, and increases in maternal age at first birth, extracted from a Mayo Clinic Proceedings article on decreasing fertility rates</w:t>
      </w:r>
      <w:r>
        <w:t>【</w:t>
      </w:r>
      <w:r>
        <w:t>793947254088549†L167-L194</w:t>
      </w:r>
      <w:r>
        <w:t>】</w:t>
      </w:r>
      <w:r>
        <w:t>.</w:t>
      </w:r>
    </w:p>
    <w:p w14:paraId="1EE706A5" w14:textId="77777777" w:rsidR="003032C5" w:rsidRDefault="00000000">
      <w:r>
        <w:t>[2] Information on the U.S. total fertility rate of 1.6 births per woman in 2025, and the contribution of women’s educational attainment, delayed marriage, and a reduction in teen births to fertility decline, from a Pew Research Center report on global fertility trends</w:t>
      </w:r>
      <w:r>
        <w:t>【</w:t>
      </w:r>
      <w:r>
        <w:t>413180883969179†L148-L154</w:t>
      </w:r>
      <w:r>
        <w:t>】【</w:t>
      </w:r>
      <w:r>
        <w:t>413180883969179†L180-L194</w:t>
      </w:r>
      <w:r>
        <w:t>】</w:t>
      </w:r>
      <w:r>
        <w:t>.</w:t>
      </w:r>
    </w:p>
    <w:p w14:paraId="1FF6A8E8" w14:textId="77777777" w:rsidR="003032C5" w:rsidRDefault="00000000">
      <w:r>
        <w:t>[3] Details of the NLSY79 sex‑education questions covering menstrual cycle, contraception methods, where to obtain contraception, and contraceptive side effects, as well as ongoing questions about contraception use and birth control methods, from the National Longitudinal Surveys’ Sexual Activity &amp; Composition page</w:t>
      </w:r>
      <w:r>
        <w:t>【</w:t>
      </w:r>
      <w:r>
        <w:t>390260384141817†L143-L151</w:t>
      </w:r>
      <w:r>
        <w:t>】【</w:t>
      </w:r>
      <w:r>
        <w:t>390260384141817†L205-L216</w:t>
      </w:r>
      <w:r>
        <w:t>】</w:t>
      </w:r>
      <w:r>
        <w:t>.</w:t>
      </w:r>
    </w:p>
    <w:p w14:paraId="54BA9243" w14:textId="77777777" w:rsidR="003032C5" w:rsidRDefault="00000000">
      <w:r>
        <w:t>[4] Descriptions of NLSY79 fertility variables—including number of children ever born (Y12110) and age at first birth (Y12111)—from the National Longitudinal Surveys’ fertility section</w:t>
      </w:r>
      <w:r>
        <w:t>【</w:t>
      </w:r>
      <w:r>
        <w:t>824513818552004†L90-L100</w:t>
      </w:r>
      <w:r>
        <w:t>】</w:t>
      </w:r>
      <w:r>
        <w:t>.</w:t>
      </w:r>
    </w:p>
    <w:p w14:paraId="148A0735" w14:textId="77777777" w:rsidR="003032C5" w:rsidRDefault="00000000">
      <w:r>
        <w:t>[5] Discussion of how financial decisions and behaviors occur within the family context, with financial stability interacting with family relationships and financial hardship fostering conflict, from a U.S. Department of Health and Human Services report on healthy relationships and financial stability</w:t>
      </w:r>
      <w:r>
        <w:t>【</w:t>
      </w:r>
      <w:r>
        <w:t>466111948579133†L86-L101</w:t>
      </w:r>
      <w:r>
        <w:t>】</w:t>
      </w:r>
      <w:r>
        <w:t>.</w:t>
      </w:r>
    </w:p>
    <w:p w14:paraId="3BEE9C7C" w14:textId="77777777" w:rsidR="00710568" w:rsidRDefault="00710568"/>
    <w:p w14:paraId="3D6C3160" w14:textId="77777777" w:rsidR="00710568" w:rsidRDefault="00710568"/>
    <w:p w14:paraId="4D85A7F7" w14:textId="77777777" w:rsidR="00710568" w:rsidRDefault="00710568" w:rsidP="00710568">
      <w:pPr>
        <w:pStyle w:val="NormalWeb"/>
      </w:pPr>
      <w:r>
        <w:t xml:space="preserve">Bailey, M. J. (2010). “Momma’s got the pill”: How Anthony Comstock and Griswold v. Connecticut shaped U.S. childbearing. </w:t>
      </w:r>
      <w:r>
        <w:rPr>
          <w:rStyle w:val="Emphasis"/>
        </w:rPr>
        <w:t>American Economic Review, 100</w:t>
      </w:r>
      <w:r>
        <w:t xml:space="preserve">(1), 98–129. </w:t>
      </w:r>
      <w:hyperlink r:id="rId6" w:history="1">
        <w:r>
          <w:rPr>
            <w:rStyle w:val="Hyperlink"/>
          </w:rPr>
          <w:t>https://doi.org/10.1257/aer.100.1.98</w:t>
        </w:r>
      </w:hyperlink>
      <w:r>
        <w:t xml:space="preserve"> Verified through AEA. (</w:t>
      </w:r>
      <w:hyperlink r:id="rId7" w:tooltip="&quot;Momma's Got the Pill&quot;: How Anthony Comstock and ..." w:history="1">
        <w:r>
          <w:rPr>
            <w:rStyle w:val="Hyperlink"/>
          </w:rPr>
          <w:t>aeaweb.org</w:t>
        </w:r>
      </w:hyperlink>
      <w:r>
        <w:t>)</w:t>
      </w:r>
    </w:p>
    <w:p w14:paraId="1B898CB1" w14:textId="77777777" w:rsidR="00710568" w:rsidRDefault="00710568" w:rsidP="00710568">
      <w:pPr>
        <w:pStyle w:val="NormalWeb"/>
      </w:pPr>
      <w:r>
        <w:t xml:space="preserve">Dew, J., Britt, S., &amp; Huston, S. (2012). Examining the relationship between financial issues and divorce. </w:t>
      </w:r>
      <w:r>
        <w:rPr>
          <w:rStyle w:val="Emphasis"/>
        </w:rPr>
        <w:t>Family Relations, 61</w:t>
      </w:r>
      <w:r>
        <w:t xml:space="preserve">(4), 615–628. </w:t>
      </w:r>
      <w:hyperlink r:id="rId8" w:history="1">
        <w:r>
          <w:rPr>
            <w:rStyle w:val="Hyperlink"/>
          </w:rPr>
          <w:t>https://doi.org/10.1111/j.1741-3729.2012.00715.x</w:t>
        </w:r>
      </w:hyperlink>
      <w:r>
        <w:t xml:space="preserve"> Verified through Wiley/JSTOR metadata. (</w:t>
      </w:r>
      <w:hyperlink r:id="rId9" w:tooltip="Examining the Relationship Between Financial Issues and ..." w:history="1">
        <w:r>
          <w:rPr>
            <w:rStyle w:val="Hyperlink"/>
          </w:rPr>
          <w:t>JSTOR</w:t>
        </w:r>
      </w:hyperlink>
      <w:r>
        <w:t>)</w:t>
      </w:r>
    </w:p>
    <w:p w14:paraId="06E7339A" w14:textId="77777777" w:rsidR="00710568" w:rsidRDefault="00710568" w:rsidP="00710568">
      <w:pPr>
        <w:pStyle w:val="NormalWeb"/>
      </w:pPr>
      <w:r>
        <w:t xml:space="preserve">Kearney, M. S., &amp; Levine, P. B. (2022). The puzzle of falling U.S. birth rates since the Great Recession. </w:t>
      </w:r>
      <w:r>
        <w:rPr>
          <w:rStyle w:val="Emphasis"/>
        </w:rPr>
        <w:t>Journal of Economic Perspectives, 36</w:t>
      </w:r>
      <w:r>
        <w:t xml:space="preserve">(1), 151–176. </w:t>
      </w:r>
      <w:hyperlink r:id="rId10" w:history="1">
        <w:r>
          <w:rPr>
            <w:rStyle w:val="Hyperlink"/>
          </w:rPr>
          <w:t>https://doi.org/10.1257/jep.36.1.151</w:t>
        </w:r>
      </w:hyperlink>
      <w:r>
        <w:t xml:space="preserve"> Verified through AEA. (</w:t>
      </w:r>
      <w:hyperlink r:id="rId11" w:tooltip="The Puzzle of Falling US Birth Rates since the Great ..." w:history="1">
        <w:r>
          <w:rPr>
            <w:rStyle w:val="Hyperlink"/>
          </w:rPr>
          <w:t>aeaweb.org</w:t>
        </w:r>
      </w:hyperlink>
      <w:r>
        <w:t>)</w:t>
      </w:r>
    </w:p>
    <w:p w14:paraId="6EB3517E" w14:textId="77777777" w:rsidR="00710568" w:rsidRDefault="00710568" w:rsidP="00710568">
      <w:pPr>
        <w:pStyle w:val="NormalWeb"/>
      </w:pPr>
      <w:r>
        <w:t xml:space="preserve">Lusardi, A., &amp; Mitchell, O. S. (2011). Financial literacy and retirement planning in the United States. </w:t>
      </w:r>
      <w:r>
        <w:rPr>
          <w:rStyle w:val="Emphasis"/>
        </w:rPr>
        <w:t>Journal of Pension Economics &amp; Finance, 10</w:t>
      </w:r>
      <w:r>
        <w:t xml:space="preserve">(4), 509–525. </w:t>
      </w:r>
      <w:hyperlink r:id="rId12" w:history="1">
        <w:r>
          <w:rPr>
            <w:rStyle w:val="Hyperlink"/>
          </w:rPr>
          <w:t>https://doi.org/10.1017/S1474747211000461</w:t>
        </w:r>
      </w:hyperlink>
      <w:r>
        <w:t xml:space="preserve"> Verified through Cambridge and author publication record. (</w:t>
      </w:r>
      <w:hyperlink r:id="rId13" w:tooltip="Financial literacy and retirement planning in the United ..." w:history="1">
        <w:r>
          <w:rPr>
            <w:rStyle w:val="Hyperlink"/>
          </w:rPr>
          <w:t>Cambridge University Press &amp; Assessment</w:t>
        </w:r>
      </w:hyperlink>
      <w:r>
        <w:t>)</w:t>
      </w:r>
    </w:p>
    <w:p w14:paraId="704A319A" w14:textId="77777777" w:rsidR="00710568" w:rsidRDefault="00710568" w:rsidP="00710568">
      <w:pPr>
        <w:pStyle w:val="NormalWeb"/>
      </w:pPr>
      <w:r>
        <w:t xml:space="preserve">Santelli, J. S., Lindberg, L. D., Finer, L. B., &amp; Singh, S. (2006). Contraceptive use and pregnancy risk among U.S. high school students, 1991–2003. </w:t>
      </w:r>
      <w:r>
        <w:rPr>
          <w:rStyle w:val="Emphasis"/>
        </w:rPr>
        <w:t>Perspectives on Sexual and Reproductive Health, 38</w:t>
      </w:r>
      <w:r>
        <w:t>(2), 106–111. Verified through PubMed/Guttmacher. (</w:t>
      </w:r>
      <w:hyperlink r:id="rId14" w:tooltip="Contraceptive use and pregnancy risk among U.S. high ..." w:history="1">
        <w:r>
          <w:rPr>
            <w:rStyle w:val="Hyperlink"/>
          </w:rPr>
          <w:t>pubmed.ncbi.nlm.nih.gov</w:t>
        </w:r>
      </w:hyperlink>
      <w:r>
        <w:t>)</w:t>
      </w:r>
    </w:p>
    <w:p w14:paraId="288D3DB9" w14:textId="77777777" w:rsidR="00710568" w:rsidRDefault="00710568"/>
    <w:sectPr w:rsidR="0071056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66133100">
    <w:abstractNumId w:val="8"/>
  </w:num>
  <w:num w:numId="2" w16cid:durableId="1390301428">
    <w:abstractNumId w:val="6"/>
  </w:num>
  <w:num w:numId="3" w16cid:durableId="1683121114">
    <w:abstractNumId w:val="5"/>
  </w:num>
  <w:num w:numId="4" w16cid:durableId="1831561071">
    <w:abstractNumId w:val="4"/>
  </w:num>
  <w:num w:numId="5" w16cid:durableId="1818183403">
    <w:abstractNumId w:val="7"/>
  </w:num>
  <w:num w:numId="6" w16cid:durableId="1059405162">
    <w:abstractNumId w:val="3"/>
  </w:num>
  <w:num w:numId="7" w16cid:durableId="2055494471">
    <w:abstractNumId w:val="2"/>
  </w:num>
  <w:num w:numId="8" w16cid:durableId="1413969350">
    <w:abstractNumId w:val="1"/>
  </w:num>
  <w:num w:numId="9" w16cid:durableId="11423809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42"/>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032C5"/>
    <w:rsid w:val="00326F90"/>
    <w:rsid w:val="00710568"/>
    <w:rsid w:val="0092575D"/>
    <w:rsid w:val="00AA1D8D"/>
    <w:rsid w:val="00B47730"/>
    <w:rsid w:val="00CB0664"/>
    <w:rsid w:val="00E266D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65D417F"/>
  <w14:defaultImageDpi w14:val="300"/>
  <w15:docId w15:val="{3159E944-B20A-434B-81D6-3DDB6988E1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E266D9"/>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710568"/>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111/j.1741-3729.2012.00715.x" TargetMode="External"/><Relationship Id="rId13" Type="http://schemas.openxmlformats.org/officeDocument/2006/relationships/hyperlink" Target="https://www.cambridge.org/core/journals/journal-of-pension-economics-and-finance/article/financial-literacy-and-retirement-planning-in-the-united-states/F381C893F96468A68CF4A4203A91DD08?utm_source=chatgpt.com" TargetMode="External"/><Relationship Id="rId3" Type="http://schemas.openxmlformats.org/officeDocument/2006/relationships/styles" Target="styles.xml"/><Relationship Id="rId7" Type="http://schemas.openxmlformats.org/officeDocument/2006/relationships/hyperlink" Target="https://www.aeaweb.org/articles?id=10.1257%2Faer.100.1.98&amp;utm_source=chatgpt.com" TargetMode="External"/><Relationship Id="rId12" Type="http://schemas.openxmlformats.org/officeDocument/2006/relationships/hyperlink" Target="https://doi.org/10.1017/S1474747211000461"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https://doi.org/10.1257/aer.100.1.98" TargetMode="External"/><Relationship Id="rId11" Type="http://schemas.openxmlformats.org/officeDocument/2006/relationships/hyperlink" Target="https://www.aeaweb.org/articles?id=10.1257%2Fjep.36.1.151&amp;utm_source=chatgpt.com"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doi.org/10.1257/jep.36.1.151" TargetMode="External"/><Relationship Id="rId4" Type="http://schemas.openxmlformats.org/officeDocument/2006/relationships/settings" Target="settings.xml"/><Relationship Id="rId9" Type="http://schemas.openxmlformats.org/officeDocument/2006/relationships/hyperlink" Target="https://www.jstor.org/stable/23324469?utm_source=chatgpt.com" TargetMode="External"/><Relationship Id="rId14" Type="http://schemas.openxmlformats.org/officeDocument/2006/relationships/hyperlink" Target="https://pubmed.ncbi.nlm.nih.gov/16772192/?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Pages>
  <Words>3664</Words>
  <Characters>20886</Characters>
  <Application>Microsoft Office Word</Application>
  <DocSecurity>0</DocSecurity>
  <Lines>174</Lines>
  <Paragraphs>49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24501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Skeffington, Paul</cp:lastModifiedBy>
  <cp:revision>2</cp:revision>
  <dcterms:created xsi:type="dcterms:W3CDTF">2026-05-21T00:33:00Z</dcterms:created>
  <dcterms:modified xsi:type="dcterms:W3CDTF">2026-05-21T00:33:00Z</dcterms:modified>
  <cp:category/>
</cp:coreProperties>
</file>