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6"/>
        </w:rPr>
        <w:t>Table 2 | Hooks: the in-loop checks of agent mode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74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/>
            <w:r>
              <w:rPr>
                <w:b/>
                <w:sz w:val="14"/>
              </w:rPr>
              <w:t>Hook</w:t>
            </w:r>
          </w:p>
        </w:tc>
        <w:tc>
          <w:tcPr>
            <w:tcW w:type="dxa" w:w="1361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/>
            <w:r>
              <w:rPr>
                <w:b/>
                <w:sz w:val="14"/>
              </w:rPr>
              <w:t>Runs when</w:t>
            </w:r>
          </w:p>
        </w:tc>
        <w:tc>
          <w:tcPr>
            <w:tcW w:type="dxa" w:w="3855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/>
            <w:r>
              <w:rPr>
                <w:b/>
                <w:sz w:val="14"/>
              </w:rPr>
              <w:t>Check</w:t>
            </w:r>
          </w:p>
        </w:tc>
        <w:tc>
          <w:tcPr>
            <w:tcW w:type="dxa" w:w="2154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/>
            <w:r>
              <w:rPr>
                <w:b/>
                <w:sz w:val="14"/>
              </w:rPr>
              <w:t>Output</w:t>
            </w:r>
          </w:p>
        </w:tc>
        <w:tc>
          <w:tcPr>
            <w:tcW w:type="dxa" w:w="907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/>
            <w:r>
              <w:rPr>
                <w:b/>
                <w:sz w:val="14"/>
              </w:rPr>
              <w:t>Full autonomy</w:t>
            </w:r>
          </w:p>
        </w:tc>
      </w:tr>
      <w:tr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Emergency screen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Prompt submitted</w:t>
            </w:r>
          </w:p>
        </w:tc>
        <w:tc>
          <w:tcPr>
            <w:tcW w:type="dxa" w:w="3855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Clause-scoped, negation-aware oncologic-emergency screen on every message; a hit puts the standard pathway in front of the model and alerts the clinician.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Alert; context for the model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On</w:t>
            </w:r>
          </w:p>
        </w:tc>
      </w:tr>
      <w:tr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Case-note seeding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Prompt submitted</w:t>
            </w:r>
          </w:p>
        </w:tc>
        <w:tc>
          <w:tcPr>
            <w:tcW w:type="dxa" w:w="3855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Deterministically extracts unambiguous facts (TNM, age, ECOG, drivers…) from the message into the case notes; the model can correct them.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Context for the model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Off*</w:t>
            </w:r>
          </w:p>
        </w:tc>
      </w:tr>
      <w:tr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Evidence ledger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After each tool call</w:t>
            </w:r>
          </w:p>
        </w:tc>
        <w:tc>
          <w:tcPr>
            <w:tcW w:type="dxa" w:w="3855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Records every trial / guideline / literature id a tool actually returned and every regimen-dose lookup, for the provenance checks.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None (records references and dose lookups)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On</w:t>
            </w:r>
          </w:p>
        </w:tc>
      </w:tr>
      <w:tr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Rule-engine review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Consult submitted</w:t>
            </w:r>
          </w:p>
        </w:tc>
        <w:tc>
          <w:tcPr>
            <w:tcW w:type="dxa" w:w="3855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The 20 deterministic safety rules review the plan (driver-directed first line, no surgery for N3, indications, organ function, doses…).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Rule identifiers (20 rules)†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Off*</w:t>
            </w:r>
          </w:p>
        </w:tc>
      </w:tr>
      <w:tr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Stage consistency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Consult submitted</w:t>
            </w:r>
          </w:p>
        </w:tc>
        <w:tc>
          <w:tcPr>
            <w:tcW w:type="dxa" w:w="3855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Flags a stage that differs from the AJCC/UICC 9th-edition staging engine.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STAGE_DIFFERS_FROM_ENGINE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Off*</w:t>
            </w:r>
          </w:p>
        </w:tc>
      </w:tr>
      <w:tr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Citation provenance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Consult submitted</w:t>
            </w:r>
          </w:p>
        </w:tc>
        <w:tc>
          <w:tcPr>
            <w:tcW w:type="dxa" w:w="3855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Flags cited trials / guideline items that no tool returned and no local registry or knowledge base can resolve (hallucinated citations).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UNVERIFIED_CITATION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On</w:t>
            </w:r>
          </w:p>
        </w:tc>
      </w:tr>
      <w:tr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Dose provenance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Consult submitted</w:t>
            </w:r>
          </w:p>
        </w:tc>
        <w:tc>
          <w:tcPr>
            <w:tcW w:type="dxa" w:w="3855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Flags dose figures given without a regimen-library lookup, or doses addressed to a patient.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DOSE_NOT_FROM_LIBRARY; DOSE_TO_PATIENT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On</w:t>
            </w:r>
          </w:p>
        </w:tc>
      </w:tr>
      <w:tr>
        <w:tc>
          <w:tcPr>
            <w:tcW w:type="dxa" w:w="1474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/>
            <w:r>
              <w:rPr>
                <w:b w:val="0"/>
                <w:sz w:val="14"/>
              </w:rPr>
              <w:t>Emergency first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/>
            <w:r>
              <w:rPr>
                <w:b w:val="0"/>
                <w:sz w:val="14"/>
              </w:rPr>
              <w:t>Consult submitted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/>
            <w:r>
              <w:rPr>
                <w:b w:val="0"/>
                <w:sz w:val="14"/>
              </w:rPr>
              <w:t>Flags a conclusion that does not put a screened emergency first (high priority).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/>
            <w:r>
              <w:rPr>
                <w:b w:val="0"/>
                <w:sz w:val="14"/>
              </w:rPr>
              <w:t>EMERGENCY_NOT_ADDRESSED</w:t>
            </w:r>
          </w:p>
        </w:tc>
        <w:tc>
          <w:tcPr>
            <w:tcW w:type="dxa" w:w="907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/>
            <w:r>
              <w:rPr>
                <w:b w:val="0"/>
                <w:sz w:val="14"/>
              </w:rPr>
              <w:t>On</w:t>
            </w:r>
          </w:p>
        </w:tc>
      </w:tr>
    </w:tbl>
    <w:p>
      <w:r>
        <w:rPr>
          <w:sz w:val="13"/>
        </w:rPr>
        <w:t>Every finding is returned to the model once; the model revises its plan or records a clinical reason (rule_responses). No hook blocks, rewrites or withholds output.</w:t>
      </w:r>
    </w:p>
    <w:p>
      <w:r>
        <w:rPr>
          <w:sz w:val="13"/>
        </w:rPr>
        <w:t>*Compares the model with the deterministic kernel, so it is off by default in full autonomy and on in kernel-assisted mode; any hook can be switched individually. In full autonomy the same kernel checks run after the consult as the independent audit, which is never returned to the model.</w:t>
      </w:r>
    </w:p>
    <w:p>
      <w:r>
        <w:rPr>
          <w:sz w:val="13"/>
        </w:rPr>
        <w:t>†For example DRIVER_FIRST_LINE, INDICATION_PREDICATE, N3_NO_SURGERY, ORGAN_FUNCTION_GATE.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