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16"/>
        </w:rPr>
        <w:t>Table 2 | Hooks: the clinical safety nets of agent mode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587"/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r/>
            <w:r>
              <w:rPr>
                <w:b/>
                <w:sz w:val="14"/>
              </w:rPr>
              <w:t>Hook</w:t>
            </w:r>
          </w:p>
        </w:tc>
        <w:tc>
          <w:tcPr>
            <w:tcW w:type="dxa" w:w="1474"/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r/>
            <w:r>
              <w:rPr>
                <w:b/>
                <w:sz w:val="14"/>
              </w:rPr>
              <w:t>Runs when</w:t>
            </w:r>
          </w:p>
        </w:tc>
        <w:tc>
          <w:tcPr>
            <w:tcW w:type="dxa" w:w="4195"/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r/>
            <w:r>
              <w:rPr>
                <w:b/>
                <w:sz w:val="14"/>
              </w:rPr>
              <w:t>Check</w:t>
            </w:r>
          </w:p>
        </w:tc>
        <w:tc>
          <w:tcPr>
            <w:tcW w:type="dxa" w:w="2381"/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r/>
            <w:r>
              <w:rPr>
                <w:b/>
                <w:sz w:val="14"/>
              </w:rPr>
              <w:t>Output</w:t>
            </w:r>
          </w:p>
        </w:tc>
      </w:tr>
      <w:tr>
        <w:tc>
          <w:tcPr>
            <w:tcW w:type="dxa" w:w="1587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Emergency screen</w:t>
            </w:r>
          </w:p>
        </w:tc>
        <w:tc>
          <w:tcPr>
            <w:tcW w:type="dxa" w:w="1474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Prompt submitted</w:t>
            </w:r>
          </w:p>
        </w:tc>
        <w:tc>
          <w:tcPr>
            <w:tcW w:type="dxa" w:w="4195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Clause-scoped, negation-aware oncologic-emergency screen on every message; a hit puts the standard pathway in front of the model and alerts the clinician.</w:t>
            </w:r>
          </w:p>
        </w:tc>
        <w:tc>
          <w:tcPr>
            <w:tcW w:type="dxa" w:w="2381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Alert; context for the model</w:t>
            </w:r>
          </w:p>
        </w:tc>
      </w:tr>
      <w:tr>
        <w:tc>
          <w:tcPr>
            <w:tcW w:type="dxa" w:w="1587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Case-note seeding</w:t>
            </w:r>
          </w:p>
        </w:tc>
        <w:tc>
          <w:tcPr>
            <w:tcW w:type="dxa" w:w="1474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Prompt submitted</w:t>
            </w:r>
          </w:p>
        </w:tc>
        <w:tc>
          <w:tcPr>
            <w:tcW w:type="dxa" w:w="4195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Deterministically extracts unambiguous facts (TNM, age, ECOG, drivers…) from the message into the case notes; the model can correct them.</w:t>
            </w:r>
          </w:p>
        </w:tc>
        <w:tc>
          <w:tcPr>
            <w:tcW w:type="dxa" w:w="2381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Context for the model</w:t>
            </w:r>
          </w:p>
        </w:tc>
      </w:tr>
      <w:tr>
        <w:tc>
          <w:tcPr>
            <w:tcW w:type="dxa" w:w="1587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Evidence ledger</w:t>
            </w:r>
          </w:p>
        </w:tc>
        <w:tc>
          <w:tcPr>
            <w:tcW w:type="dxa" w:w="1474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After each tool call</w:t>
            </w:r>
          </w:p>
        </w:tc>
        <w:tc>
          <w:tcPr>
            <w:tcW w:type="dxa" w:w="4195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Records every trial / guideline / literature id a tool actually returned and every regimen-dose lookup, for the provenance checks.</w:t>
            </w:r>
          </w:p>
        </w:tc>
        <w:tc>
          <w:tcPr>
            <w:tcW w:type="dxa" w:w="2381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None (records references and dose lookups)</w:t>
            </w:r>
          </w:p>
        </w:tc>
      </w:tr>
      <w:tr>
        <w:tc>
          <w:tcPr>
            <w:tcW w:type="dxa" w:w="1587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Rule-engine review</w:t>
            </w:r>
          </w:p>
        </w:tc>
        <w:tc>
          <w:tcPr>
            <w:tcW w:type="dxa" w:w="1474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Consult submitted</w:t>
            </w:r>
          </w:p>
        </w:tc>
        <w:tc>
          <w:tcPr>
            <w:tcW w:type="dxa" w:w="4195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The 20 deterministic safety rules review the plan (driver-directed first line, no surgery for N3, indications, organ function, doses…).</w:t>
            </w:r>
          </w:p>
        </w:tc>
        <w:tc>
          <w:tcPr>
            <w:tcW w:type="dxa" w:w="2381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Rule identifiers (20 rules)†</w:t>
            </w:r>
          </w:p>
        </w:tc>
      </w:tr>
      <w:tr>
        <w:tc>
          <w:tcPr>
            <w:tcW w:type="dxa" w:w="1587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Stage consistency</w:t>
            </w:r>
          </w:p>
        </w:tc>
        <w:tc>
          <w:tcPr>
            <w:tcW w:type="dxa" w:w="1474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Consult submitted</w:t>
            </w:r>
          </w:p>
        </w:tc>
        <w:tc>
          <w:tcPr>
            <w:tcW w:type="dxa" w:w="4195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Flags a stage that differs from the AJCC/UICC 9th-edition staging engine.</w:t>
            </w:r>
          </w:p>
        </w:tc>
        <w:tc>
          <w:tcPr>
            <w:tcW w:type="dxa" w:w="2381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STAGE_DIFFERS_FROM_ENGINE</w:t>
            </w:r>
          </w:p>
        </w:tc>
      </w:tr>
      <w:tr>
        <w:tc>
          <w:tcPr>
            <w:tcW w:type="dxa" w:w="1587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Citation provenance</w:t>
            </w:r>
          </w:p>
        </w:tc>
        <w:tc>
          <w:tcPr>
            <w:tcW w:type="dxa" w:w="1474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Consult submitted</w:t>
            </w:r>
          </w:p>
        </w:tc>
        <w:tc>
          <w:tcPr>
            <w:tcW w:type="dxa" w:w="4195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Flags cited trials / guideline items that no tool returned and no local registry or knowledge base can resolve (hallucinated citations).</w:t>
            </w:r>
          </w:p>
        </w:tc>
        <w:tc>
          <w:tcPr>
            <w:tcW w:type="dxa" w:w="2381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UNVERIFIED_CITATION</w:t>
            </w:r>
          </w:p>
        </w:tc>
      </w:tr>
      <w:tr>
        <w:tc>
          <w:tcPr>
            <w:tcW w:type="dxa" w:w="1587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Dose provenance</w:t>
            </w:r>
          </w:p>
        </w:tc>
        <w:tc>
          <w:tcPr>
            <w:tcW w:type="dxa" w:w="1474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Consult submitted</w:t>
            </w:r>
          </w:p>
        </w:tc>
        <w:tc>
          <w:tcPr>
            <w:tcW w:type="dxa" w:w="4195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Flags dose figures given without a regimen-library lookup, or doses addressed to a patient.</w:t>
            </w:r>
          </w:p>
        </w:tc>
        <w:tc>
          <w:tcPr>
            <w:tcW w:type="dxa" w:w="2381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DOSE_NOT_FROM_LIBRARY; DOSE_TO_PATIENT</w:t>
            </w:r>
          </w:p>
        </w:tc>
      </w:tr>
      <w:tr>
        <w:tc>
          <w:tcPr>
            <w:tcW w:type="dxa" w:w="1587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r/>
            <w:r>
              <w:rPr>
                <w:b w:val="0"/>
                <w:sz w:val="14"/>
              </w:rPr>
              <w:t>Emergency first</w:t>
            </w:r>
          </w:p>
        </w:tc>
        <w:tc>
          <w:tcPr>
            <w:tcW w:type="dxa" w:w="1474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r/>
            <w:r>
              <w:rPr>
                <w:b w:val="0"/>
                <w:sz w:val="14"/>
              </w:rPr>
              <w:t>Consult submitted</w:t>
            </w:r>
          </w:p>
        </w:tc>
        <w:tc>
          <w:tcPr>
            <w:tcW w:type="dxa" w:w="4195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r/>
            <w:r>
              <w:rPr>
                <w:b w:val="0"/>
                <w:sz w:val="14"/>
              </w:rPr>
              <w:t>Flags a conclusion that does not put a screened emergency first (high priority).</w:t>
            </w:r>
          </w:p>
        </w:tc>
        <w:tc>
          <w:tcPr>
            <w:tcW w:type="dxa" w:w="2381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r/>
            <w:r>
              <w:rPr>
                <w:b w:val="0"/>
                <w:sz w:val="14"/>
              </w:rPr>
              <w:t>EMERGENCY_NOT_ADDRESSED</w:t>
            </w:r>
          </w:p>
        </w:tc>
      </w:tr>
    </w:tbl>
    <w:p>
      <w:r>
        <w:rPr>
          <w:sz w:val="13"/>
        </w:rPr>
        <w:t>Every finding is returned to the model once; the model revises its plan or records a clinical reason (rule_responses). No hook blocks, rewrites or withholds output.</w:t>
      </w:r>
    </w:p>
    <w:p>
      <w:r>
        <w:rPr>
          <w:sz w:val="13"/>
        </w:rPr>
        <w:t>†For example DRIVER_FIRST_LINE, INDICATION_PREDICATE, N3_NO_SURGERY, ORGAN_FUNCTION_GATE.</w:t>
      </w:r>
    </w:p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