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0" w:before="0" w:line="1800" w:lineRule="exact"/>
        <w:jc w:val="left"/>
      </w:pPr>
    </w:p>
    <w:p>
      <w:pPr>
        <w:keepNext w:val="false"/>
        <w:keepLines/>
        <w:spacing w:after="0" w:before="0" w:line="44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36"/>
          <w:szCs w:val="36"/>
        </w:rPr>
        <w:t xml:space="preserve">绍派伤寒辨治咳嗽用药规律研究</w:t>
      </w:r>
    </w:p>
    <w:p>
      <w:pPr>
        <w:keepNext w:val="false"/>
        <w:keepLines/>
        <w:spacing w:after="240" w:before="0" w:line="360" w:lineRule="exact"/>
        <w:jc w:val="center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——基于越医·绍派伤寒数智传承智能体 V1 两书版知识图谱</w:t>
      </w:r>
    </w:p>
    <w:p>
      <w:pPr>
        <w:keepNext w:val="false"/>
        <w:keepLines/>
        <w:spacing w:after="480" w:before="0" w:line="360" w:lineRule="exact"/>
        <w:jc w:val="center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论文图表：图 10 幅，表 7 张</w:t>
      </w:r>
    </w:p>
    <w:p>
      <w:pPr>
        <w:keepNext w:val="false"/>
        <w:keepLines/>
        <w:spacing w:after="60" w:before="0" w:line="320" w:lineRule="exact"/>
        <w:jc w:val="left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说明</w:t>
      </w:r>
    </w:p>
    <w:p>
      <w:pPr>
        <w:keepNext w:val="false"/>
        <w:keepLines/>
        <w:spacing w:after="0" w:before="0" w:line="36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1. 数据：《俞根初临证经验集要》《何廉臣医案》两书构成的 V1 知识图谱（8,226 节点，17,498 条关系）；研究对象为案名或诊断含「咳」「嗽」、且图谱中有用药关系的何廉臣医案 125 例。不含 2022–2026 年现代病案。</w:t>
      </w:r>
    </w:p>
    <w:p>
      <w:pPr>
        <w:keepNext w:val="false"/>
        <w:keepLines/>
        <w:spacing w:after="0" w:before="0" w:line="36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2. 全部数字由 research/cough_v1/scripts 下脚本自图谱计算生成（analysis.py → make_figures.py → make_tables.py → make_docx.js），图与表同源。</w:t>
      </w:r>
    </w:p>
    <w:p>
      <w:pPr>
        <w:keepNext w:val="false"/>
        <w:keepLines/>
        <w:spacing w:after="0" w:before="0" w:line="36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3. 本文件中的图为 300 dpi 缩样，投稿请用 figures/ 下的矢量 PDF（文字可编辑）或 600 dpi PNG/TIFF；表格为可编辑三线表，单行本见 tables/cough_v1_tables.docx。</w:t>
      </w:r>
    </w:p>
    <w:p>
      <w:pPr>
        <w:keepNext w:val="false"/>
        <w:keepLines/>
        <w:spacing w:after="0" w:before="0" w:line="36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4. 药名规范、性味归经、病机与治法归类规则、聚类组合的配伍释义及方证判读均列于附表 S1–S6，待专家核对。马兜铃含马兜铃酸，现行药典已不收载，文中仅作文献用药规律描述。</w:t>
      </w:r>
    </w:p>
    <w:p>
      <w:pPr>
        <w:keepNext w:val="false"/>
        <w:keepLines/>
        <w:spacing w:after="0" w:before="0" w:line="240" w:lineRule="exact"/>
        <w:jc w:val="left"/>
      </w:pPr>
    </w:p>
    <w:p>
      <w:pPr>
        <w:keepNext w:val="false"/>
        <w:keepLines/>
        <w:spacing w:after="60" w:before="0" w:line="320" w:lineRule="exact"/>
        <w:jc w:val="left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目录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图1　基于 V1 两书版知识图谱的绍派伤寒咳嗽用药规律研究技术路线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图2　125 例咳嗽医案高频药物的使用频次与功效分类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图3　咳嗽医案用药的四气、五味与归经分布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图4　高频药物单次处方剂量分布与用药特色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图5　高频药物共现网络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图6　高频药物层次聚类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图7　不同病机类别咳嗽医案的治法与用药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图8　咳嗽医案的伴随症状、痰象、舌象与脉象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图9　四诊特征与高频药物的关联（提升度）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图10　典型医案的证据链：从原文到图谱关系与分析要素（案35 肝火冲脑肺干咳）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表1　纳入医案的基本特征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表2　高频药物（使用频率 ≥ 10%）的使用频次与药性（n = 125）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表3　高频药物单次处方剂量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表4　高频药物关联规则（最小支持度 20%，最小置信度 70%）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表5　高频药物层次聚类所得药物组合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表6　不同病机类别咳嗽医案的核心用药与治法</w:t>
      </w:r>
    </w:p>
    <w:p>
      <w:pPr>
        <w:keepNext w:val="false"/>
        <w:keepLines/>
        <w:spacing w:after="0" w:before="0" w:line="330" w:lineRule="exact"/>
        <w:jc w:val="left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21"/>
          <w:szCs w:val="21"/>
        </w:rPr>
        <w:t xml:space="preserve">表7　俞根初治咳理法与何廉臣咳嗽医案用药的对应（理法互证）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4629150"/>
            <wp:effectExtent t="0" r="0" b="0" l="0"/>
            <wp:docPr id="1" name="fig01_research_framework" descr="基于 V1 两书版知识图谱的绍派伤寒咳嗽用药规律研究技术路线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图1　基于 V1 两书版知识图谱的绍派伤寒咳嗽用药规律研究技术路线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1　Research framework for mining the cough medication patterns of the Shaopai Shanghan school from the V1 two-book knowledge graph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注：左列为医案筛选与规范化流程，右列为《俞根初临证经验集要》中的肺系咳喘方证（判读规则与逐条结果见附表 S6）；①–⑥为分析模块，结果分别见图 2–图 9 与表 2–表 6，理法互证见表 7。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4362450"/>
            <wp:effectExtent t="0" r="0" b="0" l="0"/>
            <wp:docPr id="1" name="fig02_herb_frequency_efficacy" descr="125 例咳嗽医案高频药物的使用频次与功效分类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图2　125 例咳嗽医案高频药物的使用频次与功效分类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2　Frequency of the most-used herbs and distribution of efficacy categories in 125 cough cases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注：A. 使用频次前 30 位药物，柱长为使用频率，柱端数字为医案数，蓝色为化痰止咳平喘药；B. 各功效类别所占药次比例（共 1,519 药次），功效分类依《中药学》教材，未归类者为基原或功效待考药物。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2952750"/>
            <wp:effectExtent t="0" r="0" b="0" l="0"/>
            <wp:docPr id="1" name="fig03_nature_flavor_meridian" descr="咳嗽医案用药的四气、五味与归经分布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图3　咳嗽医案用药的四气、五味与归经分布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3　Four natures, five flavours and meridian tropism of the herbs used in the cough cases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注：以药次计，共 1,437 药次（占单味药药次的 94.6%，性味待考者未计）；A. 四气（微寒、大寒并入寒，微温并入温）；B. 五味；C. 归经。一药多味、多经者分别计入，故五味、归经合计超过 100%。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4124325"/>
            <wp:effectExtent t="0" r="0" b="0" l="0"/>
            <wp:docPr id="1" name="fig04_dose_and_features" descr="高频药物单次处方剂量分布与用药特色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图4　高频药物单次处方剂量分布与用药特色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4　Single-prescription doses of high-frequency herbs and characteristic medication practices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注：A. 每点为一条剂量记录（钱，以 2 为底的对数坐标），灰色粗线为四分位间距，黑色竖线为中位数，竖直参考线为 3 钱；B. 五项用药特色的医案占比。1 钱 ≈ 3 g。逐药统计见表 3。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4105275"/>
            <wp:effectExtent t="0" r="0" b="0" l="0"/>
            <wp:docPr id="1" name="fig05_cooccurrence_network" descr="高频药物共现网络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图5　高频药物共现网络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5　Co-occurrence network of high-frequency herbs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注：33 味高频药物按层次聚类树叶序环形排列，仅显示共现 ≥ 13 案的药对（100 条）；节点大小示使用频次，连线粗细示共现医案数；Louvain 社区划分模块度仅 0.138，故以层次聚类分组（C1–C8，见表 5）着色。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5238750"/>
            <wp:effectExtent t="0" r="0" b="0" l="0"/>
            <wp:docPr id="1" name="fig06_hierarchical_clustering" descr="高频药物层次聚类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图6　高频药物层次聚类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6　Hierarchical clustering of high-frequency herbs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注：A. 聚类树状图（Jaccard 距离，类平均法）；B. 两两 Jaccard 相似系数热图，按树状图叶序排列，方框示按平均轮廓系数确定的 8 个药物组合；共表型相关系数 0.813。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6315075"/>
            <wp:effectExtent t="0" r="0" b="0" l="0"/>
            <wp:docPr id="1" name="fig07_pathogenesis_principle_herb" descr="不同病机类别咳嗽医案的治法与用药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图7　不同病机类别咳嗽医案的治法与用药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7　Treatment principles and herbs across pathogenesis categories of the cough cases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注：A. 按病机关键词归类的医案数（规则见附表 S4）；B. 各类医案中含该治法要素的比例；C. 各类医案中药物使用率。* 单侧 Fisher 精确检验 P &lt; 0.05；** 经 Benjamini–Hochberg 校正 q &lt; 0.05；仅比较 n ≥ 10 的 5 类。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4838700"/>
            <wp:effectExtent t="0" r="0" b="0" l="0"/>
            <wp:docPr id="1" name="fig08_four_diagnostics" descr="咳嗽医案的伴随症状、痰象、舌象与脉象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图8　咳嗽医案的伴随症状、痰象、舌象与脉象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8　Accompanying symptoms, sputum, tongue and pulse features of the cough cases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注：A. 伴随症状（前 12 项）；B. 痰象；C. 舌象（有舌诊记录 117 例）；D. 左、右脉象，分别以该侧有记录的医案为分母（右 108 例，左 99 例）。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4667250"/>
            <wp:effectExtent t="0" r="0" b="0" l="0"/>
            <wp:docPr id="1" name="fig09_feature_herb_lift" descr="四诊特征与高频药物的关联（提升度）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图9　四诊特征与高频药物的关联（提升度）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9　Associations between diagnostic features and high-frequency herbs (lift)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注：提升度 = P（用药 | 具该特征）/ P（用药），色阶取对数，红示正关联、蓝示负关联；共现 &lt; 3 案者留白；格内数字为提升度 ≥ 1.5 且共现 ≥ 5 案者；药物为使用频率前 20 位。</w:t>
      </w:r>
    </w:p>
    <w:p>
      <w:pPr>
        <w:keepNext/>
        <w:pageBreakBefore/>
        <w:spacing w:after="120"/>
        <w:jc w:val="center"/>
      </w:pPr>
      <w:r>
        <w:drawing>
          <wp:inline distT="0" distB="0" distL="0" distR="0">
            <wp:extent cx="6124575" cy="5133975"/>
            <wp:effectExtent t="0" r="0" b="0" l="0"/>
            <wp:docPr id="1" name="fig10_evidence_chain_example" descr="典型医案的证据链：从原文到图谱关系与分析要素（案35 肝火冲脑肺干咳）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图10　典型医案的证据链：从原文到图谱关系与分析要素（案35 肝火冲脑肺干咳）</w:t>
      </w:r>
    </w:p>
    <w:p>
      <w:pPr>
        <w:keepNext/>
        <w:spacing w:after="8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Fig. 10　Evidence chain of a representative case: from source text to graph relations and analytical elements</w:t>
      </w:r>
    </w:p>
    <w:p>
      <w:pPr>
        <w:keepNext w:val="false"/>
        <w:keepLines/>
        <w:spacing w:after="0" w:before="0" w:line="26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8"/>
          <w:szCs w:val="18"/>
        </w:rPr>
        <w:t xml:space="preserve">注：① 原文段落（hlc0265c035）；② 图谱中该案的 18 条关系，均保留原文句、段落编号与段内核验结果；③ 规范化后的分析要素。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表1　纳入医案的基本特征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1　Characteristics of the included cough cases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项目</w:t>
            </w:r>
          </w:p>
        </w:tc>
        <w:tc>
          <w:tcPr>
            <w:tcW w:type="dxa" w:w="771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数据来源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知识图谱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 两书版：8,226 个节点，17,498 条关系（《俞根初临证经验集要》《何廉臣医案》）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医案总数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《何廉臣医案》657 案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医案筛选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候选医案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127 例：案名含「咳」或「嗽」124 例，诊断含「咳」或「嗽」87 例，两者兼有 84 例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排除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 例：图谱中无用药关系（原文有方，抽取缺失；案226 秋凉咳嗽痰喘、案343 咳嗽粘痰寅卯时更甚）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纳入医案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125 例：案名与诊断均命中 82 例，仅案名 40 例，仅诊断 3 例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敏感性分析样本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216 例（另纳入诊断或症状兼见咳嗽者）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诊次与处方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诊次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单诊 92 例（73.6%），复诊 33 例（26.4%）：二诊 24 例，三诊 5 例，四诊及以上 4 例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每案用药味数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a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12.15 ± 4.55 味；中位数 10 味（P25–P75：10–14 味）；范围 6–35 味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单味药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原书写法 268 种，规范为 188 味；累计 1,519 药次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丸散成药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 种，见于 37 例（29.6%），共 52 次；单列统计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剂量记录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单味药用药记录 1,544 条：可折算为钱者 1,436 条（93.0%），以枚、片等计数者 106 条，存疑剔除 1 条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b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，未能解析 1 条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四诊与治法记录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舌诊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117 例（93.6%）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脉诊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120 例（96.0%）；分记右脉 108 例、左脉 99 例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治法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124 例（99.2%）</w:t>
            </w:r>
          </w:p>
        </w:tc>
      </w:tr>
      <w:tr>
        <w:trPr>
          <w:cantSplit/>
        </w:trP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分析口径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高频药物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使用频率 ≥ 10%（≥ 13 例），共 33 味</w:t>
            </w:r>
          </w:p>
        </w:tc>
      </w:tr>
      <w:tr>
        <w:trPr>
          <w:cantSplit/>
        </w:trPr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统计单位</w:t>
            </w:r>
          </w:p>
        </w:tc>
        <w:tc>
          <w:tcPr>
            <w:tcW w:type="dxa" w:w="771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医案（复诊医案合并各诊用药，同一药物只计一次）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注：a 以医案为单位，复诊医案合并各诊用药后计数，丸散成药不计入；药次为各案规范药名数之和。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b 「生白芍五两」疑为「五钱」之误。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数据来源：越医·绍派伤寒数智传承智能体 V1 两书版知识图谱（与站点 v1.html 同一子图）。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表2　高频药物（使用频率 ≥ 10%）的使用频次与药性（n = 125）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2　Frequency and properties of high-frequency herbs (used in ≥ 10% of cases; n = 125)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4"/>
        <w:gridCol w:w="794"/>
        <w:gridCol w:w="1531"/>
        <w:gridCol w:w="680"/>
        <w:gridCol w:w="680"/>
        <w:gridCol w:w="1361"/>
        <w:gridCol w:w="1020"/>
        <w:gridCol w:w="454"/>
        <w:gridCol w:w="1020"/>
        <w:gridCol w:w="1644"/>
      </w:tblGrid>
      <w:tr>
        <w:trPr>
          <w:cantSplit/>
          <w:tblHeader/>
        </w:trPr>
        <w:tc>
          <w:tcPr>
            <w:tcW w:type="dxa" w:w="45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序号</w:t>
            </w:r>
          </w:p>
        </w:tc>
        <w:tc>
          <w:tcPr>
            <w:tcW w:type="dxa" w:w="79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药物</w:t>
            </w:r>
          </w:p>
        </w:tc>
        <w:tc>
          <w:tcPr>
            <w:tcW w:type="dxa" w:w="153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原书主要写法</w:t>
            </w:r>
          </w:p>
        </w:tc>
        <w:tc>
          <w:tcPr>
            <w:tcW w:type="dxa" w:w="68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频次/例</w:t>
            </w:r>
          </w:p>
        </w:tc>
        <w:tc>
          <w:tcPr>
            <w:tcW w:type="dxa" w:w="68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频率/%</w:t>
            </w:r>
          </w:p>
        </w:tc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功效分类</w:t>
            </w:r>
          </w:p>
        </w:tc>
        <w:tc>
          <w:tcPr>
            <w:tcW w:type="dxa" w:w="102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亚类</w:t>
            </w:r>
          </w:p>
        </w:tc>
        <w:tc>
          <w:tcPr>
            <w:tcW w:type="dxa" w:w="45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四气</w:t>
            </w:r>
          </w:p>
        </w:tc>
        <w:tc>
          <w:tcPr>
            <w:tcW w:type="dxa" w:w="1020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五味</w:t>
            </w:r>
          </w:p>
        </w:tc>
        <w:tc>
          <w:tcPr>
            <w:tcW w:type="dxa" w:w="164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归经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肺、胃、大肠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新会皮、青盐陈皮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理气药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肺、脾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冬桑叶、桑叶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解表药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发散风热药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肺、肝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a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杜兜铃、马兜铃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温化寒痰药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海蛤壳、蛤壳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39.2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苦、咸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肺、肾、胃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苦杏仁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光杏仁、杏仁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竹茹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竹茹、刮竹茹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肺、胃、心、胆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利尿通淋药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甘、淡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膀胱、肺、胃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牛蒡子、牛蒡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解表药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发散风热药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款冬花、款冬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辛、微苦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竹沥半夏、姜半夏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温化寒痰药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脾、胃、肺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胖大海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安南子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薏苡仁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米仁、苡仁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利水消肿药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凉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甘、淡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脾、胃、肺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前胡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前胡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茯苓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浙茯苓、赤苓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利水消肿药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甘、淡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心、肺、脾、肾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郁金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广郁金、郁金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活血化瘀药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活血止痛药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肝、心、肺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旋覆花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旋覆花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温化寒痰药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苦、辛、咸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肺、脾、胃、大肠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淡竹叶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竹叶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清热泻火药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甘、淡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心、胃、小肠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甜杏仁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c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甜杏仁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肺、大肠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桑白皮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桑皮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桑枝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桑枝、连芽桑枝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祛风湿药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祛风湿热药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菊花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滁菊花、池菊花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解表药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发散风热药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甘、苦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肺、肝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远志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远志、远志肉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安神药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养心安神药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心、肾、肺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金橘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c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金橘脯、金橘皮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理气药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辛、甘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肝、肺、脾、胃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血见愁</w:t>
            </w: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  <w:vertAlign w:val="superscript"/>
              </w:rPr>
              <w:t xml:space="preserve">b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血见愁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止血药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凉血止血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瓜蒌皮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瓜蒌皮、蒌皮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清化热痰药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甘草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炙草、甘草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补虚药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补气药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心、肺、脾、胃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白薇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东白薇、白薇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清虚热药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苦、咸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胃、肝、肾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连翘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青连翘、连翘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清热解毒药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肺、心、小肠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石斛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川黄草、石斛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补虚药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补阴药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微寒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胃、肾</w:t>
            </w:r>
          </w:p>
        </w:tc>
      </w:tr>
      <w:tr>
        <w:trPr>
          <w:cantSplit/>
        </w:trPr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79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紫苏子</w:t>
            </w:r>
          </w:p>
        </w:tc>
        <w:tc>
          <w:tcPr>
            <w:tcW w:type="dxa" w:w="153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苏子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68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止咳平喘药</w:t>
            </w:r>
          </w:p>
        </w:tc>
        <w:tc>
          <w:tcPr>
            <w:tcW w:type="dxa" w:w="45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温</w:t>
            </w:r>
          </w:p>
        </w:tc>
        <w:tc>
          <w:tcPr>
            <w:tcW w:type="dxa" w:w="1020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辛</w:t>
            </w:r>
          </w:p>
        </w:tc>
        <w:tc>
          <w:tcPr>
            <w:tcW w:type="dxa" w:w="164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肺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注：药名依《中华人民共和国药典》（2020 年版）规范，原书写法与规范名对照见附表 S1；四气、五味、归经依《中华人民共和国药典》（2020 年版），药典未收载者依《中药学》（“十四五”规划教材）或《中华本草》，逐药依据见附表 S3；功效分类依《中药学》教材。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a 马兜铃含马兜铃酸，有肾毒性，2020 年版药典已不再收载，性味归经据 2015 年版药典；本表仅作文献用药规律描述，不作临床用药推荐。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b 血见愁为地锦草、铁苋菜、山藿香等多种药物的异名，基原待考，未计入四气五味归经统计，功效暂按凉血止血归类。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c 金橘（原书多作金橘脯）教材未载，按功效归类；甜杏仁为苦杏仁附药。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表3　高频药物单次处方剂量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3　Single-prescription doses of high-frequency herbs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7"/>
        <w:gridCol w:w="1134"/>
        <w:gridCol w:w="1247"/>
        <w:gridCol w:w="1247"/>
        <w:gridCol w:w="1474"/>
        <w:gridCol w:w="1361"/>
        <w:gridCol w:w="2608"/>
      </w:tblGrid>
      <w:tr>
        <w:trPr>
          <w:cantSplit/>
          <w:tblHeader/>
        </w:trPr>
        <w:tc>
          <w:tcPr>
            <w:tcW w:type="dxa" w:w="56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序号</w:t>
            </w:r>
          </w:p>
        </w:tc>
        <w:tc>
          <w:tcPr>
            <w:tcW w:type="dxa" w:w="113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药物</w:t>
            </w:r>
          </w:p>
        </w:tc>
        <w:tc>
          <w:tcPr>
            <w:tcW w:type="dxa" w:w="124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剂量记录/条</w:t>
            </w:r>
          </w:p>
        </w:tc>
        <w:tc>
          <w:tcPr>
            <w:tcW w:type="dxa" w:w="124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中位数/钱</w:t>
            </w:r>
          </w:p>
        </w:tc>
        <w:tc>
          <w:tcPr>
            <w:tcW w:type="dxa" w:w="147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P25–P75/钱</w:t>
            </w:r>
          </w:p>
        </w:tc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范围/钱</w:t>
            </w:r>
          </w:p>
        </w:tc>
        <w:tc>
          <w:tcPr>
            <w:tcW w:type="dxa" w:w="2608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众数/钱（占比）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3–5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4（77.6%）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1–1.5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0.5–1.5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1.5（57.1%）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0.7–10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2（91.7%）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3（79.2%）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1.5–1.5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1.5–1.5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1.5（100.0%）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2（85.7%）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6–8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0.6–10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8（50.0%）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苦杏仁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3（100.0%）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竹茹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0.7–50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2（52.1%）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1–6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4（84.2%）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1.5–1.5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1.5（88.9%）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3（81.1%）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3（84.4%）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薏苡仁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4（96.6%）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前胡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2（85.7%）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茯苓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1.5–6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3（52.2%）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郁金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3（100.0%）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旋覆花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2（90.9%）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淡竹叶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1.5–2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2（85.7%）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甜杏仁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3（90.0%）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桑白皮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3–7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5（77.8%）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桑枝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10–20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5–20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10、20（44.4%）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菊花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0.5–2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2（94.1%）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远志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1–1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1–5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1（88.2%）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血见愁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4（68.8%）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瓜蒌皮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1.75–2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2（73.3%）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甘草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0.5–0.75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0.4–4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0.5（60.0%）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白薇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3（86.7%）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连翘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3（93.3%）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石斛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3–3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3（81.2%）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紫苏子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24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1.75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1.5–2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0.8–3</w:t>
            </w:r>
          </w:p>
        </w:tc>
        <w:tc>
          <w:tcPr>
            <w:tcW w:type="dxa" w:w="2608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2（42.9%）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注：剂量以原书单位折算为钱（1 两 = 10 钱，1 分 = 0.1 钱），记录单位为处方（复诊各诊分别计），仅列剂量记录 ≥ 5 条的高频药物；胖大海、金橘以枚计，未列入。全部 1,436 条剂量记录的中位数为 2 钱（P25–P75：1.5–3 钱），≤ 3 钱者占 77.2%，&gt; 5 钱者占 7.3%。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按现代临床习用折算 1 钱 ≈ 3 g；若按清代库平制，1 钱 ≈ 3.73 g。大剂量记录均经核对原文：桑枝 10–20 钱者均与冬瓜皮（子）同为「先用……煎汤代水」之品，竹茹最大值 50 钱为「鲜刮竹茹五两」。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表4　高频药物关联规则（最小支持度 20%，最小置信度 70%）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4　Association rules among herbs (minimum support 20%, minimum confidence 70%)</w:t>
      </w:r>
    </w:p>
    <w:tbl>
      <w:tblPr>
        <w:tblW w:type="dxa" w:w="963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7"/>
        <w:gridCol w:w="2835"/>
        <w:gridCol w:w="1474"/>
        <w:gridCol w:w="907"/>
        <w:gridCol w:w="1361"/>
        <w:gridCol w:w="1361"/>
        <w:gridCol w:w="1134"/>
      </w:tblGrid>
      <w:tr>
        <w:trPr>
          <w:cantSplit/>
          <w:tblHeader/>
        </w:trPr>
        <w:tc>
          <w:tcPr>
            <w:tcW w:type="dxa" w:w="56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序号</w:t>
            </w:r>
          </w:p>
        </w:tc>
        <w:tc>
          <w:tcPr>
            <w:tcW w:type="dxa" w:w="2835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前项</w:t>
            </w:r>
          </w:p>
        </w:tc>
        <w:tc>
          <w:tcPr>
            <w:tcW w:type="dxa" w:w="147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后项</w:t>
            </w:r>
          </w:p>
        </w:tc>
        <w:tc>
          <w:tcPr>
            <w:tcW w:type="dxa" w:w="90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案数</w:t>
            </w:r>
          </w:p>
        </w:tc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支持度/%</w:t>
            </w:r>
          </w:p>
        </w:tc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置信度/%</w:t>
            </w:r>
          </w:p>
        </w:tc>
        <w:tc>
          <w:tcPr>
            <w:tcW w:type="dxa" w:w="113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提升度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96.2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白前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93.8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2.21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 + 白前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93.3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91.8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 + 紫菀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22.4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90.3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2.30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竹茹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89.7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 + 马兜铃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87.9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1.64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胖大海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87.1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1.85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 + 马兜铃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86.7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1.62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86.2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2.20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84.9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83.9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1.69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紫菀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2.13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1.97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83.3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1.55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 + 竹茹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81.2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1.52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33.6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79.2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1.48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78.8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1.47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苦杏仁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75.0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1.51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73.5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1.73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28.8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73.5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1.37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桑叶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72.5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1.71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紫菀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1.70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蛤壳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20.8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72.2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1.53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+ 马兜铃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24.0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71.4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1.82</w:t>
            </w:r>
          </w:p>
        </w:tc>
      </w:tr>
      <w:tr>
        <w:trPr>
          <w:cantSplit/>
        </w:trPr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2835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</w:t>
            </w:r>
          </w:p>
        </w:tc>
        <w:tc>
          <w:tcPr>
            <w:tcW w:type="dxa" w:w="147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紫菀</w:t>
            </w:r>
          </w:p>
        </w:tc>
        <w:tc>
          <w:tcPr>
            <w:tcW w:type="dxa" w:w="90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71.4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1.68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注：Apriori 算法，事务为医案（n = 125），项为规范药名；频繁 1 项集 16 个、2 项集 31 个、3 项集 8 个；仅列提升度 &gt; 1 的规则，按置信度降序排列。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支持度 = 前项与后项同现的医案数 / 总医案数；置信度 = 同现医案数 / 含前项的医案数；提升度 = 置信度 / 后项的支持度。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表5　高频药物层次聚类所得药物组合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5　Herb groups identified by hierarchical clustering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4"/>
        <w:gridCol w:w="2948"/>
        <w:gridCol w:w="567"/>
        <w:gridCol w:w="1134"/>
        <w:gridCol w:w="2381"/>
        <w:gridCol w:w="1984"/>
      </w:tblGrid>
      <w:tr>
        <w:trPr>
          <w:cantSplit/>
          <w:tblHeader/>
        </w:trPr>
        <w:tc>
          <w:tcPr>
            <w:tcW w:type="dxa" w:w="62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组合</w:t>
            </w:r>
          </w:p>
        </w:tc>
        <w:tc>
          <w:tcPr>
            <w:tcW w:type="dxa" w:w="2948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药物组成</w:t>
            </w:r>
          </w:p>
        </w:tc>
        <w:tc>
          <w:tcPr>
            <w:tcW w:type="dxa" w:w="56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味数</w:t>
            </w:r>
          </w:p>
        </w:tc>
        <w:tc>
          <w:tcPr>
            <w:tcW w:type="dxa" w:w="113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组内平均相似度</w:t>
            </w:r>
          </w:p>
        </w:tc>
        <w:tc>
          <w:tcPr>
            <w:tcW w:type="dxa" w:w="238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功效类别构成</w:t>
            </w:r>
          </w:p>
        </w:tc>
        <w:tc>
          <w:tcPr>
            <w:tcW w:type="dxa" w:w="198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配伍意义（参考）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C1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金橘、石斛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0.348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理气药 1、补虚药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理气化痰，养胃生津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C2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桑白皮、白薇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0.222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 1、清热药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泻肺平喘，清退虚热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C3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牛蒡子、旋覆花、紫苏子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0.204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 2、解表药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疏风利咽，降气化痰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C4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瓜蒌子、陈皮、桑叶、紫菀、马兜铃、白前、蛤壳、苦杏仁、竹茹、款冬花、胖大海、甜杏仁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0.314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 10、理气药 1、解表药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清肺化痰，肃肺止咳（核心组合）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C5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半夏、薏苡仁、前胡、茯苓、远志、甘草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0.303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 2、化痰止咳平喘药 2、安神药 1、补虚药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燥湿化痰，健脾渗湿（含二陈汤之半夏、茯苓、甘草）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C6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瓜蒌皮、连翘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0.200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化痰止咳平喘药 1、清热药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清热散结，宽胸化痰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C7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滑石、淡竹叶、桑枝、菊花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0.231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利水渗湿药 1、清热药 1、祛风湿药 1、解表药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清利湿热，疏风通络</w:t>
            </w:r>
          </w:p>
        </w:tc>
      </w:tr>
      <w:tr>
        <w:trPr>
          <w:cantSplit/>
        </w:trPr>
        <w:tc>
          <w:tcPr>
            <w:tcW w:type="dxa" w:w="62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C8</w:t>
            </w:r>
          </w:p>
        </w:tc>
        <w:tc>
          <w:tcPr>
            <w:tcW w:type="dxa" w:w="2948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郁金、血见愁</w:t>
            </w:r>
          </w:p>
        </w:tc>
        <w:tc>
          <w:tcPr>
            <w:tcW w:type="dxa" w:w="56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0.182</w:t>
            </w:r>
          </w:p>
        </w:tc>
        <w:tc>
          <w:tcPr>
            <w:tcW w:type="dxa" w:w="238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止血药 1、活血化瘀药 1</w:t>
            </w:r>
          </w:p>
        </w:tc>
        <w:tc>
          <w:tcPr>
            <w:tcW w:type="dxa" w:w="198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凉血宁络，行气解郁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注：33 味高频药物以 Jaccard 距离、类平均法（UPGMA）聚类，共表型相关系数 0.813；分组数按平均轮廓系数确定为 k = 8（k = 3–10 中最高，0.120）。组合编号与图 5、图 6 一致，组内药物按使用频次排序。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组内平均相似度为组内两两 Jaccard 相似系数的均值；配伍意义为依据药物功效的参考释义，待专家核对。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表6　不同病机类别咳嗽医案的核心用药与治法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6　Core herbs and treatment principles by pathogenesis category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7"/>
        <w:gridCol w:w="1134"/>
        <w:gridCol w:w="3175"/>
        <w:gridCol w:w="1814"/>
        <w:gridCol w:w="1928"/>
      </w:tblGrid>
      <w:tr>
        <w:trPr>
          <w:cantSplit/>
          <w:tblHeader/>
        </w:trPr>
        <w:tc>
          <w:tcPr>
            <w:tcW w:type="dxa" w:w="1587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病机类别</w:t>
            </w:r>
          </w:p>
        </w:tc>
        <w:tc>
          <w:tcPr>
            <w:tcW w:type="dxa" w:w="113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例数（%）</w:t>
            </w:r>
          </w:p>
        </w:tc>
        <w:tc>
          <w:tcPr>
            <w:tcW w:type="dxa" w:w="3175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核心药物（该类医案使用率）</w:t>
            </w:r>
          </w:p>
        </w:tc>
        <w:tc>
          <w:tcPr>
            <w:tcW w:type="dxa" w:w="1814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特征用药</w:t>
            </w:r>
          </w:p>
        </w:tc>
        <w:tc>
          <w:tcPr>
            <w:tcW w:type="dxa" w:w="1928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主要治法要素（例）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顿咳、肺痈等专病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4（3.2）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冬瓜子（50%）、枳椇子（50%）、桑白皮（50%）、竹茹（50%）、芦根（50%）、蛤壳（50%）、金银花（50%）、大枣（50%）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润燥养阴（2）、清肺泄热（2）、化痰豁痰（2）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虚劳咳嗽（劳嗽、肺痨、阴虚、肾虚）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12（9.6）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马兜铃（75%）、款冬花（67%）、蛤壳（67%）、紫菀（67%）、石斛（50%）、甜杏仁（50%）、白前（50%）、柿霜（42%）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石斛**、柿霜**、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款冬花*、甜杏仁*、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马兜铃*、蛤壳*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清肺泄热（10）、化痰豁痰（8）、和胃调中（6）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肝火犯肺（木火刑金）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26（20.8）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桑叶（69%）、瓜蒌子（62%）、蛤壳（58%）、马兜铃（54%）、紫菀（50%）、陈皮（50%）、滑石（42%）、白前（42%）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桑叶*、蛤壳*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清肝平肝（19）、清肺泄热（13）、化痰豁痰（7）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湿热咳嗽（湿温、暑湿、湿阻、酒湿）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30（24.0）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瓜蒌子（57%）、滑石（53%）、苦杏仁（50%）、陈皮（43%）、前胡（40%）、牛蒡子（37%）、桑叶（30%）、桑枝（30%）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滑石**、桑枝*、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前胡*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宣肺疏表（20）、芳化淡渗（17）、清肺泄热（11）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外感风邪（风寒、风热、风燥、冬温）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5（4.0）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白前（80%）、紫菀（80%）、半夏（60%）、苦杏仁（60%）、陈皮（60%）、款冬花（40%）、瓜蒌子（40%）、桑叶（40%）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清肺泄热（2）、宣肺疏表（2）、宁络止血（1）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痰热肺热（肺热、痰火、伏火、肺燥）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14（11.2）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桑叶（93%）、马兜铃（79%）、瓜蒌子（71%）、蛤壳（71%）、胖大海（71%）、竹茹（64%）、陈皮（50%）、甜杏仁（43%）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胖大海**、桑叶**、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马兜铃*、甜杏仁*、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蛤壳*、竹茹*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清肺泄热（12）、宁络止血（4）、化痰豁痰（4）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痰饮痰阻（痰饮、寒饮、痰湿、气逆）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14（11.2）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苦杏仁（71%）、半夏（64%）、白前（64%）、紫菀（64%）、陈皮（64%）、瓜蒌子（50%）、茯苓（43%）、薏苡仁（43%）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半夏**、苦杏仁*、</w:t>
            </w:r>
          </w:p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茯苓*、白前*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化痰豁痰（11）、肃肺降气（8）、宣肺疏表（5）</w:t>
            </w:r>
          </w:p>
        </w:tc>
      </w:tr>
      <w:tr>
        <w:trPr>
          <w:cantSplit/>
        </w:trPr>
        <w:tc>
          <w:tcPr>
            <w:tcW w:type="dxa" w:w="1587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病机未明示</w:t>
            </w:r>
          </w:p>
        </w:tc>
        <w:tc>
          <w:tcPr>
            <w:tcW w:type="dxa" w:w="113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20（16.0）</w:t>
            </w:r>
          </w:p>
        </w:tc>
        <w:tc>
          <w:tcPr>
            <w:tcW w:type="dxa" w:w="3175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陈皮（60%）、苦杏仁（50%）、桑叶（45%）、瓜蒌子（45%）、薏苡仁（45%）、竹茹（40%）、蛤壳（40%）、马兜铃（40%）</w:t>
            </w:r>
          </w:p>
        </w:tc>
        <w:tc>
          <w:tcPr>
            <w:tcW w:type="dxa" w:w="1814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28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清肺泄热（9）、芳化淡渗（9）、肃肺降气（7）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注：病机类别按医案案名、诊断与证候中的关键词归类，自上而下先命中者为准，规则见附表 S4；治法要素由医案治法表述按关键词提取，一案可含多项。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核心药物为该类医案使用率前 8 位。特征用药仅比较 n ≥ 10 的 5 类，按 P 值升序列出：单侧 Fisher 精确检验比较该类与其余医案的使用率，* P &lt; 0.05，** 经 Benjamini–Hochberg 校正 q &lt; 0.05，各药在该类中的使用率见图 7C；「—」示例数少，未检验。</w:t>
      </w:r>
    </w:p>
    <w:p>
      <w:pPr>
        <w:keepNext/>
        <w:pageBreakBefore/>
        <w:spacing w:after="0" w:line="300" w:lineRule="exact"/>
        <w:jc w:val="center"/>
      </w:pPr>
      <w:r>
        <w:rPr>
          <w:rFonts w:ascii="Times New Roman" w:cs="Times New Roman" w:eastAsia="黑体" w:hAnsi="Times New Roman"/>
          <w:b/>
          <w:bCs/>
          <w:i w:val="false"/>
          <w:iCs w:val="false"/>
          <w:sz w:val="21"/>
          <w:szCs w:val="21"/>
        </w:rPr>
        <w:t xml:space="preserve">表7　俞根初治咳理法与何廉臣咳嗽医案用药的对应（理法互证）</w:t>
      </w:r>
    </w:p>
    <w:p>
      <w:pPr>
        <w:keepNext/>
        <w:spacing w:after="100" w:line="260" w:lineRule="exact"/>
        <w:jc w:val="center"/>
      </w:pPr>
      <w:r>
        <w:rPr>
          <w:rFonts w:ascii="Times New Roman" w:cs="Times New Roman" w:eastAsia="宋体" w:hAnsi="Times New Roman"/>
          <w:b/>
          <w:bCs/>
          <w:i w:val="false"/>
          <w:iCs w:val="false"/>
          <w:sz w:val="18"/>
          <w:szCs w:val="18"/>
        </w:rPr>
        <w:t xml:space="preserve">Table 7　Correspondence between Yu Genchu’s principles for cough and the medication patterns in He Lianchen’s cough cases</w:t>
      </w:r>
    </w:p>
    <w:tbl>
      <w:tblPr>
        <w:tblW w:type="dxa" w:w="9639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61"/>
        <w:gridCol w:w="3969"/>
        <w:gridCol w:w="4309"/>
      </w:tblGrid>
      <w:tr>
        <w:trPr>
          <w:cantSplit/>
          <w:tblHeader/>
        </w:trPr>
        <w:tc>
          <w:tcPr>
            <w:tcW w:type="dxa" w:w="1361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理法要点</w:t>
            </w:r>
          </w:p>
        </w:tc>
        <w:tc>
          <w:tcPr>
            <w:tcW w:type="dxa" w:w="3969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俞根初论述（节录）</w:t>
            </w:r>
          </w:p>
        </w:tc>
        <w:tc>
          <w:tcPr>
            <w:tcW w:type="dxa" w:w="4309"/>
            <w:gridSpan w:val="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何廉臣咳嗽医案中的对应（n = 125）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用药轻灵，剂量多在三钱内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「从俞氏一般经验来说，药量多在三钱之内」（ygc0210）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单味药剂量记录 1,436 条，中位数 2.0 钱（P25–P75：1.5–3.0 钱），≤3 钱者占 77.2%（图 4A）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喜用鲜药，煎汤代水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「俞氏常用之鲜品，有鲜生姜、鲜竹茹、鲜葱白、鲜石斛、鲜枇杷叶、鲜茉莉花、鲜荷叶、鲜冬瓜皮、鲜银花、鲜薄荷、鲜茅根等」（ygc0210）；「煎汤代水：鲜淡竹茹、鲜枇杷叶、活水芦笋、鲜茅根」（ygc0231）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使用鲜药 26 例（20.8%），如鲜淡竹叶（9）、鲜地黄（5）、鲜石斛（5）、鲜冬瓜皮（4）、鲜白茅根（4）、鲜冬瓜皮子（3）；先煎代水 12 例（9.6%）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伤风咳嗽，轻宣肺气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「此方是俞根初在三拗汤的基础上加荆芥穗、桔梗、薄荷、金橘饼、生甘草、大蜜枣而成」（ygc0390）；「先与新加三拗汤减轻麻黄、重加牛蒡微散风寒以解表」（ygc0392）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牛蒡子 36 例（28.8%）；新加三拗汤所加诸药中，金橘（金橘脯）17 例、甘草 15 例、桔梗 12 例、薄荷 12 例；麻黄仅 1 例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夹痰饮咳嗽，化痰降逆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「寒伤肺而夹痰饮者，头痛发热，恶寒无汗，鼻鸣气喘，咳嗽多痰，清白稀薄」（ygc0392）；「轻则新加三拗汤增姜、夏、橘红，重则小青龙汤」（ygc0392）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痰饮痰阻 14 例：苦杏仁 71%、半夏 64%、陈皮 64%，化痰豁痰 11 例、肃肺降气 8 例；半夏原书多作竹沥半夏（26 处，姜半夏 6 处）；明用小青龙汤仅 1 例（案267 寒饮阻肺咳喘），干姜 1 例、细辛 1 例、五味子 0 例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夹痰火咳嗽，右浮滑、左弦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「风伤肺而夹痰火者」（ygc0431）；「痰多黄浊稠粘」（ygc0431）；「右寸浮滑，左手弦缓者」（ygc0431）；「治疗轻则葱豉桔梗汤加杏仁、橘红，重则越婢加半夏汤」（ygc0431）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右脉滑 85/108 例（78.7%）、浮 53/108 例；左脉弦 86/99 例（86.9%）、数 68/99 例；痰稠粘 31 例（24.8%）（图 8）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清肝保肺，宁络止血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「以桑丹泻白汤清肝保肺」（ygc0886）；「胁痛咳血者，桑丹泻白汤加地锦（五钱）、竹沥、梨汁（各两瓢，冲），泻火清金以保肺」（ygc1001）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肝火犯肺 26 例（20.8%），含清肝平肝要素者 19 例；「清肝保肺」为出现最多的治法表述（10 例）；痰中带血 32 例（25.6%）；血见愁 16 例（地锦草等之异名，基原待考）、梨（肉、皮）6 例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燥痰便闭，润降化痰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「秋燥伤寒，若犹痰多、便闭、腹痛者，则用五仁橘皮汤，加全瓜蒌（四钱，生姜四分拌，捣极烂）、干薤白（四枚，白酒洗捣）、紫菀（四钱）、前胡（二钱）」（ygc0665）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瓜蒌子 67 例（53.6%），居用药首位；紫菀 53 例（42.4%）、前胡 28 例（22.4%）；瓜蒌子与紫菀同用 36 例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阴虚咳嗽，滋阴润肺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「为阴虚体感冒风温，及冬温咳嗽，咽干痰结之良剂」（ygc0350）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虚劳咳嗽 12 例：石斛 50%、甜杏仁 50%、柿霜 42%；含润燥养阴要素 4 例、补益扶正 5 例；未见葳蕤（玉竹）</w:t>
            </w:r>
          </w:p>
        </w:tc>
      </w:tr>
      <w:tr>
        <w:trPr>
          <w:cantSplit/>
        </w:trPr>
        <w:tc>
          <w:tcPr>
            <w:tcW w:type="dxa" w:w="1361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失治传变，防成劳损</w:t>
            </w:r>
          </w:p>
        </w:tc>
        <w:tc>
          <w:tcPr>
            <w:tcW w:type="dxa" w:w="3969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「失治误治，往往延久不愈，酿成肺病，轻变痰饮痰火，重变肺胀肺痨」（ygc0390）</w:t>
            </w:r>
          </w:p>
        </w:tc>
        <w:tc>
          <w:tcPr>
            <w:tcW w:type="dxa" w:w="4309"/>
            <w:gridSpan w:val="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keepNext w:val="false"/>
              <w:keepLines/>
              <w:spacing w:after="0" w:before="0" w:line="250" w:lineRule="exact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病机归类中虚劳咳嗽（劳嗽、肺痨）12 例、痰饮痰阻 14 例、痰热肺热 14 例；医案原文言及肺痨、成痨者 5 例，如案35 肝火冲脑肺干咳「防变咳血肺痨」</w:t>
            </w:r>
          </w:p>
        </w:tc>
      </w:tr>
    </w:tbl>
    <w:p>
      <w:pPr>
        <w:keepNext w:val="false"/>
        <w:keepLines/>
        <w:spacing w:after="0" w:before="8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注：节录文字均出自《俞根初临证经验集要》，运行时逐字核对为语料段落原文；括号内为段落编号，可在图谱中回溯出处。右栏数字取自本研究统计（表 1–表 6、图 4、图 8）。两者为描述性对照，不作因果推断。</w:t>
      </w:r>
    </w:p>
    <w:p>
      <w:pPr>
        <w:keepNext w:val="false"/>
        <w:keepLines/>
        <w:spacing w:after="0" w:before="0" w:line="220" w:lineRule="exact"/>
        <w:jc w:val="both"/>
      </w:pPr>
      <w:r>
        <w:rPr>
          <w:rFonts w:ascii="Times New Roman" w:cs="Times New Roman" w:eastAsia="宋体" w:hAnsi="Times New Roman"/>
          <w:b w:val="false"/>
          <w:bCs w:val="false"/>
          <w:i w:val="false"/>
          <w:iCs w:val="false"/>
          <w:sz w:val="16"/>
          <w:szCs w:val="16"/>
        </w:rPr>
        <w:t xml:space="preserve">图谱中该书 formulaTreats 关系主治含咳、嗽、痰、喘、肺者 42 条，逐条判读后属肺系咳喘者 31 条（直接论治咳嗽 18 条），涉及方剂 22 首，其中出自俞氏原论及方论者 8 首；逐条判读结果与来源性质（原论或书中引录的现代临床文献）见附表 S6。</w:t>
      </w:r>
    </w:p>
    <w:sectPr>
      <w:footerReference w:type="default" r:id="rId7"/>
      <w:pgSz w:w="11906" w:h="16838" w:orient="portrait"/>
      <w:pgMar w:top="1417" w:right="1134" w:bottom="1417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b3186faa2e19a6e6b1caebe9a9dcd98bfadbb39.png"/><Relationship Id="rId9" Type="http://schemas.openxmlformats.org/officeDocument/2006/relationships/image" Target="media/35398130579c55eda686f8817222079f8c27cf50.png"/><Relationship Id="rId10" Type="http://schemas.openxmlformats.org/officeDocument/2006/relationships/image" Target="media/73ec36c28c8da2442035ca26e77ec75b84f5a9e4.png"/><Relationship Id="rId11" Type="http://schemas.openxmlformats.org/officeDocument/2006/relationships/image" Target="media/d2a1aee8a9662101ff318a3c36b23b7a869fc158.png"/><Relationship Id="rId12" Type="http://schemas.openxmlformats.org/officeDocument/2006/relationships/image" Target="media/ea78d00b4a2253f8fe690682b62aa0e2dc367e78.png"/><Relationship Id="rId13" Type="http://schemas.openxmlformats.org/officeDocument/2006/relationships/image" Target="media/571546d9c57cd7ae2046663025e30fd72c38c63c.png"/><Relationship Id="rId14" Type="http://schemas.openxmlformats.org/officeDocument/2006/relationships/image" Target="media/7ec33368664c4e54e438f380e3135f205cd27a5a.png"/><Relationship Id="rId15" Type="http://schemas.openxmlformats.org/officeDocument/2006/relationships/image" Target="media/b7d75f17d0a3c637fd731428905fa0a4e8df2a31.png"/><Relationship Id="rId16" Type="http://schemas.openxmlformats.org/officeDocument/2006/relationships/image" Target="media/8abc7ba8205d7a442d474b7f84ee612bae08a9ac.png"/><Relationship Id="rId17" Type="http://schemas.openxmlformats.org/officeDocument/2006/relationships/image" Target="media/8bc0d8598e9c01778e4b077e869103928b9be36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绍派伤寒辨治咳嗽用药规律研究 · 图表</dc:title>
  <dc:creator>越医·绍派伤寒数智传承智能体</dc:creator>
  <cp:lastModifiedBy>Un-named</cp:lastModifiedBy>
  <cp:revision>1</cp:revision>
  <dcterms:created xsi:type="dcterms:W3CDTF">2026-09-29T09:50:17.158Z</dcterms:created>
  <dcterms:modified xsi:type="dcterms:W3CDTF">2026-09-29T09:50:17.158Z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