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038D5" w14:textId="77777777" w:rsidR="00271D20" w:rsidRDefault="00F76C13">
      <w:pPr>
        <w:spacing w:before="800" w:after="60"/>
      </w:pPr>
      <w:r>
        <w:rPr>
          <w:b/>
          <w:bCs/>
          <w:color w:val="1B3A6B"/>
          <w:sz w:val="52"/>
          <w:szCs w:val="52"/>
        </w:rPr>
        <w:t>Shree Balaji Traders Pvt Ltd</w:t>
      </w:r>
    </w:p>
    <w:p w14:paraId="78210DDB" w14:textId="77777777" w:rsidR="00271D20" w:rsidRDefault="00F76C13">
      <w:pPr>
        <w:spacing w:after="80"/>
      </w:pPr>
      <w:r>
        <w:rPr>
          <w:color w:val="2E75B6"/>
          <w:sz w:val="36"/>
          <w:szCs w:val="36"/>
        </w:rPr>
        <w:t>SAP ECC Sales &amp; Revenue Report</w:t>
      </w:r>
    </w:p>
    <w:p w14:paraId="271D7987" w14:textId="77777777" w:rsidR="00271D20" w:rsidRDefault="00271D20">
      <w:pPr>
        <w:pBdr>
          <w:bottom w:val="single" w:sz="6" w:space="1" w:color="1B3A6B"/>
        </w:pBdr>
        <w:spacing w:before="100" w:after="100"/>
      </w:pPr>
    </w:p>
    <w:p w14:paraId="30CC0A55" w14:textId="77777777" w:rsidR="00271D20" w:rsidRDefault="00F76C13">
      <w:pPr>
        <w:spacing w:before="160" w:after="60"/>
      </w:pPr>
      <w:r>
        <w:rPr>
          <w:color w:val="444444"/>
          <w:sz w:val="22"/>
          <w:szCs w:val="22"/>
        </w:rPr>
        <w:t>Report Period: January 1, 2026 – April 15, 2026</w:t>
      </w:r>
    </w:p>
    <w:p w14:paraId="1EB53400" w14:textId="77777777" w:rsidR="00271D20" w:rsidRDefault="00F76C13">
      <w:pPr>
        <w:spacing w:before="40" w:after="40"/>
      </w:pPr>
      <w:r>
        <w:rPr>
          <w:color w:val="666666"/>
        </w:rPr>
        <w:t>Data Source: SAP ECC — Exported 12-Jan-2026 (updated through Apr 2026)</w:t>
      </w:r>
    </w:p>
    <w:p w14:paraId="2898A4AA" w14:textId="77777777" w:rsidR="00271D20" w:rsidRDefault="00F76C13">
      <w:pPr>
        <w:spacing w:before="40" w:after="600"/>
      </w:pPr>
      <w:r>
        <w:rPr>
          <w:i/>
          <w:iCs/>
          <w:color w:val="666666"/>
        </w:rPr>
        <w:t>Classification: Internal / Management Review</w:t>
      </w:r>
    </w:p>
    <w:p w14:paraId="02F1DE3C" w14:textId="77777777" w:rsidR="00271D20" w:rsidRDefault="00F76C13">
      <w:r>
        <w:br w:type="page"/>
      </w:r>
    </w:p>
    <w:p w14:paraId="13E75A6C" w14:textId="77777777" w:rsidR="00271D20" w:rsidRDefault="00F76C13">
      <w:pPr>
        <w:pStyle w:val="Heading1"/>
      </w:pPr>
      <w:r>
        <w:lastRenderedPageBreak/>
        <w:t>Executive Summary</w:t>
      </w:r>
    </w:p>
    <w:p w14:paraId="2D84A4AC" w14:textId="77777777" w:rsidR="00271D20" w:rsidRDefault="00F76C13">
      <w:pPr>
        <w:spacing w:before="80" w:after="80"/>
      </w:pPr>
      <w:r>
        <w:rPr>
          <w:color w:val="222222"/>
        </w:rPr>
        <w:t xml:space="preserve">This report presents a comprehensive analysis of Shree Balaji Traders Pvt </w:t>
      </w:r>
      <w:proofErr w:type="spellStart"/>
      <w:r>
        <w:rPr>
          <w:color w:val="222222"/>
        </w:rPr>
        <w:t>Ltd's</w:t>
      </w:r>
      <w:proofErr w:type="spellEnd"/>
      <w:r>
        <w:rPr>
          <w:color w:val="222222"/>
        </w:rPr>
        <w:t xml:space="preserve"> invoicing and sales performance for the period January 1 to April 15, 2026, extracted from SAP ECC. The company issued 2,211 invoices across four product categories — Cement, Iron Rod, Tiles, and Paint — serving customers in 13 states and union territories.</w:t>
      </w:r>
    </w:p>
    <w:p w14:paraId="54AE373F" w14:textId="77777777" w:rsidR="00271D20" w:rsidRDefault="00271D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1D20" w14:paraId="671333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EF4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8A40C8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2,211</w:t>
            </w:r>
          </w:p>
          <w:p w14:paraId="64E40AC7" w14:textId="77777777" w:rsidR="00271D20" w:rsidRDefault="00F76C13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Total Invoices</w:t>
            </w:r>
          </w:p>
          <w:p w14:paraId="1B7E5122" w14:textId="77777777" w:rsidR="00271D20" w:rsidRDefault="00F76C13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Jan–Apr 2026</w:t>
            </w:r>
          </w:p>
        </w:tc>
        <w:tc>
          <w:tcPr>
            <w:tcW w:w="2340" w:type="dxa"/>
            <w:shd w:val="clear" w:color="auto" w:fill="EEF4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FB3AD9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₹</w:t>
            </w:r>
            <w:r>
              <w:rPr>
                <w:b/>
                <w:bCs/>
                <w:color w:val="1B3A6B"/>
                <w:sz w:val="36"/>
                <w:szCs w:val="36"/>
              </w:rPr>
              <w:t>10.65 Cr</w:t>
            </w:r>
          </w:p>
          <w:p w14:paraId="5C0D8B32" w14:textId="77777777" w:rsidR="00271D20" w:rsidRDefault="00F76C13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Gross Revenue (Basic)</w:t>
            </w:r>
          </w:p>
          <w:p w14:paraId="0EA1DA61" w14:textId="77777777" w:rsidR="00271D20" w:rsidRDefault="00F76C13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Excl. GST</w:t>
            </w:r>
          </w:p>
        </w:tc>
        <w:tc>
          <w:tcPr>
            <w:tcW w:w="2340" w:type="dxa"/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436D36" w14:textId="77777777" w:rsidR="00271D20" w:rsidRDefault="00F76C13">
            <w:pPr>
              <w:jc w:val="center"/>
            </w:pPr>
            <w:r>
              <w:rPr>
                <w:b/>
                <w:bCs/>
                <w:color w:val="B85C00"/>
                <w:sz w:val="36"/>
                <w:szCs w:val="36"/>
              </w:rPr>
              <w:t>₹</w:t>
            </w:r>
            <w:r>
              <w:rPr>
                <w:b/>
                <w:bCs/>
                <w:color w:val="B85C00"/>
                <w:sz w:val="36"/>
                <w:szCs w:val="36"/>
              </w:rPr>
              <w:t>1.92 Cr</w:t>
            </w:r>
          </w:p>
          <w:p w14:paraId="1FC1B6BE" w14:textId="77777777" w:rsidR="00271D20" w:rsidRDefault="00F76C13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GST Collected</w:t>
            </w:r>
          </w:p>
          <w:p w14:paraId="658C4FE4" w14:textId="77777777" w:rsidR="00271D20" w:rsidRDefault="00F76C13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18% avg rate</w:t>
            </w:r>
          </w:p>
        </w:tc>
        <w:tc>
          <w:tcPr>
            <w:tcW w:w="2340" w:type="dxa"/>
            <w:shd w:val="clear" w:color="auto" w:fill="E6F4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E1D8DC" w14:textId="77777777" w:rsidR="00271D20" w:rsidRDefault="00F76C13">
            <w:pPr>
              <w:jc w:val="center"/>
            </w:pPr>
            <w:r>
              <w:rPr>
                <w:b/>
                <w:bCs/>
                <w:color w:val="1A6B1A"/>
                <w:sz w:val="36"/>
                <w:szCs w:val="36"/>
              </w:rPr>
              <w:t>₹</w:t>
            </w:r>
            <w:r>
              <w:rPr>
                <w:b/>
                <w:bCs/>
                <w:color w:val="1A6B1A"/>
                <w:sz w:val="36"/>
                <w:szCs w:val="36"/>
              </w:rPr>
              <w:t>12.56 Cr</w:t>
            </w:r>
          </w:p>
          <w:p w14:paraId="3D495381" w14:textId="77777777" w:rsidR="00271D20" w:rsidRDefault="00F76C13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Total Billed</w:t>
            </w:r>
          </w:p>
          <w:p w14:paraId="41153EB3" w14:textId="77777777" w:rsidR="00271D20" w:rsidRDefault="00F76C13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Incl. GST</w:t>
            </w:r>
          </w:p>
        </w:tc>
      </w:tr>
    </w:tbl>
    <w:p w14:paraId="66B5BEC4" w14:textId="77777777" w:rsidR="00271D20" w:rsidRDefault="00271D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1D20" w14:paraId="15CF0E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6F4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6459DD" w14:textId="77777777" w:rsidR="00271D20" w:rsidRDefault="00F76C13">
            <w:pPr>
              <w:jc w:val="center"/>
            </w:pPr>
            <w:r>
              <w:rPr>
                <w:b/>
                <w:bCs/>
                <w:color w:val="1A6B1A"/>
                <w:sz w:val="36"/>
                <w:szCs w:val="36"/>
              </w:rPr>
              <w:t>₹</w:t>
            </w:r>
            <w:r>
              <w:rPr>
                <w:b/>
                <w:bCs/>
                <w:color w:val="1A6B1A"/>
                <w:sz w:val="36"/>
                <w:szCs w:val="36"/>
              </w:rPr>
              <w:t>8.40 Cr</w:t>
            </w:r>
          </w:p>
          <w:p w14:paraId="55D86C5E" w14:textId="77777777" w:rsidR="00271D20" w:rsidRDefault="00F76C13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Paid Amount</w:t>
            </w:r>
          </w:p>
          <w:p w14:paraId="6AC2405E" w14:textId="77777777" w:rsidR="00271D20" w:rsidRDefault="00F76C13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1505 invoices (68%)</w:t>
            </w:r>
          </w:p>
        </w:tc>
        <w:tc>
          <w:tcPr>
            <w:tcW w:w="2340" w:type="dxa"/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2C3768" w14:textId="77777777" w:rsidR="00271D20" w:rsidRDefault="00F76C13">
            <w:pPr>
              <w:jc w:val="center"/>
            </w:pPr>
            <w:r>
              <w:rPr>
                <w:b/>
                <w:bCs/>
                <w:color w:val="B85C00"/>
                <w:sz w:val="36"/>
                <w:szCs w:val="36"/>
              </w:rPr>
              <w:t>₹</w:t>
            </w:r>
            <w:r>
              <w:rPr>
                <w:b/>
                <w:bCs/>
                <w:color w:val="B85C00"/>
                <w:sz w:val="36"/>
                <w:szCs w:val="36"/>
              </w:rPr>
              <w:t>4.17 Cr</w:t>
            </w:r>
          </w:p>
          <w:p w14:paraId="705661C7" w14:textId="77777777" w:rsidR="00271D20" w:rsidRDefault="00F76C13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 Amount</w:t>
            </w:r>
          </w:p>
          <w:p w14:paraId="3CF1F6B2" w14:textId="77777777" w:rsidR="00271D20" w:rsidRDefault="00F76C13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706 invoices (32%)</w:t>
            </w:r>
          </w:p>
        </w:tc>
        <w:tc>
          <w:tcPr>
            <w:tcW w:w="2340" w:type="dxa"/>
            <w:shd w:val="clear" w:color="auto" w:fill="EEF4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91D79E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Cement</w:t>
            </w:r>
          </w:p>
          <w:p w14:paraId="5B0990C7" w14:textId="77777777" w:rsidR="00271D20" w:rsidRDefault="00F76C13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Top Product</w:t>
            </w:r>
          </w:p>
          <w:p w14:paraId="19040DF8" w14:textId="77777777" w:rsidR="00271D20" w:rsidRDefault="00F76C13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43.9% of revenue</w:t>
            </w:r>
          </w:p>
        </w:tc>
        <w:tc>
          <w:tcPr>
            <w:tcW w:w="2340" w:type="dxa"/>
            <w:shd w:val="clear" w:color="auto" w:fill="EEF4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98973E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Delhi</w:t>
            </w:r>
          </w:p>
          <w:p w14:paraId="37EF0F8C" w14:textId="77777777" w:rsidR="00271D20" w:rsidRDefault="00F76C13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Top State</w:t>
            </w:r>
          </w:p>
          <w:p w14:paraId="69344885" w14:textId="77777777" w:rsidR="00271D20" w:rsidRDefault="00F76C13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20.6% of revenue</w:t>
            </w:r>
          </w:p>
        </w:tc>
      </w:tr>
    </w:tbl>
    <w:p w14:paraId="43638C37" w14:textId="77777777" w:rsidR="00271D20" w:rsidRDefault="00F76C13">
      <w:pPr>
        <w:spacing w:before="160" w:after="80"/>
      </w:pPr>
      <w:r>
        <w:rPr>
          <w:b/>
          <w:bCs/>
          <w:color w:val="1B3A6B"/>
          <w:sz w:val="24"/>
          <w:szCs w:val="24"/>
        </w:rPr>
        <w:t>Key Highlights</w:t>
      </w:r>
    </w:p>
    <w:p w14:paraId="5D06EC53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Total billed value for the period stands at ₹12.56 Crore (incl. GST), of which ₹8.40 Cr (66.8%) has been collected.</w:t>
      </w:r>
    </w:p>
    <w:p w14:paraId="6DA51DE4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Cement is the dominant product at 43.9% of basic revenue (₹4.68 Cr), followed by Iron Rod (20.8%) and Tiles (20.5%).</w:t>
      </w:r>
    </w:p>
    <w:p w14:paraId="7278A9B0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Delhi is the largest market (20.6%), followed by Maharashtra (16.9%) and Gujarat (16.2%) — together accounting for 53.7% of revenue.</w:t>
      </w:r>
    </w:p>
    <w:p w14:paraId="1A12BA81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Month-on-month revenue grew consistently: January ₹3.05 Cr → February ₹3.29 Cr → March ₹3.51 Cr (+15.1% over Jan), indicating healthy sales momentum.</w:t>
      </w:r>
    </w:p>
    <w:p w14:paraId="5B899A30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₹</w:t>
      </w:r>
      <w:r>
        <w:t>4.17 Cr remains pending collection across 706 invoices — 33.2% of total billed — which requires follow-up action.</w:t>
      </w:r>
    </w:p>
    <w:p w14:paraId="48ED0D89" w14:textId="77777777" w:rsidR="00271D20" w:rsidRDefault="00F76C13">
      <w:r>
        <w:br w:type="page"/>
      </w:r>
    </w:p>
    <w:p w14:paraId="492D2267" w14:textId="77777777" w:rsidR="00271D20" w:rsidRDefault="00F76C13">
      <w:pPr>
        <w:pStyle w:val="Heading1"/>
      </w:pPr>
      <w:r>
        <w:lastRenderedPageBreak/>
        <w:t>1.  Monthly Revenue Performance</w:t>
      </w:r>
    </w:p>
    <w:p w14:paraId="638D96E4" w14:textId="77777777" w:rsidR="00271D20" w:rsidRDefault="00F76C13">
      <w:pPr>
        <w:spacing w:before="80" w:after="80"/>
      </w:pPr>
      <w:r>
        <w:rPr>
          <w:color w:val="222222"/>
        </w:rPr>
        <w:t>The table below shows month-wise invoicing activity, revenue breakdown, and payment collection status. April 2026 figures are partial (through April 15).</w:t>
      </w:r>
    </w:p>
    <w:p w14:paraId="49E2A1FD" w14:textId="77777777" w:rsidR="00271D20" w:rsidRDefault="00271D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1001"/>
        <w:gridCol w:w="1514"/>
        <w:gridCol w:w="1331"/>
        <w:gridCol w:w="1499"/>
        <w:gridCol w:w="1423"/>
        <w:gridCol w:w="1331"/>
      </w:tblGrid>
      <w:tr w:rsidR="00271D20" w14:paraId="7B232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D35BD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34A6E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Invoices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B55B2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 Revenue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371B2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D7FF3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Amount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24F49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8A4B3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271D20" w14:paraId="12568F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970EB6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January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1C08FF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690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921746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3,04,70,000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939CFD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54,84,600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FA7777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3,59,54,600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C5FD1A" w14:textId="77777777" w:rsidR="00271D20" w:rsidRDefault="00F76C13">
            <w:pPr>
              <w:jc w:val="right"/>
            </w:pPr>
            <w:r>
              <w:rPr>
                <w:color w:val="1A6B1A"/>
                <w:sz w:val="18"/>
                <w:szCs w:val="18"/>
              </w:rPr>
              <w:t>₹</w:t>
            </w:r>
            <w:r>
              <w:rPr>
                <w:color w:val="1A6B1A"/>
                <w:sz w:val="18"/>
                <w:szCs w:val="18"/>
              </w:rPr>
              <w:t>2,43,13,900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8BA571" w14:textId="77777777" w:rsidR="00271D20" w:rsidRDefault="00F76C13">
            <w:pPr>
              <w:jc w:val="right"/>
            </w:pPr>
            <w:r>
              <w:rPr>
                <w:color w:val="B85C00"/>
                <w:sz w:val="18"/>
                <w:szCs w:val="18"/>
              </w:rPr>
              <w:t>₹</w:t>
            </w:r>
            <w:r>
              <w:rPr>
                <w:color w:val="B85C00"/>
                <w:sz w:val="18"/>
                <w:szCs w:val="18"/>
              </w:rPr>
              <w:t>1,16,40,700</w:t>
            </w:r>
          </w:p>
        </w:tc>
      </w:tr>
      <w:tr w:rsidR="00271D20" w14:paraId="126AA5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BCDB59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February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37A551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669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CE1945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3,28,63,500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AC6E38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59,15,430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0D2173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3,87,78,930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C92115" w14:textId="77777777" w:rsidR="00271D20" w:rsidRDefault="00F76C13">
            <w:pPr>
              <w:jc w:val="right"/>
            </w:pPr>
            <w:r>
              <w:rPr>
                <w:color w:val="1A6B1A"/>
                <w:sz w:val="18"/>
                <w:szCs w:val="18"/>
              </w:rPr>
              <w:t>₹</w:t>
            </w:r>
            <w:r>
              <w:rPr>
                <w:color w:val="1A6B1A"/>
                <w:sz w:val="18"/>
                <w:szCs w:val="18"/>
              </w:rPr>
              <w:t>2,56,37,270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06D01D" w14:textId="77777777" w:rsidR="00271D20" w:rsidRDefault="00F76C13">
            <w:pPr>
              <w:jc w:val="right"/>
            </w:pPr>
            <w:r>
              <w:rPr>
                <w:color w:val="B85C00"/>
                <w:sz w:val="18"/>
                <w:szCs w:val="18"/>
              </w:rPr>
              <w:t>₹</w:t>
            </w:r>
            <w:r>
              <w:rPr>
                <w:color w:val="B85C00"/>
                <w:sz w:val="18"/>
                <w:szCs w:val="18"/>
              </w:rPr>
              <w:t>1,31,41,660</w:t>
            </w:r>
          </w:p>
        </w:tc>
      </w:tr>
      <w:tr w:rsidR="00271D20" w14:paraId="084E01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687FD2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March 2026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FC71E8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702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AAAA38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3,51,35,000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51177C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63,24,300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FED487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4,14,59,300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2C08C7" w14:textId="77777777" w:rsidR="00271D20" w:rsidRDefault="00F76C13">
            <w:pPr>
              <w:jc w:val="right"/>
            </w:pPr>
            <w:r>
              <w:rPr>
                <w:color w:val="1A6B1A"/>
                <w:sz w:val="18"/>
                <w:szCs w:val="18"/>
              </w:rPr>
              <w:t>₹</w:t>
            </w:r>
            <w:r>
              <w:rPr>
                <w:color w:val="1A6B1A"/>
                <w:sz w:val="18"/>
                <w:szCs w:val="18"/>
              </w:rPr>
              <w:t>2,72,79,830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596395" w14:textId="77777777" w:rsidR="00271D20" w:rsidRDefault="00F76C13">
            <w:pPr>
              <w:jc w:val="right"/>
            </w:pPr>
            <w:r>
              <w:rPr>
                <w:color w:val="B85C00"/>
                <w:sz w:val="18"/>
                <w:szCs w:val="18"/>
              </w:rPr>
              <w:t>₹</w:t>
            </w:r>
            <w:r>
              <w:rPr>
                <w:color w:val="B85C00"/>
                <w:sz w:val="18"/>
                <w:szCs w:val="18"/>
              </w:rPr>
              <w:t>1,41,79,470</w:t>
            </w:r>
          </w:p>
        </w:tc>
      </w:tr>
      <w:tr w:rsidR="00271D20" w14:paraId="5D091C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A8EC6C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April 2026*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82ACDE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150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2EC559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80,10,000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55B530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14,41,800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149B59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94,51,800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9885EA" w14:textId="77777777" w:rsidR="00271D20" w:rsidRDefault="00F76C13">
            <w:pPr>
              <w:jc w:val="right"/>
            </w:pPr>
            <w:r>
              <w:rPr>
                <w:color w:val="1A6B1A"/>
                <w:sz w:val="18"/>
                <w:szCs w:val="18"/>
              </w:rPr>
              <w:t>₹</w:t>
            </w:r>
            <w:r>
              <w:rPr>
                <w:color w:val="1A6B1A"/>
                <w:sz w:val="18"/>
                <w:szCs w:val="18"/>
              </w:rPr>
              <w:t>67,23,050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564104" w14:textId="77777777" w:rsidR="00271D20" w:rsidRDefault="00F76C13">
            <w:pPr>
              <w:jc w:val="right"/>
            </w:pPr>
            <w:r>
              <w:rPr>
                <w:color w:val="B85C00"/>
                <w:sz w:val="18"/>
                <w:szCs w:val="18"/>
              </w:rPr>
              <w:t>₹</w:t>
            </w:r>
            <w:r>
              <w:rPr>
                <w:color w:val="B85C00"/>
                <w:sz w:val="18"/>
                <w:szCs w:val="18"/>
              </w:rPr>
              <w:t>27,28,750</w:t>
            </w:r>
          </w:p>
        </w:tc>
      </w:tr>
      <w:tr w:rsidR="00271D20" w14:paraId="711382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9A49B5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0A8CD4" w14:textId="77777777" w:rsidR="00271D20" w:rsidRDefault="00F76C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2211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C98651" w14:textId="77777777" w:rsidR="00271D20" w:rsidRDefault="00F76C13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₹</w:t>
            </w:r>
            <w:r>
              <w:rPr>
                <w:b/>
                <w:bCs/>
                <w:color w:val="1A1A1A"/>
                <w:sz w:val="18"/>
                <w:szCs w:val="18"/>
              </w:rPr>
              <w:t>10,64,78,500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32C172" w14:textId="77777777" w:rsidR="00271D20" w:rsidRDefault="00F76C13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₹</w:t>
            </w:r>
            <w:r>
              <w:rPr>
                <w:b/>
                <w:bCs/>
                <w:color w:val="1A1A1A"/>
                <w:sz w:val="18"/>
                <w:szCs w:val="18"/>
              </w:rPr>
              <w:t>1,91,66,130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33FB19" w14:textId="77777777" w:rsidR="00271D20" w:rsidRDefault="00F76C13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₹</w:t>
            </w:r>
            <w:r>
              <w:rPr>
                <w:b/>
                <w:bCs/>
                <w:color w:val="1A1A1A"/>
                <w:sz w:val="18"/>
                <w:szCs w:val="18"/>
              </w:rPr>
              <w:t>12,56,44,630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34A8E7" w14:textId="77777777" w:rsidR="00271D20" w:rsidRDefault="00F76C13">
            <w:pPr>
              <w:jc w:val="right"/>
            </w:pPr>
            <w:r>
              <w:rPr>
                <w:b/>
                <w:bCs/>
                <w:color w:val="1A6B1A"/>
                <w:sz w:val="18"/>
                <w:szCs w:val="18"/>
              </w:rPr>
              <w:t>₹</w:t>
            </w:r>
            <w:r>
              <w:rPr>
                <w:b/>
                <w:bCs/>
                <w:color w:val="1A6B1A"/>
                <w:sz w:val="18"/>
                <w:szCs w:val="18"/>
              </w:rPr>
              <w:t>8,39,54,050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406FF3" w14:textId="77777777" w:rsidR="00271D20" w:rsidRDefault="00F76C13">
            <w:pPr>
              <w:jc w:val="right"/>
            </w:pPr>
            <w:r>
              <w:rPr>
                <w:b/>
                <w:bCs/>
                <w:color w:val="B85C00"/>
                <w:sz w:val="18"/>
                <w:szCs w:val="18"/>
              </w:rPr>
              <w:t>₹</w:t>
            </w:r>
            <w:r>
              <w:rPr>
                <w:b/>
                <w:bCs/>
                <w:color w:val="B85C00"/>
                <w:sz w:val="18"/>
                <w:szCs w:val="18"/>
              </w:rPr>
              <w:t>4,16,90,580</w:t>
            </w:r>
          </w:p>
        </w:tc>
      </w:tr>
    </w:tbl>
    <w:p w14:paraId="147FCF44" w14:textId="77777777" w:rsidR="00271D20" w:rsidRDefault="00F76C13">
      <w:pPr>
        <w:spacing w:before="80" w:after="80"/>
      </w:pPr>
      <w:r>
        <w:rPr>
          <w:i/>
          <w:iCs/>
          <w:color w:val="888888"/>
          <w:sz w:val="16"/>
          <w:szCs w:val="16"/>
        </w:rPr>
        <w:t>* April 2026 data is partial — covers only April 1–15, 2026 (150 invoices, 15 days).</w:t>
      </w:r>
    </w:p>
    <w:p w14:paraId="063F2FC2" w14:textId="77777777" w:rsidR="00271D20" w:rsidRDefault="00271D20">
      <w:pPr>
        <w:spacing w:before="60" w:after="60"/>
      </w:pPr>
    </w:p>
    <w:p w14:paraId="4117E6F7" w14:textId="77777777" w:rsidR="00271D20" w:rsidRDefault="00271D20">
      <w:pPr>
        <w:spacing w:before="60" w:after="60"/>
      </w:pPr>
    </w:p>
    <w:p w14:paraId="4D046221" w14:textId="77777777" w:rsidR="00271D20" w:rsidRDefault="00F76C13">
      <w:pPr>
        <w:pStyle w:val="Heading2"/>
      </w:pPr>
      <w:r>
        <w:t>Month-on-Month Trend</w:t>
      </w:r>
    </w:p>
    <w:p w14:paraId="3C356202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January 2026: ₹3.05 Cr basic revenue across 690 invoices. Solid start to the quarter.</w:t>
      </w:r>
    </w:p>
    <w:p w14:paraId="66FDAE48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February 2026: Revenue rose to ₹3.29 Cr (+7.9% MoM), driven by higher Cement and Iron Rod volumes.</w:t>
      </w:r>
    </w:p>
    <w:p w14:paraId="2D13EBE8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March 2026: Best month at ₹3.51 Cr basic revenue (+6.9% MoM), with 702 invoices — the highest monthly count.</w:t>
      </w:r>
    </w:p>
    <w:p w14:paraId="704DDE66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 xml:space="preserve">April 2026 (partial): ₹80.1 L from 150 invoices in 15 days, </w:t>
      </w:r>
      <w:proofErr w:type="spellStart"/>
      <w:r>
        <w:t>annualising</w:t>
      </w:r>
      <w:proofErr w:type="spellEnd"/>
      <w:r>
        <w:t xml:space="preserve"> to ~₹1.60 Cr/month pace — consistent with prior months.</w:t>
      </w:r>
    </w:p>
    <w:p w14:paraId="7659D4F4" w14:textId="77777777" w:rsidR="00271D20" w:rsidRDefault="00271D20">
      <w:pPr>
        <w:spacing w:before="60" w:after="60"/>
      </w:pPr>
    </w:p>
    <w:p w14:paraId="6F4B960A" w14:textId="77777777" w:rsidR="00271D20" w:rsidRDefault="00F76C13">
      <w:pPr>
        <w:spacing w:before="80" w:after="80"/>
      </w:pPr>
      <w:r>
        <w:rPr>
          <w:color w:val="222222"/>
        </w:rPr>
        <w:t>The Jan–Mar full-quarter basic revenue was ₹9.85 Crore, with an average monthly run-rate of ₹3.28 Crore.</w:t>
      </w:r>
    </w:p>
    <w:p w14:paraId="41C7F226" w14:textId="77777777" w:rsidR="00271D20" w:rsidRDefault="00F76C13">
      <w:r>
        <w:br w:type="page"/>
      </w:r>
    </w:p>
    <w:p w14:paraId="2EA160AA" w14:textId="77777777" w:rsidR="00271D20" w:rsidRDefault="00F76C13">
      <w:pPr>
        <w:pStyle w:val="Heading1"/>
      </w:pPr>
      <w:r>
        <w:lastRenderedPageBreak/>
        <w:t>2.  Product-Wise Revenue Analysis</w:t>
      </w:r>
    </w:p>
    <w:p w14:paraId="000630D4" w14:textId="77777777" w:rsidR="00271D20" w:rsidRDefault="00F76C13">
      <w:pPr>
        <w:spacing w:before="80" w:after="80"/>
      </w:pPr>
      <w:r>
        <w:rPr>
          <w:color w:val="222222"/>
        </w:rPr>
        <w:t xml:space="preserve">Four product categories were sold during the period. Cement dominates both by invoice count and value, while Iron Rod commands the highest per-unit </w:t>
      </w:r>
      <w:proofErr w:type="spellStart"/>
      <w:r>
        <w:rPr>
          <w:color w:val="222222"/>
        </w:rPr>
        <w:t>realisation</w:t>
      </w:r>
      <w:proofErr w:type="spellEnd"/>
      <w:r>
        <w:rPr>
          <w:color w:val="222222"/>
        </w:rPr>
        <w:t>.</w:t>
      </w:r>
    </w:p>
    <w:p w14:paraId="088BEB0B" w14:textId="77777777" w:rsidR="00271D20" w:rsidRDefault="00271D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1001"/>
        <w:gridCol w:w="1200"/>
        <w:gridCol w:w="1960"/>
        <w:gridCol w:w="1600"/>
        <w:gridCol w:w="2000"/>
      </w:tblGrid>
      <w:tr w:rsidR="00271D20" w14:paraId="35A4B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4B70C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F3BBD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Invoices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3BD84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Qty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A5475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 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6EEBC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18129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Incl. GST</w:t>
            </w:r>
          </w:p>
        </w:tc>
      </w:tr>
      <w:tr w:rsidR="00271D20" w14:paraId="079282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8F9208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E1FDDF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798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D519FF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23,380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531823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4,67,60,000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D1E204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43.9%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D86B21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5,51,76,800</w:t>
            </w:r>
          </w:p>
        </w:tc>
      </w:tr>
      <w:tr w:rsidR="00271D20" w14:paraId="2E9968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B43D9F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Iron Rod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ACB99B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5935AA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4,420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6CAA1A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2,21,00,000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C67E49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20.8%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E7A45E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2,60,78,000</w:t>
            </w:r>
          </w:p>
        </w:tc>
      </w:tr>
      <w:tr w:rsidR="00271D20" w14:paraId="11FC16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4D41EB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Tiles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E6AA8B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2945A1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7,270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60EEA1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2,18,10,000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AF78B9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20.5%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B709B5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2,57,35,800</w:t>
            </w:r>
          </w:p>
        </w:tc>
      </w:tr>
      <w:tr w:rsidR="00271D20" w14:paraId="3C3F82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FB23F4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Paint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9F089A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564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19E84B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10,539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F151BF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1,58,08,500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D9F7AF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14.8%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FFD29C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1,86,54,030</w:t>
            </w:r>
          </w:p>
        </w:tc>
      </w:tr>
      <w:tr w:rsidR="00271D20" w14:paraId="794429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8F09FA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7E9F06" w14:textId="77777777" w:rsidR="00271D20" w:rsidRDefault="00F76C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2211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A795E7" w14:textId="77777777" w:rsidR="00271D20" w:rsidRDefault="00F76C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45,609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2E87E5" w14:textId="77777777" w:rsidR="00271D20" w:rsidRDefault="00F76C13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₹</w:t>
            </w:r>
            <w:r>
              <w:rPr>
                <w:b/>
                <w:bCs/>
                <w:color w:val="1A1A1A"/>
                <w:sz w:val="18"/>
                <w:szCs w:val="18"/>
              </w:rPr>
              <w:t>10,64,78,500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205940" w14:textId="77777777" w:rsidR="00271D20" w:rsidRDefault="00F76C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0CA5DF" w14:textId="77777777" w:rsidR="00271D20" w:rsidRDefault="00F76C13">
            <w:pPr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₹</w:t>
            </w:r>
            <w:r>
              <w:rPr>
                <w:b/>
                <w:bCs/>
                <w:color w:val="1A1A1A"/>
                <w:sz w:val="18"/>
                <w:szCs w:val="18"/>
              </w:rPr>
              <w:t>12,56,44,630</w:t>
            </w:r>
          </w:p>
        </w:tc>
      </w:tr>
    </w:tbl>
    <w:p w14:paraId="46FE32F2" w14:textId="77777777" w:rsidR="00271D20" w:rsidRDefault="00271D20">
      <w:pPr>
        <w:spacing w:before="60" w:after="60"/>
      </w:pPr>
    </w:p>
    <w:p w14:paraId="20F55AF0" w14:textId="77777777" w:rsidR="00271D20" w:rsidRDefault="00271D20">
      <w:pPr>
        <w:spacing w:before="60" w:after="60"/>
      </w:pPr>
    </w:p>
    <w:p w14:paraId="7FAE67AD" w14:textId="77777777" w:rsidR="00271D20" w:rsidRDefault="00F76C13">
      <w:pPr>
        <w:pStyle w:val="Heading2"/>
      </w:pPr>
      <w:r>
        <w:t>Product Performance Breakdown</w:t>
      </w:r>
    </w:p>
    <w:p w14:paraId="60CC446B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 xml:space="preserve">Cement (43.9%): The flagship product with 798 invoices and 23,380 units sold. Average </w:t>
      </w:r>
      <w:proofErr w:type="spellStart"/>
      <w:r>
        <w:t>realisation</w:t>
      </w:r>
      <w:proofErr w:type="spellEnd"/>
      <w:r>
        <w:t xml:space="preserve"> of ₹2,000/unit. Consistent demand from construction customers across all states.</w:t>
      </w:r>
    </w:p>
    <w:p w14:paraId="17699E5B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Iron Rod (20.8%): Only 409 invoices but high-value at ₹22.1 Cr basic revenue. Average per-invoice value of ₹54,034 — significantly higher than other products. Strong demand from infrastructure and construction segments.</w:t>
      </w:r>
    </w:p>
    <w:p w14:paraId="49ECC899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Tiles (20.5%): 440 invoices, 7,270 units. Revenue nearly matches Iron Rod, with ₹21.81 Cr. Broad geographical demand from home-building customers.</w:t>
      </w:r>
    </w:p>
    <w:p w14:paraId="1BD8709F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Paint (14.8%): Highest invoice count after Cement (564), but lowest revenue at ₹15.81 Cr due to lower per-unit price. High-frequency, lower-ticket sales pattern.</w:t>
      </w:r>
    </w:p>
    <w:p w14:paraId="596551D6" w14:textId="77777777" w:rsidR="00271D20" w:rsidRDefault="00271D20">
      <w:pPr>
        <w:spacing w:before="60" w:after="60"/>
      </w:pPr>
    </w:p>
    <w:p w14:paraId="1F0162EC" w14:textId="77777777" w:rsidR="00271D20" w:rsidRDefault="00271D20">
      <w:pPr>
        <w:spacing w:before="60" w:after="60"/>
      </w:pPr>
    </w:p>
    <w:p w14:paraId="133CCBF5" w14:textId="77777777" w:rsidR="00271D20" w:rsidRDefault="00F76C13">
      <w:pPr>
        <w:pStyle w:val="Heading2"/>
      </w:pPr>
      <w:r>
        <w:t>Product Revenue by Month (₹)</w:t>
      </w:r>
    </w:p>
    <w:p w14:paraId="1E692FC7" w14:textId="77777777" w:rsidR="00271D20" w:rsidRDefault="00271D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50"/>
        <w:gridCol w:w="1950"/>
        <w:gridCol w:w="1950"/>
        <w:gridCol w:w="1950"/>
      </w:tblGrid>
      <w:tr w:rsidR="00271D20" w14:paraId="09821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A9A7E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5AC43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Cement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E740A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Iron Rod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6541C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Paint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5A404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Tiles</w:t>
            </w:r>
          </w:p>
        </w:tc>
      </w:tr>
      <w:tr w:rsidR="00271D20" w14:paraId="47AB47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02471C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Jan 2026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6EE9AC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1,61,07,000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071F8F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72,27,500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529402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53,27,700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04C94B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72,92,400</w:t>
            </w:r>
          </w:p>
        </w:tc>
      </w:tr>
      <w:tr w:rsidR="00271D20" w14:paraId="1D20100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ED1E6C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Feb 2026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B4BE24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1,67,22,960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EF7205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86,55,300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F62F44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57,22,410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800A82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76,78,260</w:t>
            </w:r>
          </w:p>
        </w:tc>
      </w:tr>
      <w:tr w:rsidR="00271D20" w14:paraId="051B8C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134DC8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Mar 2026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9BD3CF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1,80,63,440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19AA9B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83,36,700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B2C031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62,58,720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84075F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88,00,440</w:t>
            </w:r>
          </w:p>
        </w:tc>
      </w:tr>
      <w:tr w:rsidR="00271D20" w14:paraId="615CE97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F34EEF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Apr 2026*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27EE9A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42,83,400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F98A99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18,58,500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46E4C7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13,45,200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C36DED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19,64,700</w:t>
            </w:r>
          </w:p>
        </w:tc>
      </w:tr>
    </w:tbl>
    <w:p w14:paraId="4474BE23" w14:textId="77777777" w:rsidR="00271D20" w:rsidRDefault="00F76C13">
      <w:pPr>
        <w:spacing w:before="80" w:after="80"/>
      </w:pPr>
      <w:r>
        <w:rPr>
          <w:i/>
          <w:iCs/>
          <w:color w:val="888888"/>
          <w:sz w:val="16"/>
          <w:szCs w:val="16"/>
        </w:rPr>
        <w:t>* April 2026 partial data (15 days only).</w:t>
      </w:r>
    </w:p>
    <w:p w14:paraId="4DAF2AFE" w14:textId="77777777" w:rsidR="00271D20" w:rsidRDefault="00271D20">
      <w:pPr>
        <w:spacing w:before="60" w:after="60"/>
      </w:pPr>
    </w:p>
    <w:p w14:paraId="541129CA" w14:textId="77777777" w:rsidR="00271D20" w:rsidRDefault="00F76C13">
      <w:pPr>
        <w:spacing w:before="80" w:after="80"/>
      </w:pPr>
      <w:r>
        <w:rPr>
          <w:color w:val="222222"/>
        </w:rPr>
        <w:t>All four products show positive month-on-month growth from January through March. Tiles showed the strongest relative growth at +20.7% (</w:t>
      </w:r>
      <w:proofErr w:type="spellStart"/>
      <w:r>
        <w:rPr>
          <w:color w:val="222222"/>
        </w:rPr>
        <w:t>Jan→Mar</w:t>
      </w:r>
      <w:proofErr w:type="spellEnd"/>
      <w:r>
        <w:rPr>
          <w:color w:val="222222"/>
        </w:rPr>
        <w:t>). Cement remained stable as a volume anchor.</w:t>
      </w:r>
    </w:p>
    <w:p w14:paraId="317D0A38" w14:textId="77777777" w:rsidR="00271D20" w:rsidRDefault="00F76C13">
      <w:r>
        <w:br w:type="page"/>
      </w:r>
    </w:p>
    <w:p w14:paraId="24FDC609" w14:textId="77777777" w:rsidR="00271D20" w:rsidRDefault="00F76C13">
      <w:pPr>
        <w:pStyle w:val="Heading1"/>
      </w:pPr>
      <w:r>
        <w:lastRenderedPageBreak/>
        <w:t>3.  State-Wise Revenue Distribution</w:t>
      </w:r>
    </w:p>
    <w:p w14:paraId="36A309E2" w14:textId="77777777" w:rsidR="00271D20" w:rsidRDefault="00F76C13">
      <w:pPr>
        <w:spacing w:before="80" w:after="80"/>
      </w:pPr>
      <w:r>
        <w:rPr>
          <w:color w:val="222222"/>
        </w:rPr>
        <w:t>The company's customer base spans 13 states and union territories, with the top 5 states contributing 75.6% of total basic revenue. The North and West Indian markets dominate.</w:t>
      </w:r>
    </w:p>
    <w:p w14:paraId="27BEE8F0" w14:textId="77777777" w:rsidR="00271D20" w:rsidRDefault="00271D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560"/>
        <w:gridCol w:w="1400"/>
        <w:gridCol w:w="2000"/>
      </w:tblGrid>
      <w:tr w:rsidR="00271D20" w14:paraId="3FD48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AFDC0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5A249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Invoices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FCE2C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 Revenue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52702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Share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633F9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Incl. GST (Est.)</w:t>
            </w:r>
          </w:p>
        </w:tc>
      </w:tr>
      <w:tr w:rsidR="00271D20" w14:paraId="5840CC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1C41E9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Delhi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195B57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489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D1EE53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2,19,79,500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B0B834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20.6%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975265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2,59,35,810</w:t>
            </w:r>
          </w:p>
        </w:tc>
      </w:tr>
      <w:tr w:rsidR="00271D20" w14:paraId="2F64B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F8ED7A" w14:textId="77777777" w:rsidR="00271D20" w:rsidRDefault="00F76C13">
            <w:r>
              <w:rPr>
                <w:color w:val="1A1A1A"/>
                <w:sz w:val="18"/>
                <w:szCs w:val="18"/>
              </w:rPr>
              <w:t>Maharashtra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BB38FD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321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860950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1,79,81,000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20463D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16.9%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335585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2,12,17,580</w:t>
            </w:r>
          </w:p>
        </w:tc>
      </w:tr>
      <w:tr w:rsidR="00271D20" w14:paraId="711D6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6C41AD" w14:textId="77777777" w:rsidR="00271D20" w:rsidRDefault="00F76C13">
            <w:r>
              <w:rPr>
                <w:color w:val="1A1A1A"/>
                <w:sz w:val="18"/>
                <w:szCs w:val="18"/>
              </w:rPr>
              <w:t>Gujarat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205AC5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347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471800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1,73,01,500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708913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16.2%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4765E8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2,04,15,770</w:t>
            </w:r>
          </w:p>
        </w:tc>
      </w:tr>
      <w:tr w:rsidR="00271D20" w14:paraId="63CEB5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A46514" w14:textId="77777777" w:rsidR="00271D20" w:rsidRDefault="00F76C13">
            <w:r>
              <w:rPr>
                <w:color w:val="1A1A1A"/>
                <w:sz w:val="18"/>
                <w:szCs w:val="18"/>
              </w:rPr>
              <w:t>Uttar Pradesh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C67221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289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1528DD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1,29,94,500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CD8E0F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12.2%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CFC53E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1,53,33,510</w:t>
            </w:r>
          </w:p>
        </w:tc>
      </w:tr>
      <w:tr w:rsidR="00271D20" w14:paraId="20024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1C01F1" w14:textId="77777777" w:rsidR="00271D20" w:rsidRDefault="00F76C13">
            <w:r>
              <w:rPr>
                <w:color w:val="1A1A1A"/>
                <w:sz w:val="18"/>
                <w:szCs w:val="18"/>
              </w:rPr>
              <w:t>Haryana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834375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209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BFAF3B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1,03,65,500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B22819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9.7%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B933BB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1,22,31,290</w:t>
            </w:r>
          </w:p>
        </w:tc>
      </w:tr>
      <w:tr w:rsidR="00271D20" w14:paraId="7ED0C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A13479" w14:textId="77777777" w:rsidR="00271D20" w:rsidRDefault="00F76C13">
            <w:r>
              <w:rPr>
                <w:color w:val="1A1A1A"/>
                <w:sz w:val="18"/>
                <w:szCs w:val="18"/>
              </w:rPr>
              <w:t>Karnataka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66B6E3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136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82ED65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81,34,000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DA07BE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7.6%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67EBE1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95,98,120</w:t>
            </w:r>
          </w:p>
        </w:tc>
      </w:tr>
      <w:tr w:rsidR="00271D20" w14:paraId="00DFE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8041F3" w14:textId="77777777" w:rsidR="00271D20" w:rsidRDefault="00F76C13">
            <w:r>
              <w:rPr>
                <w:color w:val="1A1A1A"/>
                <w:sz w:val="18"/>
                <w:szCs w:val="18"/>
              </w:rPr>
              <w:t>Rajasthan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6ECED6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152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01AD21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55,60,000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5B861B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5.2%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349FB6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65,60,800</w:t>
            </w:r>
          </w:p>
        </w:tc>
      </w:tr>
      <w:tr w:rsidR="00271D20" w14:paraId="03CB2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40A09C" w14:textId="77777777" w:rsidR="00271D20" w:rsidRDefault="00F76C13">
            <w:r>
              <w:rPr>
                <w:color w:val="1A1A1A"/>
                <w:sz w:val="18"/>
                <w:szCs w:val="18"/>
              </w:rPr>
              <w:t>Punjab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5E3E7D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902123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37,59,000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53DDBC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3.5%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6E3A9B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44,35,620</w:t>
            </w:r>
          </w:p>
        </w:tc>
      </w:tr>
      <w:tr w:rsidR="00271D20" w14:paraId="07216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9D3051" w14:textId="77777777" w:rsidR="00271D20" w:rsidRDefault="00F76C13">
            <w:r>
              <w:rPr>
                <w:color w:val="1A1A1A"/>
                <w:sz w:val="18"/>
                <w:szCs w:val="18"/>
              </w:rPr>
              <w:t>Madhya Pradesh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5347B9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F37C2A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29,25,500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EF500C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2.7%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DE8858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34,52,090</w:t>
            </w:r>
          </w:p>
        </w:tc>
      </w:tr>
      <w:tr w:rsidR="00271D20" w14:paraId="42BBE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ED1CD5" w14:textId="77777777" w:rsidR="00271D20" w:rsidRDefault="00F76C13">
            <w:r>
              <w:rPr>
                <w:color w:val="1A1A1A"/>
                <w:sz w:val="18"/>
                <w:szCs w:val="18"/>
              </w:rPr>
              <w:t>Tamil Nadu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77E680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D2B583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25,62,000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8A238D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2.4%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82C491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30,23,160</w:t>
            </w:r>
          </w:p>
        </w:tc>
      </w:tr>
      <w:tr w:rsidR="00271D20" w14:paraId="2AE51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CE162C" w14:textId="77777777" w:rsidR="00271D20" w:rsidRDefault="00F76C13">
            <w:r>
              <w:rPr>
                <w:color w:val="1A1A1A"/>
                <w:sz w:val="18"/>
                <w:szCs w:val="18"/>
              </w:rPr>
              <w:t>Others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356BC7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59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748A4F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31,16,000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EACA73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2.9%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6557C5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36,76,880</w:t>
            </w:r>
          </w:p>
        </w:tc>
      </w:tr>
    </w:tbl>
    <w:p w14:paraId="30CB5266" w14:textId="77777777" w:rsidR="00271D20" w:rsidRDefault="00F76C13">
      <w:pPr>
        <w:spacing w:before="80" w:after="80"/>
      </w:pPr>
      <w:r>
        <w:rPr>
          <w:i/>
          <w:iCs/>
          <w:color w:val="888888"/>
          <w:sz w:val="16"/>
          <w:szCs w:val="16"/>
        </w:rPr>
        <w:t>* Incl. GST estimated at 18% rate. Actual GST may vary by product/state classification.</w:t>
      </w:r>
    </w:p>
    <w:p w14:paraId="0324DB84" w14:textId="77777777" w:rsidR="00271D20" w:rsidRDefault="00271D20">
      <w:pPr>
        <w:spacing w:before="60" w:after="60"/>
      </w:pPr>
    </w:p>
    <w:p w14:paraId="3805FCDE" w14:textId="77777777" w:rsidR="00271D20" w:rsidRDefault="00271D20">
      <w:pPr>
        <w:spacing w:before="60" w:after="60"/>
      </w:pPr>
    </w:p>
    <w:p w14:paraId="58C2A70B" w14:textId="77777777" w:rsidR="00271D20" w:rsidRDefault="00F76C13">
      <w:pPr>
        <w:pStyle w:val="Heading2"/>
      </w:pPr>
      <w:r>
        <w:t>Geographic Insights</w:t>
      </w:r>
    </w:p>
    <w:p w14:paraId="3E8F2C09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Delhi (20.6%): The single largest market, driven by high invoice frequency (489 invoices). Significant demand for Cement, Tiles, and Paint from construction and hardware businesses.</w:t>
      </w:r>
    </w:p>
    <w:p w14:paraId="15992359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Maharashtra (16.9%): Second largest market. Strong Iron Rod and Cement demand, supported by infrastructure projects around Mumbai and Pune.</w:t>
      </w:r>
    </w:p>
    <w:p w14:paraId="2EEDCB26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Gujarat (16.2%): 347 invoices with strong revenue, reflecting a diverse mix across all product categories. Important industrial and construction market.</w:t>
      </w:r>
    </w:p>
    <w:p w14:paraId="73974505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Uttar Pradesh (12.2%): High volume market with 289 invoices. Growth potential given the scale of ongoing infrastructure development in the state.</w:t>
      </w:r>
    </w:p>
    <w:p w14:paraId="0D3FD751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Haryana (9.7%): Significant market at 209 invoices, concentrated in NCR belt districts.</w:t>
      </w:r>
    </w:p>
    <w:p w14:paraId="6533F3B3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Southern India (Karnataka, Tamil Nadu): Currently at 7.6% and 2.4% respectively — a geographic expansion opportunity given the company's product mix suitability.</w:t>
      </w:r>
    </w:p>
    <w:p w14:paraId="1518F97D" w14:textId="77777777" w:rsidR="00271D20" w:rsidRDefault="00F76C13">
      <w:r>
        <w:br w:type="page"/>
      </w:r>
    </w:p>
    <w:p w14:paraId="7A27F39E" w14:textId="77777777" w:rsidR="00271D20" w:rsidRDefault="00F76C13">
      <w:pPr>
        <w:pStyle w:val="Heading1"/>
      </w:pPr>
      <w:r>
        <w:lastRenderedPageBreak/>
        <w:t>4.  Payment Collection Status</w:t>
      </w:r>
    </w:p>
    <w:p w14:paraId="69B9F1FA" w14:textId="77777777" w:rsidR="00271D20" w:rsidRDefault="00F76C13">
      <w:pPr>
        <w:spacing w:before="80" w:after="80"/>
      </w:pPr>
      <w:r>
        <w:rPr>
          <w:color w:val="222222"/>
        </w:rPr>
        <w:t>Of the total ₹12.56 Crore billed, ₹8.40 Crore has been collected (66.8%) and ₹4.17 Crore remains outstanding (33.2%) across 706 invoices marked as "Pending".</w:t>
      </w:r>
    </w:p>
    <w:p w14:paraId="1D84EE25" w14:textId="77777777" w:rsidR="00271D20" w:rsidRDefault="00271D20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000"/>
        <w:gridCol w:w="2200"/>
      </w:tblGrid>
      <w:tr w:rsidR="00271D20" w14:paraId="0DE4C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0D19E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65B84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Invoices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18483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Paid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559DA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 Amount</w:t>
            </w:r>
          </w:p>
        </w:tc>
      </w:tr>
      <w:tr w:rsidR="00271D20" w14:paraId="32021D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881FBC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January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361E5A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373F3C" w14:textId="77777777" w:rsidR="00271D20" w:rsidRDefault="00F76C13">
            <w:pPr>
              <w:jc w:val="right"/>
            </w:pPr>
            <w:r>
              <w:rPr>
                <w:color w:val="1A6B1A"/>
                <w:sz w:val="18"/>
                <w:szCs w:val="18"/>
              </w:rPr>
              <w:t>₹</w:t>
            </w:r>
            <w:r>
              <w:rPr>
                <w:color w:val="1A6B1A"/>
                <w:sz w:val="18"/>
                <w:szCs w:val="18"/>
              </w:rPr>
              <w:t>2,43,13,900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81A0C9" w14:textId="77777777" w:rsidR="00271D20" w:rsidRDefault="00F76C13">
            <w:pPr>
              <w:jc w:val="right"/>
            </w:pPr>
            <w:r>
              <w:rPr>
                <w:color w:val="B85C00"/>
                <w:sz w:val="18"/>
                <w:szCs w:val="18"/>
              </w:rPr>
              <w:t>₹</w:t>
            </w:r>
            <w:r>
              <w:rPr>
                <w:color w:val="B85C00"/>
                <w:sz w:val="18"/>
                <w:szCs w:val="18"/>
              </w:rPr>
              <w:t>1,16,40,700</w:t>
            </w:r>
          </w:p>
        </w:tc>
      </w:tr>
      <w:tr w:rsidR="00271D20" w14:paraId="7DDABC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32B994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February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0622D5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669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730479" w14:textId="77777777" w:rsidR="00271D20" w:rsidRDefault="00F76C13">
            <w:pPr>
              <w:jc w:val="right"/>
            </w:pPr>
            <w:r>
              <w:rPr>
                <w:color w:val="1A6B1A"/>
                <w:sz w:val="18"/>
                <w:szCs w:val="18"/>
              </w:rPr>
              <w:t>₹</w:t>
            </w:r>
            <w:r>
              <w:rPr>
                <w:color w:val="1A6B1A"/>
                <w:sz w:val="18"/>
                <w:szCs w:val="18"/>
              </w:rPr>
              <w:t>2,56,37,270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7F4730" w14:textId="77777777" w:rsidR="00271D20" w:rsidRDefault="00F76C13">
            <w:pPr>
              <w:jc w:val="right"/>
            </w:pPr>
            <w:r>
              <w:rPr>
                <w:color w:val="B85C00"/>
                <w:sz w:val="18"/>
                <w:szCs w:val="18"/>
              </w:rPr>
              <w:t>₹</w:t>
            </w:r>
            <w:r>
              <w:rPr>
                <w:color w:val="B85C00"/>
                <w:sz w:val="18"/>
                <w:szCs w:val="18"/>
              </w:rPr>
              <w:t>1,31,41,660</w:t>
            </w:r>
          </w:p>
        </w:tc>
      </w:tr>
      <w:tr w:rsidR="00271D20" w14:paraId="6579E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8CBF4E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March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93FCC2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702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548E1E" w14:textId="77777777" w:rsidR="00271D20" w:rsidRDefault="00F76C13">
            <w:pPr>
              <w:jc w:val="right"/>
            </w:pPr>
            <w:r>
              <w:rPr>
                <w:color w:val="1A6B1A"/>
                <w:sz w:val="18"/>
                <w:szCs w:val="18"/>
              </w:rPr>
              <w:t>₹</w:t>
            </w:r>
            <w:r>
              <w:rPr>
                <w:color w:val="1A6B1A"/>
                <w:sz w:val="18"/>
                <w:szCs w:val="18"/>
              </w:rPr>
              <w:t>2,72,79,830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DD079E" w14:textId="77777777" w:rsidR="00271D20" w:rsidRDefault="00F76C13">
            <w:pPr>
              <w:jc w:val="right"/>
            </w:pPr>
            <w:r>
              <w:rPr>
                <w:color w:val="B85C00"/>
                <w:sz w:val="18"/>
                <w:szCs w:val="18"/>
              </w:rPr>
              <w:t>₹</w:t>
            </w:r>
            <w:r>
              <w:rPr>
                <w:color w:val="B85C00"/>
                <w:sz w:val="18"/>
                <w:szCs w:val="18"/>
              </w:rPr>
              <w:t>1,41,79,470</w:t>
            </w:r>
          </w:p>
        </w:tc>
      </w:tr>
      <w:tr w:rsidR="00271D20" w14:paraId="557A1B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E1DBF9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April 2026*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C0909D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789082" w14:textId="77777777" w:rsidR="00271D20" w:rsidRDefault="00F76C13">
            <w:pPr>
              <w:jc w:val="right"/>
            </w:pPr>
            <w:r>
              <w:rPr>
                <w:color w:val="1A6B1A"/>
                <w:sz w:val="18"/>
                <w:szCs w:val="18"/>
              </w:rPr>
              <w:t>₹</w:t>
            </w:r>
            <w:r>
              <w:rPr>
                <w:color w:val="1A6B1A"/>
                <w:sz w:val="18"/>
                <w:szCs w:val="18"/>
              </w:rPr>
              <w:t>67,23,050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4C8AEB" w14:textId="77777777" w:rsidR="00271D20" w:rsidRDefault="00F76C13">
            <w:pPr>
              <w:jc w:val="right"/>
            </w:pPr>
            <w:r>
              <w:rPr>
                <w:color w:val="B85C00"/>
                <w:sz w:val="18"/>
                <w:szCs w:val="18"/>
              </w:rPr>
              <w:t>₹</w:t>
            </w:r>
            <w:r>
              <w:rPr>
                <w:color w:val="B85C00"/>
                <w:sz w:val="18"/>
                <w:szCs w:val="18"/>
              </w:rPr>
              <w:t>27,28,750</w:t>
            </w:r>
          </w:p>
        </w:tc>
      </w:tr>
      <w:tr w:rsidR="00271D20" w14:paraId="15F801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905861" w14:textId="77777777" w:rsidR="00271D20" w:rsidRDefault="00F76C13">
            <w:r>
              <w:rPr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9B662A" w14:textId="77777777" w:rsidR="00271D20" w:rsidRDefault="00F76C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2211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AB4CCC" w14:textId="77777777" w:rsidR="00271D20" w:rsidRDefault="00F76C13">
            <w:pPr>
              <w:jc w:val="right"/>
            </w:pPr>
            <w:r>
              <w:rPr>
                <w:b/>
                <w:bCs/>
                <w:color w:val="1A6B1A"/>
                <w:sz w:val="18"/>
                <w:szCs w:val="18"/>
              </w:rPr>
              <w:t>₹</w:t>
            </w:r>
            <w:r>
              <w:rPr>
                <w:b/>
                <w:bCs/>
                <w:color w:val="1A6B1A"/>
                <w:sz w:val="18"/>
                <w:szCs w:val="18"/>
              </w:rPr>
              <w:t>8,39,54,050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F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AE0B66" w14:textId="77777777" w:rsidR="00271D20" w:rsidRDefault="00F76C13">
            <w:pPr>
              <w:jc w:val="right"/>
            </w:pPr>
            <w:r>
              <w:rPr>
                <w:b/>
                <w:bCs/>
                <w:color w:val="B85C00"/>
                <w:sz w:val="18"/>
                <w:szCs w:val="18"/>
              </w:rPr>
              <w:t>₹</w:t>
            </w:r>
            <w:r>
              <w:rPr>
                <w:b/>
                <w:bCs/>
                <w:color w:val="B85C00"/>
                <w:sz w:val="18"/>
                <w:szCs w:val="18"/>
              </w:rPr>
              <w:t>4,16,90,580</w:t>
            </w:r>
          </w:p>
        </w:tc>
      </w:tr>
    </w:tbl>
    <w:p w14:paraId="664B38A3" w14:textId="77777777" w:rsidR="00271D20" w:rsidRDefault="00271D20">
      <w:pPr>
        <w:spacing w:before="60" w:after="60"/>
      </w:pPr>
    </w:p>
    <w:p w14:paraId="6EC8A4AC" w14:textId="77777777" w:rsidR="00271D20" w:rsidRDefault="00271D20">
      <w:pPr>
        <w:spacing w:before="60" w:after="60"/>
      </w:pPr>
    </w:p>
    <w:p w14:paraId="2262440F" w14:textId="77777777" w:rsidR="00271D20" w:rsidRDefault="00F76C13">
      <w:pPr>
        <w:pStyle w:val="Heading2"/>
      </w:pPr>
      <w:r>
        <w:t>Collection Observations</w:t>
      </w:r>
    </w:p>
    <w:p w14:paraId="2ED9CABE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Overall collection rate: 66.8% (₹8.40 Cr collected of ₹12.56 Cr billed).</w:t>
      </w:r>
    </w:p>
    <w:p w14:paraId="7443A5F3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Pending balance of ₹4.17 Cr across 706 invoices (avg. pending invoice value ₹59,054) requires structured follow-up.</w:t>
      </w:r>
    </w:p>
    <w:p w14:paraId="62424DB1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The Jan–Mar pending amounts are each in the ₹1.16–1.42 Cr range, suggesting a recurring ~32% outstanding pattern each month.</w:t>
      </w:r>
    </w:p>
    <w:p w14:paraId="24AB673A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Recommendation: Initiate a collections campaign targeting invoices older than 30 days, particularly for high-value Iron Rod and Cement transactions.</w:t>
      </w:r>
    </w:p>
    <w:p w14:paraId="5EA3F36F" w14:textId="77777777" w:rsidR="00271D20" w:rsidRDefault="00F76C13">
      <w:r>
        <w:br w:type="page"/>
      </w:r>
    </w:p>
    <w:p w14:paraId="52BEE195" w14:textId="77777777" w:rsidR="00271D20" w:rsidRDefault="00F76C13">
      <w:pPr>
        <w:pStyle w:val="Heading1"/>
      </w:pPr>
      <w:r>
        <w:lastRenderedPageBreak/>
        <w:t>5.  Top 10 Customers by Revenue</w:t>
      </w:r>
    </w:p>
    <w:p w14:paraId="7FE0FF6B" w14:textId="77777777" w:rsidR="00271D20" w:rsidRDefault="00F76C13">
      <w:pPr>
        <w:spacing w:before="80" w:after="80"/>
      </w:pPr>
      <w:r>
        <w:rPr>
          <w:color w:val="222222"/>
        </w:rPr>
        <w:t>The top 10 customers collectively generated approximately ₹1.21 Crore in basic revenue — roughly 1.1% of total — indicating a well-distributed customer base with no single customer dependence risk.</w:t>
      </w:r>
    </w:p>
    <w:p w14:paraId="75B3BA75" w14:textId="77777777" w:rsidR="00271D20" w:rsidRDefault="00271D20">
      <w:pPr>
        <w:spacing w:before="6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199"/>
        <w:gridCol w:w="1001"/>
        <w:gridCol w:w="1600"/>
        <w:gridCol w:w="1600"/>
      </w:tblGrid>
      <w:tr w:rsidR="00271D20" w14:paraId="4EA47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50DD2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FF9BE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CE0AA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Invoices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3B027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 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98C33" w14:textId="77777777" w:rsidR="00271D20" w:rsidRDefault="00F76C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Incl. GST (Est.)</w:t>
            </w:r>
          </w:p>
        </w:tc>
      </w:tr>
      <w:tr w:rsidR="00271D20" w14:paraId="18B784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83DC44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A5CAA3" w14:textId="77777777" w:rsidR="00271D20" w:rsidRDefault="00F76C13">
            <w:r>
              <w:rPr>
                <w:color w:val="1A1A1A"/>
                <w:sz w:val="18"/>
                <w:szCs w:val="18"/>
              </w:rPr>
              <w:t>Southern Traders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5B8FF4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AE5B16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16,14,000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E90D7E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19,04,520</w:t>
            </w:r>
          </w:p>
        </w:tc>
      </w:tr>
      <w:tr w:rsidR="00271D20" w14:paraId="25BC7D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742083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10314F" w14:textId="77777777" w:rsidR="00271D20" w:rsidRDefault="00F76C13">
            <w:r>
              <w:rPr>
                <w:color w:val="1A1A1A"/>
                <w:sz w:val="18"/>
                <w:szCs w:val="18"/>
              </w:rPr>
              <w:t>Unity Traders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4076DE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1D1450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13,00,000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A13008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15,34,000</w:t>
            </w:r>
          </w:p>
        </w:tc>
      </w:tr>
      <w:tr w:rsidR="00271D20" w14:paraId="6B3927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18DC69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CC934C" w14:textId="77777777" w:rsidR="00271D20" w:rsidRDefault="00F76C13">
            <w:proofErr w:type="spellStart"/>
            <w:r>
              <w:rPr>
                <w:color w:val="1A1A1A"/>
                <w:sz w:val="18"/>
                <w:szCs w:val="18"/>
              </w:rPr>
              <w:t>Evergrowth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Traders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3B7459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EB347A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12,78,000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49045C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15,08,040</w:t>
            </w:r>
          </w:p>
        </w:tc>
      </w:tr>
      <w:tr w:rsidR="00271D20" w14:paraId="63497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B3BAD8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139D5A" w14:textId="77777777" w:rsidR="00271D20" w:rsidRDefault="00F76C13">
            <w:r>
              <w:rPr>
                <w:color w:val="1A1A1A"/>
                <w:sz w:val="18"/>
                <w:szCs w:val="18"/>
              </w:rPr>
              <w:t xml:space="preserve">Neo </w:t>
            </w:r>
            <w:proofErr w:type="spellStart"/>
            <w:r>
              <w:rPr>
                <w:color w:val="1A1A1A"/>
                <w:sz w:val="18"/>
                <w:szCs w:val="18"/>
              </w:rPr>
              <w:t>Buildtech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8857F8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A38982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11,90,000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DEED7B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14,04,200</w:t>
            </w:r>
          </w:p>
        </w:tc>
      </w:tr>
      <w:tr w:rsidR="00271D20" w14:paraId="715C86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457448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8A9D4A" w14:textId="77777777" w:rsidR="00271D20" w:rsidRDefault="00F76C13">
            <w:r>
              <w:rPr>
                <w:color w:val="1A1A1A"/>
                <w:sz w:val="18"/>
                <w:szCs w:val="18"/>
              </w:rPr>
              <w:t>Metro Hardware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C0DD05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EC116A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11,56,500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64C814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13,64,670</w:t>
            </w:r>
          </w:p>
        </w:tc>
      </w:tr>
      <w:tr w:rsidR="00271D20" w14:paraId="37F73C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9DD174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78F821" w14:textId="77777777" w:rsidR="00271D20" w:rsidRDefault="00F76C13">
            <w:r>
              <w:rPr>
                <w:color w:val="1A1A1A"/>
                <w:sz w:val="18"/>
                <w:szCs w:val="18"/>
              </w:rPr>
              <w:t xml:space="preserve">Smart </w:t>
            </w:r>
            <w:proofErr w:type="spellStart"/>
            <w:r>
              <w:rPr>
                <w:color w:val="1A1A1A"/>
                <w:sz w:val="18"/>
                <w:szCs w:val="18"/>
              </w:rPr>
              <w:t>Buildtech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D3CB2D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26583C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11,42,000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13DC4C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13,47,560</w:t>
            </w:r>
          </w:p>
        </w:tc>
      </w:tr>
      <w:tr w:rsidR="00271D20" w14:paraId="25E2E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C6D274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8473EC" w14:textId="77777777" w:rsidR="00271D20" w:rsidRDefault="00F76C13">
            <w:r>
              <w:rPr>
                <w:color w:val="1A1A1A"/>
                <w:sz w:val="18"/>
                <w:szCs w:val="18"/>
              </w:rPr>
              <w:t xml:space="preserve">Western </w:t>
            </w:r>
            <w:proofErr w:type="spellStart"/>
            <w:r>
              <w:rPr>
                <w:color w:val="1A1A1A"/>
                <w:sz w:val="18"/>
                <w:szCs w:val="18"/>
              </w:rPr>
              <w:t>Buildmart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5FFF06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C75E4C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11,20,000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7970A3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13,21,600</w:t>
            </w:r>
          </w:p>
        </w:tc>
      </w:tr>
      <w:tr w:rsidR="00271D20" w14:paraId="30DCB5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C555ED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7E2888" w14:textId="77777777" w:rsidR="00271D20" w:rsidRDefault="00F76C13">
            <w:r>
              <w:rPr>
                <w:color w:val="1A1A1A"/>
                <w:sz w:val="18"/>
                <w:szCs w:val="18"/>
              </w:rPr>
              <w:t>Apex Traders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E5D588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3D7A00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11,10,000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7E49A9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13,09,800</w:t>
            </w:r>
          </w:p>
        </w:tc>
      </w:tr>
      <w:tr w:rsidR="00271D20" w14:paraId="4FF940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24542B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BDBF7F" w14:textId="77777777" w:rsidR="00271D20" w:rsidRDefault="00F76C13">
            <w:r>
              <w:rPr>
                <w:color w:val="1A1A1A"/>
                <w:sz w:val="18"/>
                <w:szCs w:val="18"/>
              </w:rPr>
              <w:t>Metro Enterprises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686F15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7A73E2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10,80,000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BC9DAA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12,74,400</w:t>
            </w:r>
          </w:p>
        </w:tc>
      </w:tr>
      <w:tr w:rsidR="00271D20" w14:paraId="662DE8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20BC45" w14:textId="77777777" w:rsidR="00271D20" w:rsidRDefault="00F76C13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E37172" w14:textId="77777777" w:rsidR="00271D20" w:rsidRDefault="00F76C13">
            <w:r>
              <w:rPr>
                <w:color w:val="1A1A1A"/>
                <w:sz w:val="18"/>
                <w:szCs w:val="18"/>
              </w:rPr>
              <w:t>Smart Enterprises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83D5BD" w14:textId="77777777" w:rsidR="00271D20" w:rsidRDefault="00F76C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AB9DC3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10,77,000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CFFD1C" w14:textId="77777777" w:rsidR="00271D20" w:rsidRDefault="00F76C13">
            <w:pPr>
              <w:jc w:val="right"/>
            </w:pPr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12,70,860</w:t>
            </w:r>
          </w:p>
        </w:tc>
      </w:tr>
    </w:tbl>
    <w:p w14:paraId="0A42FB1B" w14:textId="77777777" w:rsidR="00271D20" w:rsidRDefault="00271D20">
      <w:pPr>
        <w:spacing w:before="60" w:after="60"/>
      </w:pPr>
    </w:p>
    <w:p w14:paraId="46A7E345" w14:textId="77777777" w:rsidR="00271D20" w:rsidRDefault="00271D20">
      <w:pPr>
        <w:spacing w:before="60" w:after="60"/>
      </w:pPr>
    </w:p>
    <w:p w14:paraId="31C6AB34" w14:textId="77777777" w:rsidR="00271D20" w:rsidRDefault="00F76C13">
      <w:pPr>
        <w:pStyle w:val="Heading2"/>
      </w:pPr>
      <w:r>
        <w:t>Customer Base Observations</w:t>
      </w:r>
    </w:p>
    <w:p w14:paraId="2DA2BB44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The customer base is broadly distributed: even the top customer (Southern Traders at ₹16.14 L) accounts for only 1.5% of total basic revenue, indicating low concentration risk.</w:t>
      </w:r>
    </w:p>
    <w:p w14:paraId="56F6DD38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 xml:space="preserve">Most top customers placed 17–26 invoices in the period, showing strong repeat purchase </w:t>
      </w:r>
      <w:proofErr w:type="spellStart"/>
      <w:r>
        <w:t>behaviour</w:t>
      </w:r>
      <w:proofErr w:type="spellEnd"/>
      <w:r>
        <w:t>.</w:t>
      </w:r>
    </w:p>
    <w:p w14:paraId="57918C0D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 xml:space="preserve">The naming pattern suggests predominantly B2B customers — hardware dealers, traders, and </w:t>
      </w:r>
      <w:proofErr w:type="spellStart"/>
      <w:r>
        <w:t>buildmart</w:t>
      </w:r>
      <w:proofErr w:type="spellEnd"/>
      <w:r>
        <w:t xml:space="preserve"> operators — consistent with a wholesale/distribution business model.</w:t>
      </w:r>
    </w:p>
    <w:p w14:paraId="05B6BF58" w14:textId="77777777" w:rsidR="00271D20" w:rsidRDefault="00F76C13">
      <w:r>
        <w:br w:type="page"/>
      </w:r>
    </w:p>
    <w:p w14:paraId="4ED746AB" w14:textId="77777777" w:rsidR="00271D20" w:rsidRDefault="00F76C13">
      <w:pPr>
        <w:pStyle w:val="Heading1"/>
      </w:pPr>
      <w:r>
        <w:lastRenderedPageBreak/>
        <w:t>6.  Conclusions &amp; Recommendations</w:t>
      </w:r>
    </w:p>
    <w:p w14:paraId="33BEF4B3" w14:textId="77777777" w:rsidR="00271D20" w:rsidRDefault="00271D20">
      <w:pPr>
        <w:spacing w:before="60" w:after="60"/>
      </w:pPr>
    </w:p>
    <w:p w14:paraId="3FBE440E" w14:textId="77777777" w:rsidR="00271D20" w:rsidRDefault="00F76C13">
      <w:pPr>
        <w:pStyle w:val="Heading2"/>
      </w:pPr>
      <w:r>
        <w:t>Strengths</w:t>
      </w:r>
    </w:p>
    <w:p w14:paraId="01459C70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Strong revenue growth trajectory: 15.1% increase from January to March in basic revenue, reflecting growing market demand.</w:t>
      </w:r>
    </w:p>
    <w:p w14:paraId="668F35E0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Diversified product portfolio: Four product lines (Cement, Iron Rod, Tiles, Paint) reduce single-product risk.</w:t>
      </w:r>
    </w:p>
    <w:p w14:paraId="1F12AD44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Wide geographic reach: 13 states, with strong presence in high-growth construction markets.</w:t>
      </w:r>
    </w:p>
    <w:p w14:paraId="2A8DD54F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Low customer concentration: No single customer accounts for more than 1.5% of revenue — resilient business model.</w:t>
      </w:r>
    </w:p>
    <w:p w14:paraId="1E3CF5BE" w14:textId="77777777" w:rsidR="00271D20" w:rsidRDefault="00271D20">
      <w:pPr>
        <w:spacing w:before="60" w:after="60"/>
      </w:pPr>
    </w:p>
    <w:p w14:paraId="23AC3CC9" w14:textId="77777777" w:rsidR="00271D20" w:rsidRDefault="00F76C13">
      <w:pPr>
        <w:pStyle w:val="Heading2"/>
      </w:pPr>
      <w:r>
        <w:t>Areas for Action</w:t>
      </w:r>
    </w:p>
    <w:p w14:paraId="21A4BECB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Collections: ₹4.17 Crore outstanding (33.2% of billing) must be actively followed up. Implement age-wise receivables tracking and credit limit controls in SAP.</w:t>
      </w:r>
    </w:p>
    <w:p w14:paraId="48382812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Southern Market Expansion: Karnataka (7.6%) and Tamil Nadu (2.4%) are under-penetrated — strong targets for sales team focus, particularly for Cement and Tiles.</w:t>
      </w:r>
    </w:p>
    <w:p w14:paraId="2D660877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Paint Category Growth: With only 14.8% revenue share despite 564 invoices (highest frequency), Paint has scope to increase average transaction value through volume discounts or bundling.</w:t>
      </w:r>
    </w:p>
    <w:p w14:paraId="3E5F9379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Data Quality: Raw SAP data had mixed date formats and quoted-number fields. A data validation routine at export should be implemented to ensure clean reporting.</w:t>
      </w:r>
    </w:p>
    <w:p w14:paraId="73A9656A" w14:textId="77777777" w:rsidR="00271D20" w:rsidRDefault="00F76C13">
      <w:pPr>
        <w:pStyle w:val="ListParagraph"/>
        <w:numPr>
          <w:ilvl w:val="0"/>
          <w:numId w:val="2"/>
        </w:numPr>
        <w:spacing w:before="50" w:after="50"/>
      </w:pPr>
      <w:r>
        <w:t>April Run-Rate Watch: The April partial data (15 days) shows a healthy pace. Monitor full April vs. March to confirm the growth trend is sustained.</w:t>
      </w:r>
    </w:p>
    <w:p w14:paraId="44A49941" w14:textId="77777777" w:rsidR="00271D20" w:rsidRDefault="00271D20">
      <w:pPr>
        <w:spacing w:before="60" w:after="60"/>
      </w:pPr>
    </w:p>
    <w:p w14:paraId="7998354A" w14:textId="77777777" w:rsidR="00271D20" w:rsidRDefault="00271D20">
      <w:pPr>
        <w:pBdr>
          <w:bottom w:val="single" w:sz="6" w:space="1" w:color="1B3A6B"/>
        </w:pBdr>
        <w:spacing w:before="100" w:after="100"/>
      </w:pPr>
    </w:p>
    <w:p w14:paraId="5F41608D" w14:textId="77777777" w:rsidR="00271D20" w:rsidRDefault="00F76C13">
      <w:pPr>
        <w:spacing w:before="80" w:after="40"/>
      </w:pPr>
      <w:r>
        <w:rPr>
          <w:i/>
          <w:iCs/>
          <w:color w:val="888888"/>
          <w:sz w:val="16"/>
          <w:szCs w:val="16"/>
        </w:rPr>
        <w:t>Report generated from SAP ECC export data (INV-1001 to INV-2211). Period: 01-Jan-2026 to 15-Apr-2026. All figures in Indian Rupees (₹). GST figures are actuals from SAP; state-wise GST estimates at 18% for illustration only. For internal management use only.</w:t>
      </w:r>
    </w:p>
    <w:sectPr w:rsidR="00271D20">
      <w:footerReference w:type="default" r:id="rId7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D53D9" w14:textId="77777777" w:rsidR="00F76C13" w:rsidRDefault="00F76C13">
      <w:r>
        <w:separator/>
      </w:r>
    </w:p>
  </w:endnote>
  <w:endnote w:type="continuationSeparator" w:id="0">
    <w:p w14:paraId="0322E929" w14:textId="77777777" w:rsidR="00F76C13" w:rsidRDefault="00F76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037F6" w14:textId="77777777" w:rsidR="00271D20" w:rsidRDefault="00F76C13">
    <w:pPr>
      <w:pBdr>
        <w:top w:val="single" w:sz="4" w:space="1" w:color="1B3A6B"/>
      </w:pBdr>
      <w:spacing w:before="120"/>
      <w:jc w:val="center"/>
    </w:pPr>
    <w:r>
      <w:rPr>
        <w:color w:val="888888"/>
        <w:sz w:val="16"/>
        <w:szCs w:val="16"/>
      </w:rPr>
      <w:t xml:space="preserve">Shree Balaji Traders Pvt </w:t>
    </w:r>
    <w:proofErr w:type="gramStart"/>
    <w:r>
      <w:rPr>
        <w:color w:val="888888"/>
        <w:sz w:val="16"/>
        <w:szCs w:val="16"/>
      </w:rPr>
      <w:t>Ltd  |</w:t>
    </w:r>
    <w:proofErr w:type="gramEnd"/>
    <w:r>
      <w:rPr>
        <w:color w:val="888888"/>
        <w:sz w:val="16"/>
        <w:szCs w:val="16"/>
      </w:rPr>
      <w:t xml:space="preserve">  SAP ECC Sales Report  |  Jan–Apr 2026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9B1CB" w14:textId="77777777" w:rsidR="00F76C13" w:rsidRDefault="00F76C13">
      <w:r>
        <w:separator/>
      </w:r>
    </w:p>
  </w:footnote>
  <w:footnote w:type="continuationSeparator" w:id="0">
    <w:p w14:paraId="39DD235B" w14:textId="77777777" w:rsidR="00F76C13" w:rsidRDefault="00F76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01E2"/>
    <w:multiLevelType w:val="hybridMultilevel"/>
    <w:tmpl w:val="CB9004C8"/>
    <w:lvl w:ilvl="0" w:tplc="D06A0F54">
      <w:start w:val="1"/>
      <w:numFmt w:val="bullet"/>
      <w:lvlText w:val="●"/>
      <w:lvlJc w:val="left"/>
      <w:pPr>
        <w:ind w:left="720" w:hanging="360"/>
      </w:pPr>
    </w:lvl>
    <w:lvl w:ilvl="1" w:tplc="6C881AEC">
      <w:start w:val="1"/>
      <w:numFmt w:val="bullet"/>
      <w:lvlText w:val="○"/>
      <w:lvlJc w:val="left"/>
      <w:pPr>
        <w:ind w:left="1440" w:hanging="360"/>
      </w:pPr>
    </w:lvl>
    <w:lvl w:ilvl="2" w:tplc="367EEB32">
      <w:start w:val="1"/>
      <w:numFmt w:val="bullet"/>
      <w:lvlText w:val="■"/>
      <w:lvlJc w:val="left"/>
      <w:pPr>
        <w:ind w:left="2160" w:hanging="360"/>
      </w:pPr>
    </w:lvl>
    <w:lvl w:ilvl="3" w:tplc="6302D21E">
      <w:start w:val="1"/>
      <w:numFmt w:val="bullet"/>
      <w:lvlText w:val="●"/>
      <w:lvlJc w:val="left"/>
      <w:pPr>
        <w:ind w:left="2880" w:hanging="360"/>
      </w:pPr>
    </w:lvl>
    <w:lvl w:ilvl="4" w:tplc="603C5CF6">
      <w:start w:val="1"/>
      <w:numFmt w:val="bullet"/>
      <w:lvlText w:val="○"/>
      <w:lvlJc w:val="left"/>
      <w:pPr>
        <w:ind w:left="3600" w:hanging="360"/>
      </w:pPr>
    </w:lvl>
    <w:lvl w:ilvl="5" w:tplc="C12C54B0">
      <w:start w:val="1"/>
      <w:numFmt w:val="bullet"/>
      <w:lvlText w:val="■"/>
      <w:lvlJc w:val="left"/>
      <w:pPr>
        <w:ind w:left="4320" w:hanging="360"/>
      </w:pPr>
    </w:lvl>
    <w:lvl w:ilvl="6" w:tplc="661CCC68">
      <w:start w:val="1"/>
      <w:numFmt w:val="bullet"/>
      <w:lvlText w:val="●"/>
      <w:lvlJc w:val="left"/>
      <w:pPr>
        <w:ind w:left="5040" w:hanging="360"/>
      </w:pPr>
    </w:lvl>
    <w:lvl w:ilvl="7" w:tplc="70BAFA4C">
      <w:start w:val="1"/>
      <w:numFmt w:val="bullet"/>
      <w:lvlText w:val="●"/>
      <w:lvlJc w:val="left"/>
      <w:pPr>
        <w:ind w:left="5760" w:hanging="360"/>
      </w:pPr>
    </w:lvl>
    <w:lvl w:ilvl="8" w:tplc="F37EBF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EC2904"/>
    <w:multiLevelType w:val="hybridMultilevel"/>
    <w:tmpl w:val="5B8EBBD0"/>
    <w:lvl w:ilvl="0" w:tplc="A7E237CC">
      <w:start w:val="1"/>
      <w:numFmt w:val="bullet"/>
      <w:lvlText w:val="•"/>
      <w:lvlJc w:val="left"/>
      <w:pPr>
        <w:ind w:left="720" w:hanging="360"/>
      </w:pPr>
    </w:lvl>
    <w:lvl w:ilvl="1" w:tplc="1A885ACE">
      <w:numFmt w:val="decimal"/>
      <w:lvlText w:val=""/>
      <w:lvlJc w:val="left"/>
    </w:lvl>
    <w:lvl w:ilvl="2" w:tplc="2D4E50E8">
      <w:numFmt w:val="decimal"/>
      <w:lvlText w:val=""/>
      <w:lvlJc w:val="left"/>
    </w:lvl>
    <w:lvl w:ilvl="3" w:tplc="6A86F31A">
      <w:numFmt w:val="decimal"/>
      <w:lvlText w:val=""/>
      <w:lvlJc w:val="left"/>
    </w:lvl>
    <w:lvl w:ilvl="4" w:tplc="BAF491AA">
      <w:numFmt w:val="decimal"/>
      <w:lvlText w:val=""/>
      <w:lvlJc w:val="left"/>
    </w:lvl>
    <w:lvl w:ilvl="5" w:tplc="BA6A29AE">
      <w:numFmt w:val="decimal"/>
      <w:lvlText w:val=""/>
      <w:lvlJc w:val="left"/>
    </w:lvl>
    <w:lvl w:ilvl="6" w:tplc="480A3B58">
      <w:numFmt w:val="decimal"/>
      <w:lvlText w:val=""/>
      <w:lvlJc w:val="left"/>
    </w:lvl>
    <w:lvl w:ilvl="7" w:tplc="1C60E258">
      <w:numFmt w:val="decimal"/>
      <w:lvlText w:val=""/>
      <w:lvlJc w:val="left"/>
    </w:lvl>
    <w:lvl w:ilvl="8" w:tplc="0006535E">
      <w:numFmt w:val="decimal"/>
      <w:lvlText w:val=""/>
      <w:lvlJc w:val="left"/>
    </w:lvl>
  </w:abstractNum>
  <w:num w:numId="1" w16cid:durableId="1592662407">
    <w:abstractNumId w:val="0"/>
    <w:lvlOverride w:ilvl="0">
      <w:startOverride w:val="1"/>
    </w:lvlOverride>
  </w:num>
  <w:num w:numId="2" w16cid:durableId="1702198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D20"/>
    <w:rsid w:val="00271D20"/>
    <w:rsid w:val="00B52468"/>
    <w:rsid w:val="00F7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B6F7"/>
  <w15:docId w15:val="{F9861E3C-9592-4F95-80B4-15B01C7F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1497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 Bharti</cp:lastModifiedBy>
  <cp:revision>2</cp:revision>
  <dcterms:created xsi:type="dcterms:W3CDTF">2026-06-24T23:25:00Z</dcterms:created>
  <dcterms:modified xsi:type="dcterms:W3CDTF">2026-06-24T23:25:00Z</dcterms:modified>
</cp:coreProperties>
</file>