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0F8D0" w14:textId="77777777" w:rsidR="004B551D" w:rsidRDefault="004B551D" w:rsidP="004B551D">
      <w:pPr>
        <w:pStyle w:val="font-claude-response-body"/>
      </w:pPr>
      <w:r>
        <w:rPr>
          <w:rStyle w:val="Strong"/>
          <w:rFonts w:eastAsiaTheme="majorEastAsia"/>
        </w:rPr>
        <w:t>Page 1 — Executive KPI:</w:t>
      </w:r>
      <w:r>
        <w:t xml:space="preserve"> Total (500), Closed (238), Open (262), Quality Score (100%), monthly trend line, status mix, priority split, department volume.</w:t>
      </w:r>
    </w:p>
    <w:p w14:paraId="3F362724" w14:textId="77777777" w:rsidR="004B551D" w:rsidRDefault="004B551D" w:rsidP="004B551D">
      <w:pPr>
        <w:pStyle w:val="font-claude-response-body"/>
      </w:pPr>
      <w:r>
        <w:rPr>
          <w:rStyle w:val="Strong"/>
          <w:rFonts w:eastAsiaTheme="majorEastAsia"/>
        </w:rPr>
        <w:t>Page 2 — Data Quality:</w:t>
      </w:r>
      <w:r>
        <w:t xml:space="preserve"> your UAT and validation tables rendered with pass/fail badges, plus a callout I want to flag directly — while all 7 defined validation rules pass, profiling </w:t>
      </w:r>
      <w:proofErr w:type="spellStart"/>
      <w:r>
        <w:rPr>
          <w:rStyle w:val="HTMLCode"/>
          <w:rFonts w:eastAsiaTheme="majorEastAsia"/>
        </w:rPr>
        <w:t>Country_Standard</w:t>
      </w:r>
      <w:proofErr w:type="spellEnd"/>
      <w:r>
        <w:t xml:space="preserve"> shows </w:t>
      </w:r>
      <w:r>
        <w:rPr>
          <w:rStyle w:val="Strong"/>
          <w:rFonts w:eastAsiaTheme="majorEastAsia"/>
        </w:rPr>
        <w:t>159 records (31.8%)</w:t>
      </w:r>
      <w:r>
        <w:t xml:space="preserve"> — every ticket where Country = "</w:t>
      </w:r>
      <w:proofErr w:type="spellStart"/>
      <w:r>
        <w:t>Usa</w:t>
      </w:r>
      <w:proofErr w:type="spellEnd"/>
      <w:r>
        <w:t>" — have no standardized country value mapped. No current test checks that field's completeness, so the 100% score doesn't capture it. Worth an 8th validation rule before you report 100% next cycle.</w:t>
      </w:r>
    </w:p>
    <w:p w14:paraId="1B887948" w14:textId="77777777" w:rsidR="004B551D" w:rsidRDefault="004B551D" w:rsidP="004B551D">
      <w:pPr>
        <w:pStyle w:val="font-claude-response-body"/>
      </w:pPr>
      <w:r>
        <w:rPr>
          <w:rStyle w:val="Strong"/>
          <w:rFonts w:eastAsiaTheme="majorEastAsia"/>
        </w:rPr>
        <w:t>Page 3 — Ticket Operations:</w:t>
      </w:r>
      <w:r>
        <w:t xml:space="preserve"> priority, category, subcategory, assignment group workload, and system-of-origin breakdowns.</w:t>
      </w:r>
    </w:p>
    <w:p w14:paraId="5DA17388" w14:textId="77777777" w:rsidR="004B551D" w:rsidRDefault="004B551D" w:rsidP="004B551D">
      <w:pPr>
        <w:pStyle w:val="font-claude-response-body"/>
      </w:pPr>
      <w:r>
        <w:rPr>
          <w:rStyle w:val="Strong"/>
          <w:rFonts w:eastAsiaTheme="majorEastAsia"/>
        </w:rPr>
        <w:t>Page 4 — Department Performance:</w:t>
      </w:r>
      <w:r>
        <w:t xml:space="preserve"> volume by department and location, a stacked priority-by-department view, and average resolution time by department (Sales runs slowest at 8.5 days vs. Operations at 7.0).</w:t>
      </w:r>
    </w:p>
    <w:p w14:paraId="15DA00F9" w14:textId="77777777" w:rsidR="004B551D" w:rsidRDefault="004B551D" w:rsidP="004B551D">
      <w:pPr>
        <w:pStyle w:val="font-claude-response-body"/>
      </w:pPr>
      <w:r>
        <w:rPr>
          <w:rStyle w:val="Strong"/>
          <w:rFonts w:eastAsiaTheme="majorEastAsia"/>
        </w:rPr>
        <w:t>Page 5 — Risk &amp; Governance:</w:t>
      </w:r>
      <w:r>
        <w:t xml:space="preserve"> your full risk register with severity badges and risk-by-category breakdown.</w:t>
      </w:r>
    </w:p>
    <w:p w14:paraId="60B4CDB2" w14:textId="77777777" w:rsidR="00543162" w:rsidRDefault="00543162"/>
    <w:sectPr w:rsidR="0054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E9"/>
    <w:rsid w:val="004334E9"/>
    <w:rsid w:val="004B551D"/>
    <w:rsid w:val="00543162"/>
    <w:rsid w:val="00A32727"/>
    <w:rsid w:val="00A9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2A96"/>
  <w15:chartTrackingRefBased/>
  <w15:docId w15:val="{55A8FD14-895A-41B3-8F09-1CC5289E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E9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B5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55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55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7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Bharti</dc:creator>
  <cp:keywords/>
  <dc:description/>
  <cp:lastModifiedBy>Madhu Bharti</cp:lastModifiedBy>
  <cp:revision>2</cp:revision>
  <dcterms:created xsi:type="dcterms:W3CDTF">2026-07-11T08:50:00Z</dcterms:created>
  <dcterms:modified xsi:type="dcterms:W3CDTF">2026-07-11T08:50:00Z</dcterms:modified>
</cp:coreProperties>
</file>