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907" w:rsidRDefault="00812402" w:rsidP="0081240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№1 + темы выступлений.</w:t>
      </w:r>
    </w:p>
    <w:p w:rsidR="00812402" w:rsidRPr="00592ABD" w:rsidRDefault="00812402" w:rsidP="00812402">
      <w:pPr>
        <w:jc w:val="center"/>
        <w:rPr>
          <w:b/>
          <w:sz w:val="32"/>
          <w:szCs w:val="32"/>
        </w:rPr>
      </w:pPr>
      <w:r w:rsidRPr="00592ABD">
        <w:rPr>
          <w:b/>
          <w:sz w:val="32"/>
          <w:szCs w:val="32"/>
        </w:rPr>
        <w:t>Виды стандартов.</w:t>
      </w:r>
    </w:p>
    <w:p w:rsidR="00B75D0D" w:rsidRDefault="00B75D0D" w:rsidP="00B75D0D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Международные стандарты – это стандарты, принятые всеми странами мира, </w:t>
      </w:r>
      <w:r w:rsidR="009E7A29">
        <w:rPr>
          <w:sz w:val="32"/>
          <w:szCs w:val="32"/>
        </w:rPr>
        <w:t xml:space="preserve">в котором могут содержатся различные требования </w:t>
      </w:r>
      <w:r w:rsidR="009E7A29" w:rsidRPr="009E7A29">
        <w:rPr>
          <w:sz w:val="32"/>
          <w:szCs w:val="32"/>
        </w:rPr>
        <w:t>к терминологии, символике, упаковке, маркировке или этикеткам и правилам их нанесения</w:t>
      </w:r>
      <w:r w:rsidR="009E7A29">
        <w:rPr>
          <w:sz w:val="32"/>
          <w:szCs w:val="32"/>
        </w:rPr>
        <w:t>, а также требования к оформлению документов и т.д.</w:t>
      </w:r>
    </w:p>
    <w:p w:rsidR="00592ABD" w:rsidRDefault="00592ABD" w:rsidP="00592ABD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Например: </w:t>
      </w:r>
    </w:p>
    <w:p w:rsidR="00285C41" w:rsidRPr="00285C41" w:rsidRDefault="00285C41" w:rsidP="00285C41">
      <w:pPr>
        <w:pStyle w:val="a3"/>
        <w:ind w:left="1080"/>
        <w:rPr>
          <w:sz w:val="32"/>
          <w:szCs w:val="32"/>
        </w:rPr>
      </w:pPr>
      <w:r w:rsidRPr="00285C41">
        <w:rPr>
          <w:sz w:val="32"/>
          <w:szCs w:val="32"/>
        </w:rPr>
        <w:t>· </w:t>
      </w:r>
      <w:r w:rsidRPr="00285C41">
        <w:rPr>
          <w:b/>
          <w:bCs/>
          <w:sz w:val="32"/>
          <w:szCs w:val="32"/>
        </w:rPr>
        <w:t>ISO/IEC 12207:1995. </w:t>
      </w:r>
      <w:r w:rsidRPr="00285C41">
        <w:rPr>
          <w:sz w:val="32"/>
          <w:szCs w:val="32"/>
        </w:rPr>
        <w:t>Информационная технология. Процессы жизненного цикла </w:t>
      </w:r>
      <w:hyperlink r:id="rId5" w:tooltip="Программное обеспечение" w:history="1">
        <w:r w:rsidRPr="00285C41">
          <w:rPr>
            <w:rStyle w:val="a4"/>
            <w:sz w:val="32"/>
            <w:szCs w:val="32"/>
          </w:rPr>
          <w:t>программного обеспечения</w:t>
        </w:r>
      </w:hyperlink>
      <w:r w:rsidRPr="00285C41">
        <w:rPr>
          <w:sz w:val="32"/>
          <w:szCs w:val="32"/>
        </w:rPr>
        <w:t>.</w:t>
      </w:r>
    </w:p>
    <w:p w:rsidR="00285C41" w:rsidRPr="00285C41" w:rsidRDefault="00285C41" w:rsidP="00285C41">
      <w:pPr>
        <w:pStyle w:val="a3"/>
        <w:ind w:left="1080"/>
        <w:rPr>
          <w:sz w:val="32"/>
          <w:szCs w:val="32"/>
        </w:rPr>
      </w:pPr>
      <w:r w:rsidRPr="00285C41">
        <w:rPr>
          <w:sz w:val="32"/>
          <w:szCs w:val="32"/>
        </w:rPr>
        <w:t>· </w:t>
      </w:r>
      <w:r w:rsidRPr="00285C41">
        <w:rPr>
          <w:b/>
          <w:bCs/>
          <w:sz w:val="32"/>
          <w:szCs w:val="32"/>
        </w:rPr>
        <w:t>ISO/IEC 9126-1:2000</w:t>
      </w:r>
      <w:r w:rsidRPr="00285C41">
        <w:rPr>
          <w:sz w:val="32"/>
          <w:szCs w:val="32"/>
        </w:rPr>
        <w:t>. Информационная технология. Качество программного обеспечения. Часть 1: Модель качества.</w:t>
      </w:r>
    </w:p>
    <w:p w:rsidR="00285C41" w:rsidRPr="00285C41" w:rsidRDefault="00285C41" w:rsidP="00285C41">
      <w:pPr>
        <w:pStyle w:val="a3"/>
        <w:ind w:left="1080"/>
        <w:rPr>
          <w:sz w:val="32"/>
          <w:szCs w:val="32"/>
        </w:rPr>
      </w:pPr>
      <w:r w:rsidRPr="00285C41">
        <w:rPr>
          <w:sz w:val="32"/>
          <w:szCs w:val="32"/>
        </w:rPr>
        <w:t>· </w:t>
      </w:r>
      <w:r w:rsidRPr="00285C41">
        <w:rPr>
          <w:b/>
          <w:bCs/>
          <w:sz w:val="32"/>
          <w:szCs w:val="32"/>
        </w:rPr>
        <w:t>ISO/</w:t>
      </w:r>
      <w:proofErr w:type="gramStart"/>
      <w:r w:rsidRPr="00285C41">
        <w:rPr>
          <w:b/>
          <w:bCs/>
          <w:sz w:val="32"/>
          <w:szCs w:val="32"/>
        </w:rPr>
        <w:t>IEC :</w:t>
      </w:r>
      <w:proofErr w:type="gramEnd"/>
      <w:r w:rsidRPr="00285C41">
        <w:rPr>
          <w:b/>
          <w:bCs/>
          <w:sz w:val="32"/>
          <w:szCs w:val="32"/>
        </w:rPr>
        <w:t xml:space="preserve"> 1998</w:t>
      </w:r>
      <w:r w:rsidRPr="00285C41">
        <w:rPr>
          <w:sz w:val="32"/>
          <w:szCs w:val="32"/>
        </w:rPr>
        <w:t xml:space="preserve">. Информационная технология - Характеристики и метрики качества программного обеспечения: Часть 1. Характеристики и </w:t>
      </w:r>
      <w:proofErr w:type="spellStart"/>
      <w:r w:rsidRPr="00285C41">
        <w:rPr>
          <w:sz w:val="32"/>
          <w:szCs w:val="32"/>
        </w:rPr>
        <w:t>подхарактеристики</w:t>
      </w:r>
      <w:proofErr w:type="spellEnd"/>
      <w:r w:rsidRPr="00285C41">
        <w:rPr>
          <w:sz w:val="32"/>
          <w:szCs w:val="32"/>
        </w:rPr>
        <w:t xml:space="preserve"> качества; Часть 2. Внешние метрики Часть 3. Внутренние метрики (Первое издание).</w:t>
      </w:r>
    </w:p>
    <w:p w:rsidR="00285C41" w:rsidRPr="00285C41" w:rsidRDefault="00285C41" w:rsidP="00285C41">
      <w:pPr>
        <w:pStyle w:val="a3"/>
        <w:ind w:left="1080"/>
        <w:rPr>
          <w:sz w:val="32"/>
          <w:szCs w:val="32"/>
        </w:rPr>
      </w:pPr>
      <w:r w:rsidRPr="00285C41">
        <w:rPr>
          <w:sz w:val="32"/>
          <w:szCs w:val="32"/>
        </w:rPr>
        <w:t>· </w:t>
      </w:r>
      <w:r w:rsidRPr="00285C41">
        <w:rPr>
          <w:b/>
          <w:bCs/>
          <w:sz w:val="32"/>
          <w:szCs w:val="32"/>
        </w:rPr>
        <w:t>ISO/IEC 9126:1991</w:t>
      </w:r>
      <w:r w:rsidRPr="00285C41">
        <w:rPr>
          <w:sz w:val="32"/>
          <w:szCs w:val="32"/>
        </w:rPr>
        <w:t>. Информационная технология. Оценка программного продукта. Характеристики качества и руководство по их применению.</w:t>
      </w:r>
    </w:p>
    <w:p w:rsidR="00285C41" w:rsidRPr="00285C41" w:rsidRDefault="00285C41" w:rsidP="00285C41">
      <w:pPr>
        <w:pStyle w:val="a3"/>
        <w:ind w:left="1080"/>
        <w:rPr>
          <w:sz w:val="32"/>
          <w:szCs w:val="32"/>
        </w:rPr>
      </w:pPr>
      <w:r w:rsidRPr="00285C41">
        <w:rPr>
          <w:sz w:val="32"/>
          <w:szCs w:val="32"/>
        </w:rPr>
        <w:t>· </w:t>
      </w:r>
      <w:r w:rsidRPr="00285C41">
        <w:rPr>
          <w:b/>
          <w:bCs/>
          <w:sz w:val="32"/>
          <w:szCs w:val="32"/>
        </w:rPr>
        <w:t>ISO/IEC 12119:1994. </w:t>
      </w:r>
      <w:r w:rsidRPr="00285C41">
        <w:rPr>
          <w:sz w:val="32"/>
          <w:szCs w:val="32"/>
        </w:rPr>
        <w:t>Информационная технология. Пакеты программ. Требования к качеству и оценка качества.</w:t>
      </w:r>
    </w:p>
    <w:p w:rsidR="00285C41" w:rsidRPr="00285C41" w:rsidRDefault="00285C41" w:rsidP="00285C41">
      <w:pPr>
        <w:pStyle w:val="a3"/>
        <w:ind w:left="1080"/>
        <w:rPr>
          <w:sz w:val="32"/>
          <w:szCs w:val="32"/>
        </w:rPr>
      </w:pPr>
      <w:r w:rsidRPr="00285C41">
        <w:rPr>
          <w:sz w:val="32"/>
          <w:szCs w:val="32"/>
        </w:rPr>
        <w:t>· </w:t>
      </w:r>
      <w:r w:rsidRPr="00285C41">
        <w:rPr>
          <w:b/>
          <w:bCs/>
          <w:sz w:val="32"/>
          <w:szCs w:val="32"/>
        </w:rPr>
        <w:t>ISO/IEC 14598-1:1997. </w:t>
      </w:r>
      <w:r w:rsidRPr="00285C41">
        <w:rPr>
          <w:sz w:val="32"/>
          <w:szCs w:val="32"/>
        </w:rPr>
        <w:t>Информационная технология. Оценивание программного продукта. Часть 1: Общее руководство.</w:t>
      </w:r>
    </w:p>
    <w:p w:rsidR="00592ABD" w:rsidRPr="00592ABD" w:rsidRDefault="00592ABD" w:rsidP="00592ABD">
      <w:pPr>
        <w:pStyle w:val="a3"/>
        <w:ind w:left="1080"/>
        <w:rPr>
          <w:sz w:val="32"/>
          <w:szCs w:val="32"/>
        </w:rPr>
      </w:pPr>
    </w:p>
    <w:p w:rsidR="009E7A29" w:rsidRDefault="009E7A29" w:rsidP="00B75D0D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Региональные стандарты – это те же стандарты по своему назначению, как международные стандарты, однако область их действия находится в определенных регионах. </w:t>
      </w:r>
    </w:p>
    <w:p w:rsidR="009E7A29" w:rsidRDefault="009E7A29" w:rsidP="009E7A29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Например: НАТО, СНГ, </w:t>
      </w:r>
      <w:r>
        <w:rPr>
          <w:sz w:val="32"/>
          <w:szCs w:val="32"/>
          <w:lang w:val="en-US"/>
        </w:rPr>
        <w:t>CEN</w:t>
      </w:r>
      <w:r w:rsidRPr="009E7A29">
        <w:rPr>
          <w:sz w:val="32"/>
          <w:szCs w:val="32"/>
        </w:rPr>
        <w:t xml:space="preserve"> - европейский комитет стандартизации широкого спектра товаров, услуг и технологий</w:t>
      </w:r>
      <w:r>
        <w:rPr>
          <w:sz w:val="32"/>
          <w:szCs w:val="32"/>
        </w:rPr>
        <w:t xml:space="preserve">, </w:t>
      </w:r>
      <w:r>
        <w:rPr>
          <w:sz w:val="32"/>
          <w:szCs w:val="32"/>
          <w:lang w:val="en-US"/>
        </w:rPr>
        <w:lastRenderedPageBreak/>
        <w:t>CENELEC</w:t>
      </w:r>
      <w:r w:rsidRPr="009E7A29">
        <w:rPr>
          <w:sz w:val="32"/>
          <w:szCs w:val="32"/>
        </w:rPr>
        <w:t xml:space="preserve"> - европейский комитет стандартизации решений в электротехнике, </w:t>
      </w:r>
      <w:r>
        <w:rPr>
          <w:sz w:val="32"/>
          <w:szCs w:val="32"/>
          <w:lang w:val="en-US"/>
        </w:rPr>
        <w:t>ETSI</w:t>
      </w:r>
      <w:r w:rsidRPr="009E7A29">
        <w:rPr>
          <w:sz w:val="32"/>
          <w:szCs w:val="32"/>
        </w:rPr>
        <w:t xml:space="preserve"> - европейский институт стандартизации в области телекоммуникаций.</w:t>
      </w:r>
    </w:p>
    <w:p w:rsidR="009E7A29" w:rsidRPr="000505D0" w:rsidRDefault="009E7A29" w:rsidP="000505D0">
      <w:pPr>
        <w:pStyle w:val="a3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Межгосударственные стандарты </w:t>
      </w:r>
      <w:r w:rsidR="000505D0">
        <w:rPr>
          <w:sz w:val="32"/>
          <w:szCs w:val="32"/>
        </w:rPr>
        <w:t xml:space="preserve">– стандарты, принятые </w:t>
      </w:r>
      <w:r w:rsidR="000505D0" w:rsidRPr="000505D0">
        <w:rPr>
          <w:sz w:val="32"/>
          <w:szCs w:val="32"/>
        </w:rPr>
        <w:t>Межгосударственным советом по стандартизации, метрологии и сертификации Содружества Независимых Государств</w:t>
      </w:r>
      <w:r w:rsidR="000505D0">
        <w:rPr>
          <w:sz w:val="32"/>
          <w:szCs w:val="32"/>
        </w:rPr>
        <w:t>. Иначе: ГОСТ.</w:t>
      </w:r>
    </w:p>
    <w:p w:rsidR="000505D0" w:rsidRPr="000505D0" w:rsidRDefault="000505D0" w:rsidP="000505D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color w:val="333333"/>
          <w:sz w:val="18"/>
          <w:szCs w:val="18"/>
          <w:lang w:eastAsia="ru-RU"/>
        </w:rPr>
      </w:pPr>
      <w:r>
        <w:rPr>
          <w:sz w:val="32"/>
          <w:szCs w:val="32"/>
        </w:rPr>
        <w:t xml:space="preserve">Примеры: </w:t>
      </w:r>
    </w:p>
    <w:p w:rsidR="000505D0" w:rsidRP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7.75–97 — коды наименований языков.</w:t>
      </w:r>
    </w:p>
    <w:p w:rsidR="000505D0" w:rsidRP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28147-89 — алгоритм симметричного шифрования.</w:t>
      </w:r>
    </w:p>
    <w:p w:rsidR="000505D0" w:rsidRP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8.417 — устанавливает единицы измерения.</w:t>
      </w:r>
    </w:p>
    <w:p w:rsidR="000505D0" w:rsidRP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Р 12.4.02 — регламентирует применение сигнальных цветов, знаков безопасности и сигнальной разметки.</w:t>
      </w:r>
    </w:p>
    <w:p w:rsidR="000505D0" w:rsidRP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19433-88 — Грузы опасные. Классификация и маркировка.</w:t>
      </w:r>
    </w:p>
    <w:p w:rsidR="000505D0" w:rsidRP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1516.2 — Электрооборудование и электроустановки переменного тока на напряжение 3 кВ и выше.</w:t>
      </w:r>
    </w:p>
    <w:p w:rsidR="000505D0" w:rsidRDefault="000505D0" w:rsidP="000505D0">
      <w:pPr>
        <w:numPr>
          <w:ilvl w:val="0"/>
          <w:numId w:val="2"/>
        </w:numPr>
        <w:spacing w:before="100" w:beforeAutospacing="1" w:after="100" w:afterAutospacing="1" w:line="300" w:lineRule="atLeast"/>
        <w:ind w:left="0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ГОСТ Р 52289-2004 — Технические средства организации дорожного движения.</w:t>
      </w:r>
    </w:p>
    <w:p w:rsidR="000505D0" w:rsidRDefault="000505D0" w:rsidP="000505D0">
      <w:p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</w:p>
    <w:p w:rsidR="000505D0" w:rsidRDefault="000505D0" w:rsidP="000505D0">
      <w:pPr>
        <w:pStyle w:val="a3"/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>
        <w:rPr>
          <w:rFonts w:eastAsia="Times New Roman" w:cstheme="minorHAnsi"/>
          <w:color w:val="333333"/>
          <w:sz w:val="32"/>
          <w:szCs w:val="32"/>
          <w:lang w:eastAsia="ru-RU"/>
        </w:rPr>
        <w:t xml:space="preserve">Отраслевые стандарты – это </w:t>
      </w: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>документ</w:t>
      </w:r>
      <w:r>
        <w:rPr>
          <w:rFonts w:eastAsia="Times New Roman" w:cstheme="minorHAnsi"/>
          <w:color w:val="333333"/>
          <w:sz w:val="32"/>
          <w:szCs w:val="32"/>
          <w:lang w:eastAsia="ru-RU"/>
        </w:rPr>
        <w:t>ы</w:t>
      </w:r>
      <w:r w:rsidRPr="000505D0">
        <w:rPr>
          <w:rFonts w:eastAsia="Times New Roman" w:cstheme="minorHAnsi"/>
          <w:color w:val="333333"/>
          <w:sz w:val="32"/>
          <w:szCs w:val="32"/>
          <w:lang w:eastAsia="ru-RU"/>
        </w:rPr>
        <w:t xml:space="preserve"> по стандартизации</w:t>
      </w:r>
      <w:r w:rsidR="00592ABD">
        <w:rPr>
          <w:rFonts w:eastAsia="Times New Roman" w:cstheme="minorHAnsi"/>
          <w:color w:val="333333"/>
          <w:sz w:val="32"/>
          <w:szCs w:val="32"/>
          <w:lang w:eastAsia="ru-RU"/>
        </w:rPr>
        <w:t xml:space="preserve"> различных товаров, услуг, способов промышленности на различных предприятиях.</w:t>
      </w:r>
    </w:p>
    <w:p w:rsidR="00592ABD" w:rsidRDefault="00592ABD" w:rsidP="00592ABD">
      <w:pPr>
        <w:spacing w:before="100" w:beforeAutospacing="1" w:after="100" w:afterAutospacing="1" w:line="300" w:lineRule="atLeast"/>
        <w:ind w:left="360"/>
        <w:rPr>
          <w:rFonts w:eastAsia="Times New Roman" w:cstheme="minorHAnsi"/>
          <w:color w:val="333333"/>
          <w:sz w:val="32"/>
          <w:szCs w:val="32"/>
          <w:lang w:eastAsia="ru-RU"/>
        </w:rPr>
      </w:pPr>
      <w:r>
        <w:rPr>
          <w:rFonts w:eastAsia="Times New Roman" w:cstheme="minorHAnsi"/>
          <w:color w:val="333333"/>
          <w:sz w:val="32"/>
          <w:szCs w:val="32"/>
          <w:lang w:eastAsia="ru-RU"/>
        </w:rPr>
        <w:t xml:space="preserve">Например: 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1 — Авиационная промышленность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4 — Промышленность средств связи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5 — Российское агентство по судостроению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13 — Лесопромышленный комплекс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17 — Легкая промышленность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24 — Тяжелое, энергетическое и транспортное машиностроение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26 — Химическое и нефтяное машиностроение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31 — Морской флот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lastRenderedPageBreak/>
        <w:t>ОСТ 37 — Автомобильная промышленность</w:t>
      </w:r>
    </w:p>
    <w:p w:rsidR="00592ABD" w:rsidRPr="00592ABD" w:rsidRDefault="00592ABD" w:rsidP="00592ABD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color w:val="333333"/>
          <w:sz w:val="32"/>
          <w:szCs w:val="32"/>
          <w:lang w:eastAsia="ru-RU"/>
        </w:rPr>
      </w:pPr>
      <w:r w:rsidRPr="00592ABD">
        <w:rPr>
          <w:rFonts w:eastAsia="Times New Roman" w:cstheme="minorHAnsi"/>
          <w:color w:val="333333"/>
          <w:sz w:val="32"/>
          <w:szCs w:val="32"/>
          <w:lang w:eastAsia="ru-RU"/>
        </w:rPr>
        <w:t>ОСТ 54 — Гражданская авиация</w:t>
      </w:r>
    </w:p>
    <w:p w:rsidR="00812402" w:rsidRPr="00B75D0D" w:rsidRDefault="00812402" w:rsidP="00592ABD">
      <w:pPr>
        <w:rPr>
          <w:sz w:val="32"/>
          <w:szCs w:val="32"/>
        </w:rPr>
      </w:pPr>
    </w:p>
    <w:p w:rsidR="00812402" w:rsidRPr="00592ABD" w:rsidRDefault="00812402" w:rsidP="00812402">
      <w:pPr>
        <w:jc w:val="center"/>
        <w:rPr>
          <w:b/>
          <w:bCs/>
          <w:sz w:val="32"/>
          <w:szCs w:val="32"/>
        </w:rPr>
      </w:pPr>
      <w:r w:rsidRPr="00592ABD">
        <w:rPr>
          <w:b/>
          <w:sz w:val="32"/>
          <w:szCs w:val="32"/>
        </w:rPr>
        <w:t>ГОСТ</w:t>
      </w:r>
      <w:r w:rsidR="00B75D0D" w:rsidRPr="00592ABD">
        <w:rPr>
          <w:b/>
          <w:sz w:val="32"/>
          <w:szCs w:val="32"/>
        </w:rPr>
        <w:t>,</w:t>
      </w:r>
      <w:r w:rsidRPr="00592ABD">
        <w:rPr>
          <w:b/>
          <w:sz w:val="32"/>
          <w:szCs w:val="32"/>
        </w:rPr>
        <w:t xml:space="preserve"> отвечающий за оформление </w:t>
      </w:r>
      <w:r w:rsidRPr="00592ABD">
        <w:rPr>
          <w:b/>
          <w:bCs/>
          <w:sz w:val="32"/>
          <w:szCs w:val="32"/>
        </w:rPr>
        <w:t>научно-исследовательской работы.</w:t>
      </w:r>
    </w:p>
    <w:p w:rsidR="00812402" w:rsidRDefault="00812402" w:rsidP="00B75D0D">
      <w:pPr>
        <w:ind w:firstLine="708"/>
        <w:rPr>
          <w:sz w:val="32"/>
          <w:szCs w:val="32"/>
        </w:rPr>
      </w:pPr>
      <w:r w:rsidRPr="00812402">
        <w:rPr>
          <w:sz w:val="32"/>
          <w:szCs w:val="32"/>
        </w:rPr>
        <w:t>Допускается при подготовке заключительного отчета о НИР печатать через один интервал, если отчет имеет значительный объем (500 и более страниц). Цвет шрифта должен быть черным, размер шрифта - не менее 12 пт. Рекомендуемый тип шрифта для основного т</w:t>
      </w:r>
      <w:r>
        <w:rPr>
          <w:sz w:val="32"/>
          <w:szCs w:val="32"/>
        </w:rPr>
        <w:t xml:space="preserve">екста отчета - Times New Roman. </w:t>
      </w:r>
      <w:r w:rsidRPr="00812402">
        <w:rPr>
          <w:sz w:val="32"/>
          <w:szCs w:val="32"/>
        </w:rPr>
        <w:t xml:space="preserve">Полужирный шрифт применяют только для заголовков разделов и подразделов, заголовков структурных элементов. Использование курсива допускается для обозначения объектов (биология, геология, медицина, </w:t>
      </w:r>
      <w:r w:rsidR="009E7A29" w:rsidRPr="00812402">
        <w:rPr>
          <w:sz w:val="32"/>
          <w:szCs w:val="32"/>
        </w:rPr>
        <w:t>нано технологии</w:t>
      </w:r>
      <w:r w:rsidRPr="00812402">
        <w:rPr>
          <w:sz w:val="32"/>
          <w:szCs w:val="32"/>
        </w:rPr>
        <w:t xml:space="preserve">, генная инженерия и др.) и написания терминов (например, </w:t>
      </w:r>
      <w:r w:rsidRPr="00B75D0D">
        <w:rPr>
          <w:i/>
          <w:sz w:val="32"/>
          <w:szCs w:val="32"/>
        </w:rPr>
        <w:t>in vivo, in vitro</w:t>
      </w:r>
      <w:r w:rsidRPr="00812402">
        <w:rPr>
          <w:sz w:val="32"/>
          <w:szCs w:val="32"/>
        </w:rPr>
        <w:t>) и иных объектов и терминов на латыни.</w:t>
      </w:r>
    </w:p>
    <w:p w:rsidR="00812402" w:rsidRDefault="00812402" w:rsidP="00B75D0D">
      <w:pPr>
        <w:ind w:firstLine="708"/>
        <w:rPr>
          <w:sz w:val="32"/>
          <w:szCs w:val="32"/>
        </w:rPr>
      </w:pPr>
      <w:r w:rsidRPr="00812402">
        <w:rPr>
          <w:sz w:val="32"/>
          <w:szCs w:val="32"/>
        </w:rPr>
        <w:t>При выполнении отчета о НИР необходимо соблюдать равномерную плотность и четкость изображения по всему отчету. Все линии, буквы, цифры и знаки должны иметь одинаковую контрастность по всему тексту отчета.</w:t>
      </w:r>
    </w:p>
    <w:p w:rsidR="00B75D0D" w:rsidRDefault="00B75D0D" w:rsidP="00B75D0D">
      <w:pPr>
        <w:ind w:firstLine="708"/>
        <w:rPr>
          <w:sz w:val="32"/>
          <w:szCs w:val="32"/>
        </w:rPr>
      </w:pPr>
      <w:r w:rsidRPr="00B75D0D">
        <w:rPr>
          <w:sz w:val="32"/>
          <w:szCs w:val="32"/>
        </w:rPr>
        <w:t>Текст отчета следует печатать, соблюдая следующие размеры полей: левое - 30 мм, правое - 15 мм, верхнее и нижнее - 20 мм. Абзацный отступ должен быть одинаковым по всему тексту отчета и равен 1,25 см.</w:t>
      </w:r>
    </w:p>
    <w:p w:rsidR="00B75D0D" w:rsidRPr="00B75D0D" w:rsidRDefault="00B75D0D" w:rsidP="00B75D0D">
      <w:pPr>
        <w:ind w:firstLine="708"/>
        <w:rPr>
          <w:sz w:val="32"/>
          <w:szCs w:val="32"/>
        </w:rPr>
      </w:pPr>
      <w:r w:rsidRPr="00B75D0D">
        <w:rPr>
          <w:sz w:val="32"/>
          <w:szCs w:val="32"/>
        </w:rPr>
        <w:t>Разделы должны иметь порядковые номера в пределах всего отчета, обозначенные арабскими цифрами без точки и расположенные с абзацного отступа. Подразделы должны иметь нумерацию в пределах каждого раздела. Номер подраздела состоит из номеров раздела и подраздела, разделенных точкой. В конце номера подраздела точка не ставится. Разделы, как и подразделы, могут состоять из одного или нескольких пунктов.</w:t>
      </w:r>
      <w:r w:rsidRPr="00B75D0D">
        <w:rPr>
          <w:sz w:val="32"/>
          <w:szCs w:val="32"/>
        </w:rPr>
        <w:br/>
      </w:r>
    </w:p>
    <w:p w:rsidR="00B75D0D" w:rsidRDefault="00B75D0D" w:rsidP="00B75D0D">
      <w:pPr>
        <w:ind w:firstLine="708"/>
        <w:rPr>
          <w:sz w:val="32"/>
          <w:szCs w:val="32"/>
        </w:rPr>
      </w:pPr>
      <w:r w:rsidRPr="00B75D0D">
        <w:rPr>
          <w:sz w:val="32"/>
          <w:szCs w:val="32"/>
        </w:rPr>
        <w:lastRenderedPageBreak/>
        <w:t>Если отчет не имеет подразделов, то нумерация пунктов в нем должна быть в пределах каждого раздела и номер пункта должен состоять из номеров раздела и пункта, разделенных точкой. В конце номера пункта точка не ставится.</w:t>
      </w:r>
    </w:p>
    <w:p w:rsidR="00B75D0D" w:rsidRDefault="00B75D0D" w:rsidP="00B75D0D">
      <w:pPr>
        <w:ind w:firstLine="708"/>
        <w:rPr>
          <w:sz w:val="32"/>
          <w:szCs w:val="32"/>
        </w:rPr>
      </w:pPr>
      <w:r w:rsidRPr="00B75D0D">
        <w:rPr>
          <w:sz w:val="32"/>
          <w:szCs w:val="32"/>
        </w:rPr>
        <w:t>При выполнении отчета о НИР необходимо соблюдать равномерную плотность и четкость изображения по всему отчету. Все линии, буквы, цифры и знаки должны иметь одинаковую контрастность по всему тексту отчета.</w:t>
      </w:r>
    </w:p>
    <w:p w:rsidR="00B75D0D" w:rsidRPr="00812402" w:rsidRDefault="00B75D0D" w:rsidP="00B75D0D">
      <w:pPr>
        <w:rPr>
          <w:sz w:val="32"/>
          <w:szCs w:val="32"/>
        </w:rPr>
      </w:pPr>
      <w:r>
        <w:rPr>
          <w:sz w:val="32"/>
          <w:szCs w:val="32"/>
        </w:rPr>
        <w:t xml:space="preserve">Источник: </w:t>
      </w:r>
      <w:r w:rsidRPr="00B75D0D">
        <w:rPr>
          <w:sz w:val="32"/>
          <w:szCs w:val="32"/>
        </w:rPr>
        <w:t>https://docs.cntd.ru/document/1200157208</w:t>
      </w:r>
    </w:p>
    <w:p w:rsidR="00B75D0D" w:rsidRDefault="00B75D0D" w:rsidP="00B75D0D">
      <w:pPr>
        <w:rPr>
          <w:sz w:val="32"/>
          <w:szCs w:val="32"/>
        </w:rPr>
      </w:pPr>
    </w:p>
    <w:p w:rsidR="00B75D0D" w:rsidRPr="00B75D0D" w:rsidRDefault="00B75D0D" w:rsidP="00B75D0D">
      <w:pPr>
        <w:rPr>
          <w:sz w:val="32"/>
          <w:szCs w:val="32"/>
        </w:rPr>
      </w:pPr>
    </w:p>
    <w:p w:rsidR="00B75D0D" w:rsidRPr="00592ABD" w:rsidRDefault="00B75D0D" w:rsidP="00B75D0D">
      <w:pPr>
        <w:jc w:val="center"/>
        <w:rPr>
          <w:b/>
          <w:sz w:val="32"/>
          <w:szCs w:val="32"/>
        </w:rPr>
      </w:pPr>
      <w:r w:rsidRPr="00592ABD">
        <w:rPr>
          <w:b/>
          <w:bCs/>
          <w:sz w:val="32"/>
          <w:szCs w:val="32"/>
        </w:rPr>
        <w:t>ГОСТ, отвечающий за оформление библиографической ссылки.</w:t>
      </w:r>
      <w:r w:rsidRPr="00592ABD">
        <w:rPr>
          <w:b/>
          <w:sz w:val="32"/>
          <w:szCs w:val="32"/>
        </w:rPr>
        <w:br/>
      </w:r>
    </w:p>
    <w:p w:rsidR="00592ABD" w:rsidRDefault="00592ABD" w:rsidP="00592ABD">
      <w:pPr>
        <w:ind w:firstLine="708"/>
        <w:rPr>
          <w:sz w:val="32"/>
          <w:szCs w:val="32"/>
        </w:rPr>
      </w:pPr>
      <w:r w:rsidRPr="00592ABD">
        <w:rPr>
          <w:sz w:val="32"/>
          <w:szCs w:val="32"/>
        </w:rPr>
        <w:t>Внутритекстовая библиографическая ссылка содержит сведения об объекте ссылки, не включенные в текст документа.</w:t>
      </w:r>
    </w:p>
    <w:p w:rsidR="00285C41" w:rsidRPr="00285C41" w:rsidRDefault="00B75D0D" w:rsidP="00285C41">
      <w:pPr>
        <w:ind w:firstLine="708"/>
        <w:rPr>
          <w:sz w:val="32"/>
          <w:szCs w:val="32"/>
        </w:rPr>
      </w:pPr>
      <w:r>
        <w:rPr>
          <w:sz w:val="32"/>
          <w:szCs w:val="32"/>
        </w:rPr>
        <w:br/>
      </w:r>
      <w:proofErr w:type="spellStart"/>
      <w:r w:rsidR="00285C41" w:rsidRPr="00285C41">
        <w:rPr>
          <w:sz w:val="32"/>
          <w:szCs w:val="32"/>
        </w:rPr>
        <w:t>Внутритекстовая</w:t>
      </w:r>
      <w:proofErr w:type="spellEnd"/>
      <w:r w:rsidR="00285C41" w:rsidRPr="00285C41">
        <w:rPr>
          <w:sz w:val="32"/>
          <w:szCs w:val="32"/>
        </w:rPr>
        <w:t xml:space="preserve"> библиографическая ссылка может содержать следующие элементы: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заголовок;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основное заглавие документа;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общее обозначение материала;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сведения об ответственности;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сведения об издании;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выходные данные;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сведения об объеме документа (если ссылка на весь документ);</w:t>
      </w:r>
    </w:p>
    <w:p w:rsid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сведения о местоположении объекта ссылки в документе (если ссылка на часть документа);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lastRenderedPageBreak/>
        <w:t>- обозначение и порядковый номер тома или выпуска (для ссылок на публикации в многочастных или сериальных документах);</w:t>
      </w:r>
    </w:p>
    <w:p w:rsidR="00285C41" w:rsidRPr="00285C41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сведения о документе, в котором опубликован объект ссылки;</w:t>
      </w:r>
    </w:p>
    <w:p w:rsidR="00812402" w:rsidRDefault="00285C41" w:rsidP="00285C41">
      <w:pPr>
        <w:rPr>
          <w:sz w:val="32"/>
          <w:szCs w:val="32"/>
        </w:rPr>
      </w:pPr>
      <w:r w:rsidRPr="00285C41">
        <w:rPr>
          <w:sz w:val="32"/>
          <w:szCs w:val="32"/>
        </w:rPr>
        <w:t>- примечания.</w:t>
      </w:r>
    </w:p>
    <w:p w:rsidR="00CC1DF0" w:rsidRDefault="00CC1DF0" w:rsidP="00CC1DF0">
      <w:pPr>
        <w:ind w:firstLine="708"/>
        <w:rPr>
          <w:sz w:val="32"/>
          <w:szCs w:val="32"/>
        </w:rPr>
      </w:pPr>
      <w:r w:rsidRPr="00CC1DF0">
        <w:rPr>
          <w:sz w:val="32"/>
          <w:szCs w:val="32"/>
        </w:rPr>
        <w:t>(</w:t>
      </w:r>
      <w:proofErr w:type="spellStart"/>
      <w:r w:rsidRPr="00CC1DF0">
        <w:rPr>
          <w:sz w:val="32"/>
          <w:szCs w:val="32"/>
        </w:rPr>
        <w:t>Аренс</w:t>
      </w:r>
      <w:proofErr w:type="spellEnd"/>
      <w:r w:rsidRPr="00CC1DF0">
        <w:rPr>
          <w:sz w:val="32"/>
          <w:szCs w:val="32"/>
        </w:rPr>
        <w:t xml:space="preserve"> В.Ж. Азбука исследователя. М.: </w:t>
      </w:r>
      <w:proofErr w:type="spellStart"/>
      <w:r w:rsidRPr="00CC1DF0">
        <w:rPr>
          <w:sz w:val="32"/>
          <w:szCs w:val="32"/>
        </w:rPr>
        <w:t>Интермет</w:t>
      </w:r>
      <w:proofErr w:type="spellEnd"/>
      <w:r w:rsidRPr="00CC1DF0">
        <w:rPr>
          <w:sz w:val="32"/>
          <w:szCs w:val="32"/>
        </w:rPr>
        <w:t xml:space="preserve"> Инжиниринг, 2006)</w:t>
      </w:r>
    </w:p>
    <w:p w:rsidR="00CC1DF0" w:rsidRDefault="00CC1DF0" w:rsidP="00CC1DF0">
      <w:pPr>
        <w:ind w:left="708"/>
        <w:rPr>
          <w:sz w:val="32"/>
          <w:szCs w:val="32"/>
        </w:rPr>
      </w:pPr>
      <w:r w:rsidRPr="00CC1DF0">
        <w:rPr>
          <w:sz w:val="32"/>
          <w:szCs w:val="32"/>
        </w:rPr>
        <w:br/>
        <w:t>(Потемкин В.К., Казаков Д.Н. Социальное партнер</w:t>
      </w:r>
      <w:r>
        <w:rPr>
          <w:sz w:val="32"/>
          <w:szCs w:val="32"/>
        </w:rPr>
        <w:t xml:space="preserve">ство: </w:t>
      </w:r>
      <w:r w:rsidRPr="00CC1DF0">
        <w:rPr>
          <w:sz w:val="32"/>
          <w:szCs w:val="32"/>
        </w:rPr>
        <w:t>формирование, оценка, регулирование. СПб., 2002. 202 с.)</w:t>
      </w:r>
      <w:r w:rsidRPr="00CC1DF0">
        <w:rPr>
          <w:sz w:val="32"/>
          <w:szCs w:val="32"/>
        </w:rPr>
        <w:br/>
      </w:r>
    </w:p>
    <w:p w:rsidR="00CC1DF0" w:rsidRPr="00CC1DF0" w:rsidRDefault="00CC1DF0" w:rsidP="00CC1DF0">
      <w:pPr>
        <w:ind w:firstLine="708"/>
        <w:rPr>
          <w:sz w:val="32"/>
          <w:szCs w:val="32"/>
        </w:rPr>
      </w:pPr>
      <w:r w:rsidRPr="00CC1DF0">
        <w:rPr>
          <w:sz w:val="32"/>
          <w:szCs w:val="32"/>
        </w:rPr>
        <w:t>(Мельников В.П., Клейменов С.А., Петраков A.M. Информационная безопасность и защита информации: учеб. пособие. М., 2006)</w:t>
      </w:r>
    </w:p>
    <w:p w:rsidR="00CC1DF0" w:rsidRDefault="00CC1DF0" w:rsidP="00CC1DF0">
      <w:pPr>
        <w:rPr>
          <w:b/>
          <w:bCs/>
          <w:sz w:val="32"/>
          <w:szCs w:val="32"/>
        </w:rPr>
      </w:pPr>
      <w:r w:rsidRPr="00CC1DF0">
        <w:rPr>
          <w:b/>
          <w:bCs/>
          <w:sz w:val="32"/>
          <w:szCs w:val="32"/>
        </w:rPr>
        <w:t>Подстрочная библиографическая ссылка</w:t>
      </w:r>
    </w:p>
    <w:p w:rsidR="00CC1DF0" w:rsidRDefault="00CC1DF0" w:rsidP="00CC1DF0">
      <w:pPr>
        <w:ind w:firstLine="708"/>
        <w:rPr>
          <w:sz w:val="32"/>
          <w:szCs w:val="32"/>
        </w:rPr>
      </w:pPr>
      <w:r w:rsidRPr="00CC1DF0">
        <w:rPr>
          <w:sz w:val="32"/>
          <w:szCs w:val="32"/>
        </w:rPr>
        <w:t>Подстрочная библиографическая ссылка оформляется как примечание, вынесенное из текста документа вниз полосы.</w:t>
      </w:r>
      <w:r w:rsidRPr="00CC1DF0">
        <w:rPr>
          <w:sz w:val="32"/>
          <w:szCs w:val="32"/>
        </w:rPr>
        <w:br/>
        <w:t>Подстрочная библиографическая ссылка может содержать следующие элементы:</w:t>
      </w:r>
    </w:p>
    <w:p w:rsidR="00CC1DF0" w:rsidRDefault="00CC1DF0" w:rsidP="00CC1DF0">
      <w:pPr>
        <w:ind w:firstLine="708"/>
        <w:rPr>
          <w:b/>
          <w:bCs/>
          <w:sz w:val="32"/>
          <w:szCs w:val="32"/>
        </w:rPr>
      </w:pPr>
      <w:r w:rsidRPr="00CC1DF0">
        <w:rPr>
          <w:sz w:val="32"/>
          <w:szCs w:val="32"/>
        </w:rPr>
        <w:br/>
        <w:t>- заголовок;</w:t>
      </w:r>
      <w:r w:rsidRPr="00CC1DF0">
        <w:rPr>
          <w:sz w:val="32"/>
          <w:szCs w:val="32"/>
        </w:rPr>
        <w:br/>
        <w:t>- основное заглавие документа;</w:t>
      </w:r>
      <w:r w:rsidRPr="00CC1DF0">
        <w:rPr>
          <w:sz w:val="32"/>
          <w:szCs w:val="32"/>
        </w:rPr>
        <w:br/>
      </w:r>
      <w:r>
        <w:rPr>
          <w:sz w:val="32"/>
          <w:szCs w:val="32"/>
        </w:rPr>
        <w:t>- общее обозначение материала;</w:t>
      </w:r>
    </w:p>
    <w:p w:rsidR="00CC1DF0" w:rsidRPr="00CC1DF0" w:rsidRDefault="00CC1DF0" w:rsidP="00CC1DF0">
      <w:pPr>
        <w:rPr>
          <w:b/>
          <w:bCs/>
          <w:sz w:val="32"/>
          <w:szCs w:val="32"/>
        </w:rPr>
      </w:pPr>
      <w:r w:rsidRPr="00CC1DF0">
        <w:rPr>
          <w:sz w:val="32"/>
          <w:szCs w:val="32"/>
        </w:rPr>
        <w:t>- сведения, относящиеся к заглавию;</w:t>
      </w:r>
      <w:r w:rsidRPr="00CC1DF0">
        <w:rPr>
          <w:sz w:val="32"/>
          <w:szCs w:val="32"/>
        </w:rPr>
        <w:br/>
        <w:t>- сведения об ответственности;</w:t>
      </w:r>
      <w:r w:rsidRPr="00CC1DF0">
        <w:rPr>
          <w:sz w:val="32"/>
          <w:szCs w:val="32"/>
        </w:rPr>
        <w:br/>
        <w:t>- сведения об издании;</w:t>
      </w:r>
      <w:r w:rsidRPr="00CC1DF0">
        <w:rPr>
          <w:sz w:val="32"/>
          <w:szCs w:val="32"/>
        </w:rPr>
        <w:br/>
        <w:t>- выходные данные;</w:t>
      </w:r>
      <w:r w:rsidRPr="00CC1DF0">
        <w:rPr>
          <w:sz w:val="32"/>
          <w:szCs w:val="32"/>
        </w:rPr>
        <w:br/>
        <w:t>- сведения об объеме документа (если ссылка на весь документ);</w:t>
      </w:r>
      <w:r w:rsidRPr="00CC1DF0">
        <w:rPr>
          <w:sz w:val="32"/>
          <w:szCs w:val="32"/>
        </w:rPr>
        <w:br/>
        <w:t>- сведения о местоположении объекта ссылки в документе (если ссылка на часть документа);</w:t>
      </w:r>
      <w:r w:rsidRPr="00CC1DF0">
        <w:rPr>
          <w:sz w:val="32"/>
          <w:szCs w:val="32"/>
        </w:rPr>
        <w:br/>
        <w:t>- сведения о серии;</w:t>
      </w:r>
      <w:r w:rsidRPr="00CC1DF0">
        <w:rPr>
          <w:sz w:val="32"/>
          <w:szCs w:val="32"/>
        </w:rPr>
        <w:br/>
        <w:t xml:space="preserve">- обозначение и порядковый номер тома или выпуска (для ссылок </w:t>
      </w:r>
      <w:r w:rsidRPr="00CC1DF0">
        <w:rPr>
          <w:sz w:val="32"/>
          <w:szCs w:val="32"/>
        </w:rPr>
        <w:lastRenderedPageBreak/>
        <w:t>на публикации в многочастных или сериальных документах);</w:t>
      </w:r>
      <w:r w:rsidRPr="00CC1DF0">
        <w:rPr>
          <w:sz w:val="32"/>
          <w:szCs w:val="32"/>
        </w:rPr>
        <w:br/>
        <w:t>- сведения о документе, в котором опубликован объект ссылки;</w:t>
      </w:r>
      <w:r w:rsidRPr="00CC1DF0">
        <w:rPr>
          <w:sz w:val="32"/>
          <w:szCs w:val="32"/>
        </w:rPr>
        <w:br/>
        <w:t>- примечания;</w:t>
      </w:r>
      <w:r w:rsidRPr="00CC1DF0">
        <w:rPr>
          <w:sz w:val="32"/>
          <w:szCs w:val="32"/>
        </w:rPr>
        <w:br/>
        <w:t>- Международный стандартный номер.</w:t>
      </w:r>
    </w:p>
    <w:p w:rsidR="00CC1DF0" w:rsidRPr="00CC1DF0" w:rsidRDefault="00CC1DF0" w:rsidP="00CC1DF0">
      <w:pPr>
        <w:rPr>
          <w:sz w:val="32"/>
          <w:szCs w:val="32"/>
        </w:rPr>
      </w:pPr>
      <w:r w:rsidRPr="00CC1DF0">
        <w:rPr>
          <w:sz w:val="32"/>
          <w:szCs w:val="32"/>
        </w:rPr>
        <w:br/>
      </w:r>
      <w:r>
        <w:rPr>
          <w:sz w:val="32"/>
          <w:szCs w:val="32"/>
        </w:rPr>
        <w:t>Примеры:</w:t>
      </w:r>
      <w:bookmarkStart w:id="0" w:name="_GoBack"/>
      <w:bookmarkEnd w:id="0"/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color w:val="444444"/>
          <w:sz w:val="28"/>
          <w:szCs w:val="28"/>
        </w:rPr>
        <w:t> </w:t>
      </w:r>
      <w:r w:rsidRPr="00CC1DF0">
        <w:rPr>
          <w:rFonts w:asciiTheme="minorHAnsi" w:hAnsiTheme="minorHAnsi" w:cstheme="minorHAnsi"/>
          <w:noProof/>
          <w:color w:val="444444"/>
          <w:sz w:val="28"/>
          <w:szCs w:val="28"/>
        </w:rPr>
        <mc:AlternateContent>
          <mc:Choice Requires="wps">
            <w:drawing>
              <wp:inline distT="0" distB="0" distL="0" distR="0">
                <wp:extent cx="85725" cy="219075"/>
                <wp:effectExtent l="0" t="0" r="0" b="0"/>
                <wp:docPr id="6" name="Прямоугольник 6" descr="data:image;base64,R0lGODdhCQAXAIABAAAAAP///ywAAAAACQAXAAACFYyPqcsHCx5kUtV0UXYwtg+G4kh+BQ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7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511617" id="Прямоугольник 6" o:spid="_x0000_s1026" alt="data:image;base64,R0lGODdhCQAXAIABAAAAAP///ywAAAAACQAXAAACFYyPqcsHCx5kUtV0UXYwtg+G4kh+BQA7" style="width:6.7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t>Тарасова В.И. Политическая история Латинской Америки. М., 2006. С. 305.</w: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br/>
      </w:r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color w:val="444444"/>
          <w:sz w:val="28"/>
          <w:szCs w:val="28"/>
        </w:rPr>
        <w:t>          </w:t>
      </w:r>
      <w:r w:rsidRPr="00CC1DF0">
        <w:rPr>
          <w:rFonts w:asciiTheme="minorHAnsi" w:hAnsiTheme="minorHAnsi" w:cstheme="minorHAnsi"/>
          <w:noProof/>
          <w:color w:val="444444"/>
          <w:sz w:val="28"/>
          <w:szCs w:val="28"/>
        </w:rPr>
        <mc:AlternateContent>
          <mc:Choice Requires="wps">
            <w:drawing>
              <wp:inline distT="0" distB="0" distL="0" distR="0">
                <wp:extent cx="104775" cy="219075"/>
                <wp:effectExtent l="0" t="0" r="0" b="0"/>
                <wp:docPr id="5" name="Прямоугольник 5" descr="data:image;base64,R0lGODdhCwAXAIABAAAAAP///ywAAAAACwAXAAACGYyPqcttABc4s1VpL9OKJw9FzkiW5ommSg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E699B" id="Прямоугольник 5" o:spid="_x0000_s1026" alt="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">
        <w:rPr>
          <w:rFonts w:asciiTheme="minorHAnsi" w:hAnsiTheme="minorHAnsi" w:cstheme="minorHAnsi"/>
          <w:color w:val="444444"/>
          <w:sz w:val="28"/>
          <w:szCs w:val="28"/>
        </w:rPr>
        <w:t>Кутепов</w:t>
      </w:r>
      <w:proofErr w:type="spellEnd"/>
      <w:r w:rsidRPr="00CC1DF0">
        <w:rPr>
          <w:rFonts w:asciiTheme="minorHAnsi" w:hAnsiTheme="minorHAnsi" w:cstheme="minorHAnsi"/>
          <w:color w:val="444444"/>
          <w:sz w:val="28"/>
          <w:szCs w:val="28"/>
        </w:rPr>
        <w:t xml:space="preserve"> В.И., Виноградова А.Г. Искусство Средних веков. Ростов н/Д, 2006. С. 144-251.</w: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br/>
      </w:r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color w:val="444444"/>
          <w:sz w:val="28"/>
          <w:szCs w:val="28"/>
        </w:rPr>
        <w:t>          </w:t>
      </w:r>
      <w:r w:rsidRPr="00CC1DF0">
        <w:rPr>
          <w:rFonts w:asciiTheme="minorHAnsi" w:hAnsiTheme="minorHAnsi" w:cstheme="minorHAnsi"/>
          <w:noProof/>
          <w:color w:val="444444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219075"/>
                <wp:effectExtent l="0" t="0" r="0" b="0"/>
                <wp:docPr id="4" name="Прямоугольник 4" descr="data:image;base64,R0lGODdhEAAXAIABAAAAAP///ywAAAAAEAAXAAACIoyPqcvtHwACVCZ6bFx6ctV5FxNu33hmJKZC7gvH8kzXdg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EE61B" id="Прямоугольник 4" o:spid="_x0000_s1026" alt="data:image;base64,R0lGODdhEAAXAIABAAAAAP///ywAAAAAEAAXAAACIoyPqcvtHwACVCZ6bFx6ctV5FxNu33hmJKZC7gvH8kzXdgEAOw==" style="width:12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" filled="f" stroked="f">
                <o:lock v:ext="edit" aspectratio="t"/>
                <w10:anchorlock/>
              </v:rect>
            </w:pict>
          </mc:Fallback>
        </mc:AlternateConten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t>История Российской книжной палаты, 1917-1935. М., 2006.</w: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br/>
      </w:r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i/>
          <w:iCs/>
          <w:color w:val="444444"/>
          <w:sz w:val="28"/>
          <w:szCs w:val="28"/>
          <w:bdr w:val="none" w:sz="0" w:space="0" w:color="auto" w:frame="1"/>
        </w:rPr>
        <w:t>или более подробно:</w:t>
      </w:r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color w:val="444444"/>
          <w:sz w:val="28"/>
          <w:szCs w:val="28"/>
        </w:rPr>
        <w:t>          </w:t>
      </w:r>
      <w:r w:rsidRPr="00CC1DF0">
        <w:rPr>
          <w:rFonts w:asciiTheme="minorHAnsi" w:hAnsiTheme="minorHAnsi" w:cstheme="minorHAnsi"/>
          <w:noProof/>
          <w:color w:val="444444"/>
          <w:sz w:val="28"/>
          <w:szCs w:val="28"/>
        </w:rPr>
        <mc:AlternateContent>
          <mc:Choice Requires="wps">
            <w:drawing>
              <wp:inline distT="0" distB="0" distL="0" distR="0">
                <wp:extent cx="85725" cy="219075"/>
                <wp:effectExtent l="0" t="0" r="0" b="0"/>
                <wp:docPr id="3" name="Прямоугольник 3" descr="data:image;base64,R0lGODdhCQAXAIABAAAAAP///ywAAAAACQAXAAACFYyPqcsHCx5kUtV0UXYwtg+G4kh+BQA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572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912E0" id="Прямоугольник 3" o:spid="_x0000_s1026" alt="data:image;base64,R0lGODdhCQAXAIABAAAAAP///ywAAAAACQAXAAACFYyPqcsHCx5kUtV0UXYwtg+G4kh+BQA7" style="width:6.7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" filled="f" stroked="f">
                <o:lock v:ext="edit" aspectratio="t"/>
                <w10:anchorlock/>
              </v:rect>
            </w:pict>
          </mc:Fallback>
        </mc:AlternateConten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t>Тарасова В.И. Политическая история Латинской Америки: учеб. для вузов. - 2-е изд. - М.: Проспект, 2006. - С. 305-412.</w: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br/>
      </w:r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color w:val="444444"/>
          <w:sz w:val="28"/>
          <w:szCs w:val="28"/>
        </w:rPr>
        <w:t>          </w:t>
      </w:r>
      <w:r w:rsidRPr="00CC1DF0">
        <w:rPr>
          <w:rFonts w:asciiTheme="minorHAnsi" w:hAnsiTheme="minorHAnsi" w:cstheme="minorHAnsi"/>
          <w:noProof/>
          <w:color w:val="444444"/>
          <w:sz w:val="28"/>
          <w:szCs w:val="28"/>
        </w:rPr>
        <mc:AlternateContent>
          <mc:Choice Requires="wps">
            <w:drawing>
              <wp:inline distT="0" distB="0" distL="0" distR="0">
                <wp:extent cx="104775" cy="219075"/>
                <wp:effectExtent l="0" t="0" r="0" b="0"/>
                <wp:docPr id="2" name="Прямоугольник 2" descr="data:image;base64,R0lGODdhCwAXAIABAAAAAP///ywAAAAACwAXAAACGYyPqcttABc4s1VpL9OKJw9FzkiW5ommSg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75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FF266" id="Прямоугольник 2" o:spid="_x0000_s1026" alt="data:image;base64,R0lGODdhCwAXAIABAAAAAP///ywAAAAACwAXAAACGYyPqcttABc4s1VpL9OKJw9FzkiW5ommSgEAOw==" style="width:8.25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C1DF0">
        <w:rPr>
          <w:rFonts w:asciiTheme="minorHAnsi" w:hAnsiTheme="minorHAnsi" w:cstheme="minorHAnsi"/>
          <w:color w:val="444444"/>
          <w:sz w:val="28"/>
          <w:szCs w:val="28"/>
        </w:rPr>
        <w:t>Кутепов</w:t>
      </w:r>
      <w:proofErr w:type="spellEnd"/>
      <w:r w:rsidRPr="00CC1DF0">
        <w:rPr>
          <w:rFonts w:asciiTheme="minorHAnsi" w:hAnsiTheme="minorHAnsi" w:cstheme="minorHAnsi"/>
          <w:color w:val="444444"/>
          <w:sz w:val="28"/>
          <w:szCs w:val="28"/>
        </w:rPr>
        <w:t xml:space="preserve"> В.И., Виноградова А.Г. Искусство Средних веков / под общ. ред. </w:t>
      </w:r>
      <w:proofErr w:type="spellStart"/>
      <w:r w:rsidRPr="00CC1DF0">
        <w:rPr>
          <w:rFonts w:asciiTheme="minorHAnsi" w:hAnsiTheme="minorHAnsi" w:cstheme="minorHAnsi"/>
          <w:color w:val="444444"/>
          <w:sz w:val="28"/>
          <w:szCs w:val="28"/>
        </w:rPr>
        <w:t>В.И.Романова</w:t>
      </w:r>
      <w:proofErr w:type="spellEnd"/>
      <w:r w:rsidRPr="00CC1DF0">
        <w:rPr>
          <w:rFonts w:asciiTheme="minorHAnsi" w:hAnsiTheme="minorHAnsi" w:cstheme="minorHAnsi"/>
          <w:color w:val="444444"/>
          <w:sz w:val="28"/>
          <w:szCs w:val="28"/>
        </w:rPr>
        <w:t>. - Ростов н/Д, 2006. - С. 144-251.</w: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br/>
      </w:r>
    </w:p>
    <w:p w:rsidR="00CC1DF0" w:rsidRPr="00CC1DF0" w:rsidRDefault="00CC1DF0" w:rsidP="00CC1DF0">
      <w:pPr>
        <w:pStyle w:val="formattext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sz w:val="28"/>
          <w:szCs w:val="28"/>
        </w:rPr>
      </w:pPr>
      <w:r w:rsidRPr="00CC1DF0">
        <w:rPr>
          <w:rFonts w:asciiTheme="minorHAnsi" w:hAnsiTheme="minorHAnsi" w:cstheme="minorHAnsi"/>
          <w:color w:val="444444"/>
          <w:sz w:val="28"/>
          <w:szCs w:val="28"/>
        </w:rPr>
        <w:t>          </w:t>
      </w:r>
      <w:r w:rsidRPr="00CC1DF0">
        <w:rPr>
          <w:rFonts w:asciiTheme="minorHAnsi" w:hAnsiTheme="minorHAnsi" w:cstheme="minorHAnsi"/>
          <w:noProof/>
          <w:color w:val="444444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219075"/>
                <wp:effectExtent l="0" t="0" r="0" b="0"/>
                <wp:docPr id="1" name="Прямоугольник 1" descr="data:image;base64,R0lGODdhEAAXAIABAAAAAP///ywAAAAAEAAXAAACIoyPqcvtHwACVCZ6bFx6ctV5FxNu33hmJKZC7gvH8kzXdgEAOw==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E0397" id="Прямоугольник 1" o:spid="_x0000_s1026" alt="data:image;base64,R0lGODdhEAAXAIABAAAAAP///ywAAAAAEAAXAAACIoyPqcvtHwACVCZ6bFx6ctV5FxNu33hmJKZC7gvH8kzXdgEAOw==" style="width:12pt;height:1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" filled="f" stroked="f">
                <o:lock v:ext="edit" aspectratio="t"/>
                <w10:anchorlock/>
              </v:rect>
            </w:pict>
          </mc:Fallback>
        </mc:AlternateContent>
      </w:r>
      <w:r w:rsidRPr="00CC1DF0">
        <w:rPr>
          <w:rFonts w:asciiTheme="minorHAnsi" w:hAnsiTheme="minorHAnsi" w:cstheme="minorHAnsi"/>
          <w:color w:val="444444"/>
          <w:sz w:val="28"/>
          <w:szCs w:val="28"/>
        </w:rPr>
        <w:t xml:space="preserve">История Российской книжной палаты, 1917-1935 / </w:t>
      </w:r>
      <w:proofErr w:type="spellStart"/>
      <w:r w:rsidRPr="00CC1DF0">
        <w:rPr>
          <w:rFonts w:asciiTheme="minorHAnsi" w:hAnsiTheme="minorHAnsi" w:cstheme="minorHAnsi"/>
          <w:color w:val="444444"/>
          <w:sz w:val="28"/>
          <w:szCs w:val="28"/>
        </w:rPr>
        <w:t>Р.А.Айгистов</w:t>
      </w:r>
      <w:proofErr w:type="spellEnd"/>
      <w:r w:rsidRPr="00CC1DF0">
        <w:rPr>
          <w:rFonts w:asciiTheme="minorHAnsi" w:hAnsiTheme="minorHAnsi" w:cstheme="minorHAnsi"/>
          <w:color w:val="444444"/>
          <w:sz w:val="28"/>
          <w:szCs w:val="28"/>
        </w:rPr>
        <w:t xml:space="preserve"> [и др.]. - М.: Рос. кн. палата, 2006. - 447 с. - ISBN 5-901202-22-8.</w:t>
      </w:r>
    </w:p>
    <w:p w:rsidR="00285C41" w:rsidRPr="00812402" w:rsidRDefault="00285C41" w:rsidP="00285C41">
      <w:pPr>
        <w:rPr>
          <w:sz w:val="32"/>
          <w:szCs w:val="32"/>
        </w:rPr>
      </w:pPr>
    </w:p>
    <w:sectPr w:rsidR="00285C41" w:rsidRPr="00812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276EC"/>
    <w:multiLevelType w:val="multilevel"/>
    <w:tmpl w:val="210E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E023E"/>
    <w:multiLevelType w:val="hybridMultilevel"/>
    <w:tmpl w:val="E3D04B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64A8C"/>
    <w:multiLevelType w:val="hybridMultilevel"/>
    <w:tmpl w:val="3AECFB5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2F42A82"/>
    <w:multiLevelType w:val="multilevel"/>
    <w:tmpl w:val="025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AE2"/>
    <w:rsid w:val="000505D0"/>
    <w:rsid w:val="00285C41"/>
    <w:rsid w:val="0057258D"/>
    <w:rsid w:val="00592ABD"/>
    <w:rsid w:val="00665ED0"/>
    <w:rsid w:val="00812402"/>
    <w:rsid w:val="00833487"/>
    <w:rsid w:val="009E7A29"/>
    <w:rsid w:val="00AE6AE2"/>
    <w:rsid w:val="00B75D0D"/>
    <w:rsid w:val="00CC1DF0"/>
    <w:rsid w:val="00DB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EA18F"/>
  <w15:chartTrackingRefBased/>
  <w15:docId w15:val="{D4B25811-C0C8-4198-B4F3-749B89365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5D0D"/>
    <w:pPr>
      <w:ind w:left="720"/>
      <w:contextualSpacing/>
    </w:pPr>
  </w:style>
  <w:style w:type="paragraph" w:customStyle="1" w:styleId="formattext">
    <w:name w:val="formattext"/>
    <w:basedOn w:val="a"/>
    <w:rsid w:val="00592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285C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ndia.ru/text/category/programmnoe_obespecheni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2022-10-06T12:19:00Z</dcterms:created>
  <dcterms:modified xsi:type="dcterms:W3CDTF">2022-10-06T13:34:00Z</dcterms:modified>
</cp:coreProperties>
</file>