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93C51" w14:textId="1268A52C" w:rsidR="00E927FA" w:rsidRPr="00E927FA" w:rsidRDefault="00E927FA">
      <w:pPr>
        <w:rPr>
          <w:rFonts w:ascii="Times New Roman" w:hAnsi="Times New Roman" w:cs="Times New Roman"/>
        </w:rPr>
      </w:pPr>
      <w:r w:rsidRPr="00E927FA">
        <w:rPr>
          <w:rFonts w:ascii="Times New Roman" w:hAnsi="Times New Roman" w:cs="Times New Roman"/>
        </w:rPr>
        <w:t>Лабораторная работа 3-4. Салимов Д.Р.</w:t>
      </w:r>
    </w:p>
    <w:p w14:paraId="4D3F317C" w14:textId="7E21CC7D" w:rsidR="00E927FA" w:rsidRPr="00E927FA" w:rsidRDefault="00E927FA">
      <w:pPr>
        <w:rPr>
          <w:rFonts w:ascii="Times New Roman" w:hAnsi="Times New Roman" w:cs="Times New Roman"/>
        </w:rPr>
      </w:pPr>
      <w:r w:rsidRPr="00E927FA">
        <w:rPr>
          <w:rFonts w:ascii="Times New Roman" w:hAnsi="Times New Roman" w:cs="Times New Roman"/>
        </w:rPr>
        <w:t>Задание 4.3.1 – Сравнительная таблица.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972"/>
        <w:gridCol w:w="5670"/>
        <w:gridCol w:w="5918"/>
      </w:tblGrid>
      <w:tr w:rsidR="00E927FA" w:rsidRPr="00E927FA" w14:paraId="6CBE0428" w14:textId="77777777" w:rsidTr="00E927FA">
        <w:tc>
          <w:tcPr>
            <w:tcW w:w="2972" w:type="dxa"/>
          </w:tcPr>
          <w:p w14:paraId="745D9100" w14:textId="6AD3E84F" w:rsidR="00E927FA" w:rsidRPr="00E927FA" w:rsidRDefault="00E927FA" w:rsidP="00E927FA">
            <w:pPr>
              <w:rPr>
                <w:rFonts w:ascii="Times New Roman" w:hAnsi="Times New Roman" w:cs="Times New Roman"/>
                <w:b/>
                <w:bCs/>
              </w:rPr>
            </w:pPr>
            <w:r w:rsidRPr="00E927FA">
              <w:rPr>
                <w:rFonts w:ascii="Times New Roman" w:hAnsi="Times New Roman" w:cs="Times New Roman"/>
                <w:b/>
                <w:bCs/>
              </w:rPr>
              <w:t>Критерий</w:t>
            </w:r>
          </w:p>
        </w:tc>
        <w:tc>
          <w:tcPr>
            <w:tcW w:w="5670" w:type="dxa"/>
          </w:tcPr>
          <w:p w14:paraId="44909BAB" w14:textId="1041CF1C" w:rsidR="00E927FA" w:rsidRPr="00E927FA" w:rsidRDefault="00E927FA" w:rsidP="00E927FA">
            <w:pPr>
              <w:rPr>
                <w:rFonts w:ascii="Times New Roman" w:hAnsi="Times New Roman" w:cs="Times New Roman"/>
                <w:b/>
                <w:bCs/>
              </w:rPr>
            </w:pPr>
            <w:r w:rsidRPr="00E927FA">
              <w:rPr>
                <w:rFonts w:ascii="Times New Roman" w:hAnsi="Times New Roman" w:cs="Times New Roman"/>
                <w:b/>
                <w:bCs/>
              </w:rPr>
              <w:t>1С:ЗУП 8 ПРОФ</w:t>
            </w:r>
          </w:p>
        </w:tc>
        <w:tc>
          <w:tcPr>
            <w:tcW w:w="5918" w:type="dxa"/>
          </w:tcPr>
          <w:p w14:paraId="7AB0D3E5" w14:textId="7031B926" w:rsidR="00E927FA" w:rsidRPr="00E927FA" w:rsidRDefault="00E927FA" w:rsidP="00E927FA">
            <w:pPr>
              <w:rPr>
                <w:rFonts w:ascii="Times New Roman" w:hAnsi="Times New Roman" w:cs="Times New Roman"/>
                <w:b/>
                <w:bCs/>
              </w:rPr>
            </w:pPr>
            <w:r w:rsidRPr="00E927FA">
              <w:rPr>
                <w:rFonts w:ascii="Times New Roman" w:hAnsi="Times New Roman" w:cs="Times New Roman"/>
                <w:b/>
                <w:bCs/>
              </w:rPr>
              <w:t>1С:ЗУП 8 КОРП</w:t>
            </w:r>
          </w:p>
        </w:tc>
      </w:tr>
      <w:tr w:rsidR="00E927FA" w:rsidRPr="00E927FA" w14:paraId="0C673AFB" w14:textId="77777777" w:rsidTr="00E927FA">
        <w:tc>
          <w:tcPr>
            <w:tcW w:w="2972" w:type="dxa"/>
          </w:tcPr>
          <w:p w14:paraId="50B2580F" w14:textId="273BCCF3" w:rsidR="00E927FA" w:rsidRPr="00E927FA" w:rsidRDefault="00E927FA" w:rsidP="00E927FA">
            <w:pPr>
              <w:rPr>
                <w:rFonts w:ascii="Times New Roman" w:hAnsi="Times New Roman" w:cs="Times New Roman"/>
                <w:i/>
                <w:iCs/>
              </w:rPr>
            </w:pPr>
            <w:r w:rsidRPr="00E927FA">
              <w:rPr>
                <w:rFonts w:ascii="Times New Roman" w:hAnsi="Times New Roman" w:cs="Times New Roman"/>
                <w:i/>
                <w:iCs/>
              </w:rPr>
              <w:t>Цена</w:t>
            </w:r>
          </w:p>
        </w:tc>
        <w:tc>
          <w:tcPr>
            <w:tcW w:w="5670" w:type="dxa"/>
          </w:tcPr>
          <w:p w14:paraId="64E91615" w14:textId="75B2FFEB" w:rsidR="00E927FA" w:rsidRPr="00E927FA" w:rsidRDefault="00E927FA" w:rsidP="00E927FA">
            <w:pPr>
              <w:rPr>
                <w:rFonts w:ascii="Times New Roman" w:hAnsi="Times New Roman" w:cs="Times New Roman"/>
              </w:rPr>
            </w:pPr>
            <w:r w:rsidRPr="00E927FA">
              <w:rPr>
                <w:rFonts w:ascii="Times New Roman" w:hAnsi="Times New Roman" w:cs="Times New Roman"/>
              </w:rPr>
              <w:t>39 700 ₽ (рекомендованная розничная цена электронной поставки)</w:t>
            </w:r>
          </w:p>
        </w:tc>
        <w:tc>
          <w:tcPr>
            <w:tcW w:w="5918" w:type="dxa"/>
          </w:tcPr>
          <w:p w14:paraId="5D010D47" w14:textId="4210D421" w:rsidR="00E927FA" w:rsidRPr="00E927FA" w:rsidRDefault="00E927FA" w:rsidP="00E927FA">
            <w:pPr>
              <w:rPr>
                <w:rFonts w:ascii="Times New Roman" w:hAnsi="Times New Roman" w:cs="Times New Roman"/>
              </w:rPr>
            </w:pPr>
            <w:r w:rsidRPr="00E927FA">
              <w:rPr>
                <w:rFonts w:ascii="Times New Roman" w:hAnsi="Times New Roman" w:cs="Times New Roman"/>
              </w:rPr>
              <w:t>190 900 ₽ (рекомендованная розничная цена электронной поставки)</w:t>
            </w:r>
          </w:p>
        </w:tc>
      </w:tr>
      <w:tr w:rsidR="00E927FA" w:rsidRPr="00E927FA" w14:paraId="1D46C23B" w14:textId="77777777" w:rsidTr="00E927FA">
        <w:tc>
          <w:tcPr>
            <w:tcW w:w="2972" w:type="dxa"/>
          </w:tcPr>
          <w:p w14:paraId="6F4E6F05" w14:textId="3E3F35AA" w:rsidR="00E927FA" w:rsidRPr="00E927FA" w:rsidRDefault="00E927FA" w:rsidP="00E927FA">
            <w:pPr>
              <w:rPr>
                <w:rFonts w:ascii="Times New Roman" w:hAnsi="Times New Roman" w:cs="Times New Roman"/>
                <w:i/>
                <w:iCs/>
              </w:rPr>
            </w:pPr>
            <w:r w:rsidRPr="00E927FA">
              <w:rPr>
                <w:rFonts w:ascii="Times New Roman" w:hAnsi="Times New Roman" w:cs="Times New Roman"/>
                <w:i/>
                <w:iCs/>
              </w:rPr>
              <w:t>Для каких компаний рекомендована</w:t>
            </w:r>
          </w:p>
        </w:tc>
        <w:tc>
          <w:tcPr>
            <w:tcW w:w="5670" w:type="dxa"/>
          </w:tcPr>
          <w:p w14:paraId="2F0609BB" w14:textId="5CBE315A" w:rsidR="00E927FA" w:rsidRPr="00E927FA" w:rsidRDefault="00E927FA" w:rsidP="00E927FA">
            <w:pPr>
              <w:rPr>
                <w:rFonts w:ascii="Times New Roman" w:hAnsi="Times New Roman" w:cs="Times New Roman"/>
              </w:rPr>
            </w:pPr>
            <w:r w:rsidRPr="00E927FA">
              <w:rPr>
                <w:rFonts w:ascii="Times New Roman" w:hAnsi="Times New Roman" w:cs="Times New Roman"/>
              </w:rPr>
              <w:t xml:space="preserve">Для различных компаний </w:t>
            </w:r>
            <w:r w:rsidRPr="00E927FA">
              <w:rPr>
                <w:rFonts w:ascii="Times New Roman" w:hAnsi="Times New Roman" w:cs="Times New Roman"/>
                <w:b/>
                <w:bCs/>
              </w:rPr>
              <w:t>от небольших до крупных</w:t>
            </w:r>
            <w:r w:rsidRPr="00E927FA">
              <w:rPr>
                <w:rFonts w:ascii="Times New Roman" w:hAnsi="Times New Roman" w:cs="Times New Roman"/>
              </w:rPr>
              <w:t>, в том числе с обособленными подразделениями.</w:t>
            </w:r>
          </w:p>
        </w:tc>
        <w:tc>
          <w:tcPr>
            <w:tcW w:w="5918" w:type="dxa"/>
          </w:tcPr>
          <w:p w14:paraId="15B0089A" w14:textId="26A5C706" w:rsidR="00E927FA" w:rsidRPr="00E927FA" w:rsidRDefault="00E927FA" w:rsidP="00E927FA">
            <w:pPr>
              <w:rPr>
                <w:rFonts w:ascii="Times New Roman" w:hAnsi="Times New Roman" w:cs="Times New Roman"/>
              </w:rPr>
            </w:pPr>
            <w:r w:rsidRPr="00E927FA">
              <w:rPr>
                <w:rFonts w:ascii="Times New Roman" w:hAnsi="Times New Roman" w:cs="Times New Roman"/>
              </w:rPr>
              <w:t xml:space="preserve">Для </w:t>
            </w:r>
            <w:r w:rsidRPr="00E927FA">
              <w:rPr>
                <w:rFonts w:ascii="Times New Roman" w:hAnsi="Times New Roman" w:cs="Times New Roman"/>
                <w:b/>
                <w:bCs/>
              </w:rPr>
              <w:t>средних и крупных предприятий</w:t>
            </w:r>
            <w:r w:rsidRPr="00E927FA">
              <w:rPr>
                <w:rFonts w:ascii="Times New Roman" w:hAnsi="Times New Roman" w:cs="Times New Roman"/>
              </w:rPr>
              <w:t>, а также как комплексное решение для компаний с любой численностью персонала, где важно полноценное управление HR-процессами.</w:t>
            </w:r>
          </w:p>
        </w:tc>
      </w:tr>
      <w:tr w:rsidR="00E927FA" w:rsidRPr="00E927FA" w14:paraId="3AD1237D" w14:textId="77777777" w:rsidTr="00E927FA">
        <w:tc>
          <w:tcPr>
            <w:tcW w:w="2972" w:type="dxa"/>
          </w:tcPr>
          <w:p w14:paraId="3E961372" w14:textId="0F0DAC16" w:rsidR="00E927FA" w:rsidRPr="00E927FA" w:rsidRDefault="00E927FA" w:rsidP="00E927FA">
            <w:pPr>
              <w:rPr>
                <w:rFonts w:ascii="Times New Roman" w:hAnsi="Times New Roman" w:cs="Times New Roman"/>
                <w:i/>
                <w:iCs/>
              </w:rPr>
            </w:pPr>
            <w:r w:rsidRPr="00E927FA">
              <w:rPr>
                <w:rFonts w:ascii="Times New Roman" w:hAnsi="Times New Roman" w:cs="Times New Roman"/>
                <w:i/>
                <w:iCs/>
              </w:rPr>
              <w:t>Основное назначение</w:t>
            </w:r>
          </w:p>
        </w:tc>
        <w:tc>
          <w:tcPr>
            <w:tcW w:w="5670" w:type="dxa"/>
          </w:tcPr>
          <w:p w14:paraId="1E74D73B" w14:textId="2A71A209" w:rsidR="00E927FA" w:rsidRPr="00E927FA" w:rsidRDefault="00E927FA" w:rsidP="00E927FA">
            <w:pPr>
              <w:rPr>
                <w:rFonts w:ascii="Times New Roman" w:hAnsi="Times New Roman" w:cs="Times New Roman"/>
              </w:rPr>
            </w:pPr>
            <w:r w:rsidRPr="00E927FA">
              <w:rPr>
                <w:rFonts w:ascii="Times New Roman" w:hAnsi="Times New Roman" w:cs="Times New Roman"/>
              </w:rPr>
              <w:t>Кадровый учет, кадровое делопроизводство, штатное расписание, учет рабочего времени, воинский учет, расчет зарплаты, НДФЛ и взносов, отчетность.</w:t>
            </w:r>
          </w:p>
        </w:tc>
        <w:tc>
          <w:tcPr>
            <w:tcW w:w="5918" w:type="dxa"/>
          </w:tcPr>
          <w:p w14:paraId="0371AB9C" w14:textId="57DF5B64" w:rsidR="00E927FA" w:rsidRPr="00E927FA" w:rsidRDefault="00E927FA" w:rsidP="00E927FA">
            <w:pPr>
              <w:rPr>
                <w:rFonts w:ascii="Times New Roman" w:hAnsi="Times New Roman" w:cs="Times New Roman"/>
              </w:rPr>
            </w:pPr>
            <w:r w:rsidRPr="00E927FA">
              <w:rPr>
                <w:rFonts w:ascii="Times New Roman" w:hAnsi="Times New Roman" w:cs="Times New Roman"/>
              </w:rPr>
              <w:t>Комплексная автоматизация всех HR-процессов и расчетов по персоналу в одной системе.</w:t>
            </w:r>
          </w:p>
        </w:tc>
      </w:tr>
      <w:tr w:rsidR="00E927FA" w:rsidRPr="00E927FA" w14:paraId="6F238699" w14:textId="77777777" w:rsidTr="00E927FA">
        <w:tc>
          <w:tcPr>
            <w:tcW w:w="2972" w:type="dxa"/>
          </w:tcPr>
          <w:p w14:paraId="044B4582" w14:textId="143FAFCE" w:rsidR="00E927FA" w:rsidRPr="00E927FA" w:rsidRDefault="00E927FA" w:rsidP="00E927FA">
            <w:pPr>
              <w:rPr>
                <w:rFonts w:ascii="Times New Roman" w:hAnsi="Times New Roman" w:cs="Times New Roman"/>
                <w:i/>
                <w:iCs/>
              </w:rPr>
            </w:pPr>
            <w:r w:rsidRPr="00E927FA">
              <w:rPr>
                <w:rFonts w:ascii="Times New Roman" w:hAnsi="Times New Roman" w:cs="Times New Roman"/>
                <w:i/>
                <w:iCs/>
              </w:rPr>
              <w:t>Гибкость настройки</w:t>
            </w:r>
          </w:p>
        </w:tc>
        <w:tc>
          <w:tcPr>
            <w:tcW w:w="5670" w:type="dxa"/>
          </w:tcPr>
          <w:p w14:paraId="56B6508F" w14:textId="4FB9705A" w:rsidR="00E927FA" w:rsidRPr="00E927FA" w:rsidRDefault="00E927FA" w:rsidP="00E927FA">
            <w:pPr>
              <w:rPr>
                <w:rFonts w:ascii="Times New Roman" w:hAnsi="Times New Roman" w:cs="Times New Roman"/>
              </w:rPr>
            </w:pPr>
            <w:r w:rsidRPr="00E927FA">
              <w:rPr>
                <w:rFonts w:ascii="Times New Roman" w:hAnsi="Times New Roman" w:cs="Times New Roman"/>
              </w:rPr>
              <w:t>Поддерживается конфигурирование для адаптации под особенности предприятия.</w:t>
            </w:r>
          </w:p>
        </w:tc>
        <w:tc>
          <w:tcPr>
            <w:tcW w:w="5918" w:type="dxa"/>
          </w:tcPr>
          <w:p w14:paraId="2B3D70F7" w14:textId="0D04A01B" w:rsidR="00E927FA" w:rsidRPr="00E927FA" w:rsidRDefault="00E927FA" w:rsidP="00E927FA">
            <w:pPr>
              <w:rPr>
                <w:rFonts w:ascii="Times New Roman" w:hAnsi="Times New Roman" w:cs="Times New Roman"/>
              </w:rPr>
            </w:pPr>
            <w:r w:rsidRPr="00E927FA">
              <w:rPr>
                <w:rFonts w:ascii="Times New Roman" w:hAnsi="Times New Roman" w:cs="Times New Roman"/>
              </w:rPr>
              <w:t>Также масштабируется и адаптируется под процессы компании, при этом охватывает больше бизнес-процессов, чем ПРОФ.</w:t>
            </w:r>
          </w:p>
        </w:tc>
      </w:tr>
      <w:tr w:rsidR="00E927FA" w:rsidRPr="00E927FA" w14:paraId="5B68CD77" w14:textId="77777777" w:rsidTr="00E927FA">
        <w:tc>
          <w:tcPr>
            <w:tcW w:w="2972" w:type="dxa"/>
          </w:tcPr>
          <w:p w14:paraId="40EF97BD" w14:textId="70B3EE74" w:rsidR="00E927FA" w:rsidRPr="00E927FA" w:rsidRDefault="00E927FA" w:rsidP="00E927FA">
            <w:pPr>
              <w:rPr>
                <w:rFonts w:ascii="Times New Roman" w:hAnsi="Times New Roman" w:cs="Times New Roman"/>
                <w:i/>
                <w:iCs/>
              </w:rPr>
            </w:pPr>
            <w:r w:rsidRPr="00E927FA">
              <w:rPr>
                <w:rFonts w:ascii="Times New Roman" w:hAnsi="Times New Roman" w:cs="Times New Roman"/>
                <w:i/>
                <w:iCs/>
              </w:rPr>
              <w:t>Подбор персонала</w:t>
            </w:r>
          </w:p>
        </w:tc>
        <w:tc>
          <w:tcPr>
            <w:tcW w:w="5670" w:type="dxa"/>
          </w:tcPr>
          <w:p w14:paraId="429D06C0" w14:textId="0BC73C1F" w:rsidR="00E927FA" w:rsidRPr="00E927FA" w:rsidRDefault="00E927FA" w:rsidP="00E927FA">
            <w:pPr>
              <w:rPr>
                <w:rFonts w:ascii="Times New Roman" w:hAnsi="Times New Roman" w:cs="Times New Roman"/>
              </w:rPr>
            </w:pPr>
            <w:r w:rsidRPr="00E927FA">
              <w:rPr>
                <w:rFonts w:ascii="Times New Roman" w:hAnsi="Times New Roman" w:cs="Times New Roman"/>
              </w:rPr>
              <w:t>Базовые кадровые функции без полноценной развитой подсистемы рекрутмента.</w:t>
            </w:r>
          </w:p>
        </w:tc>
        <w:tc>
          <w:tcPr>
            <w:tcW w:w="5918" w:type="dxa"/>
          </w:tcPr>
          <w:p w14:paraId="1D18CC78" w14:textId="1991E171" w:rsidR="00E927FA" w:rsidRPr="00E927FA" w:rsidRDefault="00E927FA" w:rsidP="00E927FA">
            <w:pPr>
              <w:rPr>
                <w:rFonts w:ascii="Times New Roman" w:hAnsi="Times New Roman" w:cs="Times New Roman"/>
              </w:rPr>
            </w:pPr>
            <w:r w:rsidRPr="00E927FA">
              <w:rPr>
                <w:rFonts w:ascii="Times New Roman" w:hAnsi="Times New Roman" w:cs="Times New Roman"/>
              </w:rPr>
              <w:t>Есть отдельная подсистема подбора: профили должностей, работа с кандидатами, интеграции с job-сайтами, переписка, аналитика подбора.</w:t>
            </w:r>
          </w:p>
        </w:tc>
      </w:tr>
      <w:tr w:rsidR="00E927FA" w:rsidRPr="00E927FA" w14:paraId="59F14233" w14:textId="77777777" w:rsidTr="00E927FA">
        <w:tc>
          <w:tcPr>
            <w:tcW w:w="2972" w:type="dxa"/>
          </w:tcPr>
          <w:p w14:paraId="5E9F3F12" w14:textId="6B9863CA" w:rsidR="00E927FA" w:rsidRPr="00E927FA" w:rsidRDefault="00E927FA" w:rsidP="00E927FA">
            <w:pPr>
              <w:rPr>
                <w:rFonts w:ascii="Times New Roman" w:hAnsi="Times New Roman" w:cs="Times New Roman"/>
                <w:i/>
                <w:iCs/>
              </w:rPr>
            </w:pPr>
            <w:r w:rsidRPr="00E927FA">
              <w:rPr>
                <w:rFonts w:ascii="Times New Roman" w:hAnsi="Times New Roman" w:cs="Times New Roman"/>
                <w:i/>
                <w:iCs/>
              </w:rPr>
              <w:t>Оценка и развитие персонала</w:t>
            </w:r>
          </w:p>
        </w:tc>
        <w:tc>
          <w:tcPr>
            <w:tcW w:w="5670" w:type="dxa"/>
          </w:tcPr>
          <w:p w14:paraId="1E438483" w14:textId="4EB1EC0F" w:rsidR="00E927FA" w:rsidRPr="00E927FA" w:rsidRDefault="00E927FA" w:rsidP="00E927FA">
            <w:pPr>
              <w:rPr>
                <w:rFonts w:ascii="Times New Roman" w:hAnsi="Times New Roman" w:cs="Times New Roman"/>
              </w:rPr>
            </w:pPr>
            <w:r w:rsidRPr="00E927FA">
              <w:rPr>
                <w:rFonts w:ascii="Times New Roman" w:hAnsi="Times New Roman" w:cs="Times New Roman"/>
              </w:rPr>
              <w:t>В явном виде как расширенный HR-контур не выделены.</w:t>
            </w:r>
          </w:p>
        </w:tc>
        <w:tc>
          <w:tcPr>
            <w:tcW w:w="5918" w:type="dxa"/>
          </w:tcPr>
          <w:p w14:paraId="1F3F4971" w14:textId="3FB792EE" w:rsidR="00E927FA" w:rsidRPr="00E927FA" w:rsidRDefault="00E927FA" w:rsidP="00E927FA">
            <w:pPr>
              <w:rPr>
                <w:rFonts w:ascii="Times New Roman" w:hAnsi="Times New Roman" w:cs="Times New Roman"/>
              </w:rPr>
            </w:pPr>
            <w:r w:rsidRPr="00E927FA">
              <w:rPr>
                <w:rFonts w:ascii="Times New Roman" w:hAnsi="Times New Roman" w:cs="Times New Roman"/>
              </w:rPr>
              <w:t>Поддерживаются оценка персонала, аттестация, обучение, развитие, кадровый резерв.</w:t>
            </w:r>
          </w:p>
        </w:tc>
      </w:tr>
      <w:tr w:rsidR="00E927FA" w:rsidRPr="00E927FA" w14:paraId="29286447" w14:textId="77777777" w:rsidTr="00E927FA">
        <w:tc>
          <w:tcPr>
            <w:tcW w:w="2972" w:type="dxa"/>
          </w:tcPr>
          <w:p w14:paraId="178589AD" w14:textId="45B4198F" w:rsidR="00E927FA" w:rsidRPr="00E927FA" w:rsidRDefault="00E927FA" w:rsidP="00E927FA">
            <w:pPr>
              <w:rPr>
                <w:rFonts w:ascii="Times New Roman" w:hAnsi="Times New Roman" w:cs="Times New Roman"/>
                <w:i/>
                <w:iCs/>
              </w:rPr>
            </w:pPr>
            <w:r w:rsidRPr="00E927FA">
              <w:rPr>
                <w:rFonts w:ascii="Times New Roman" w:hAnsi="Times New Roman" w:cs="Times New Roman"/>
                <w:i/>
                <w:iCs/>
              </w:rPr>
              <w:t>Мотивация, KPI, льготы</w:t>
            </w:r>
          </w:p>
        </w:tc>
        <w:tc>
          <w:tcPr>
            <w:tcW w:w="5670" w:type="dxa"/>
          </w:tcPr>
          <w:p w14:paraId="78FF81F1" w14:textId="341643FF" w:rsidR="00E927FA" w:rsidRPr="00E927FA" w:rsidRDefault="00E927FA" w:rsidP="00E927FA">
            <w:pPr>
              <w:rPr>
                <w:rFonts w:ascii="Times New Roman" w:hAnsi="Times New Roman" w:cs="Times New Roman"/>
              </w:rPr>
            </w:pPr>
            <w:r w:rsidRPr="00E927FA">
              <w:rPr>
                <w:rFonts w:ascii="Times New Roman" w:hAnsi="Times New Roman" w:cs="Times New Roman"/>
              </w:rPr>
              <w:t>Стандартные механизмы начислений и оплаты труда.</w:t>
            </w:r>
          </w:p>
        </w:tc>
        <w:tc>
          <w:tcPr>
            <w:tcW w:w="5918" w:type="dxa"/>
          </w:tcPr>
          <w:p w14:paraId="7D29016B" w14:textId="4181C1E0" w:rsidR="00E927FA" w:rsidRPr="00E927FA" w:rsidRDefault="00E927FA" w:rsidP="00E927FA">
            <w:pPr>
              <w:rPr>
                <w:rFonts w:ascii="Times New Roman" w:hAnsi="Times New Roman" w:cs="Times New Roman"/>
              </w:rPr>
            </w:pPr>
            <w:r w:rsidRPr="00E927FA">
              <w:rPr>
                <w:rFonts w:ascii="Times New Roman" w:hAnsi="Times New Roman" w:cs="Times New Roman"/>
              </w:rPr>
              <w:t>Есть расширенные механизмы мотивации, KPI, грейды, льготы, управленческая зарплата.</w:t>
            </w:r>
          </w:p>
        </w:tc>
      </w:tr>
      <w:tr w:rsidR="00E927FA" w:rsidRPr="00E927FA" w14:paraId="382669CD" w14:textId="77777777" w:rsidTr="00E927FA">
        <w:tc>
          <w:tcPr>
            <w:tcW w:w="2972" w:type="dxa"/>
          </w:tcPr>
          <w:p w14:paraId="20CE8A31" w14:textId="2C90C731" w:rsidR="00E927FA" w:rsidRPr="00E927FA" w:rsidRDefault="00E927FA" w:rsidP="00E927FA">
            <w:pPr>
              <w:rPr>
                <w:rFonts w:ascii="Times New Roman" w:hAnsi="Times New Roman" w:cs="Times New Roman"/>
                <w:i/>
                <w:iCs/>
              </w:rPr>
            </w:pPr>
            <w:r w:rsidRPr="00E927FA">
              <w:rPr>
                <w:rFonts w:ascii="Times New Roman" w:hAnsi="Times New Roman" w:cs="Times New Roman"/>
                <w:i/>
                <w:iCs/>
              </w:rPr>
              <w:t>Охрана труда, ДМС, медосмотры</w:t>
            </w:r>
          </w:p>
        </w:tc>
        <w:tc>
          <w:tcPr>
            <w:tcW w:w="5670" w:type="dxa"/>
          </w:tcPr>
          <w:p w14:paraId="2E983E49" w14:textId="5D3D67A5" w:rsidR="00E927FA" w:rsidRPr="00E927FA" w:rsidRDefault="00E927FA" w:rsidP="00E927FA">
            <w:pPr>
              <w:rPr>
                <w:rFonts w:ascii="Times New Roman" w:hAnsi="Times New Roman" w:cs="Times New Roman"/>
              </w:rPr>
            </w:pPr>
            <w:r w:rsidRPr="00E927FA">
              <w:rPr>
                <w:rFonts w:ascii="Times New Roman" w:hAnsi="Times New Roman" w:cs="Times New Roman"/>
              </w:rPr>
              <w:t>В стандартном составе версии ПРОФ это не выделено как отдельный расширенный функциональный блок.</w:t>
            </w:r>
          </w:p>
        </w:tc>
        <w:tc>
          <w:tcPr>
            <w:tcW w:w="5918" w:type="dxa"/>
          </w:tcPr>
          <w:p w14:paraId="219A511C" w14:textId="6B8BD367" w:rsidR="00E927FA" w:rsidRPr="00E927FA" w:rsidRDefault="00E927FA" w:rsidP="00E927FA">
            <w:pPr>
              <w:rPr>
                <w:rFonts w:ascii="Times New Roman" w:hAnsi="Times New Roman" w:cs="Times New Roman"/>
              </w:rPr>
            </w:pPr>
            <w:r w:rsidRPr="00E927FA">
              <w:rPr>
                <w:rFonts w:ascii="Times New Roman" w:hAnsi="Times New Roman" w:cs="Times New Roman"/>
              </w:rPr>
              <w:t>Поддерживаются охрана труда, учет ДМС и медосмотров, контроль обязательных аттестаций.</w:t>
            </w:r>
          </w:p>
        </w:tc>
      </w:tr>
      <w:tr w:rsidR="00E927FA" w:rsidRPr="00E927FA" w14:paraId="19BEF864" w14:textId="77777777" w:rsidTr="00E927FA">
        <w:tc>
          <w:tcPr>
            <w:tcW w:w="2972" w:type="dxa"/>
          </w:tcPr>
          <w:p w14:paraId="29B3CE49" w14:textId="078B1DF5" w:rsidR="00E927FA" w:rsidRPr="00E927FA" w:rsidRDefault="00E927FA" w:rsidP="00E927FA">
            <w:pPr>
              <w:rPr>
                <w:rFonts w:ascii="Times New Roman" w:hAnsi="Times New Roman" w:cs="Times New Roman"/>
                <w:i/>
                <w:iCs/>
              </w:rPr>
            </w:pPr>
            <w:r w:rsidRPr="00E927FA">
              <w:rPr>
                <w:rFonts w:ascii="Times New Roman" w:hAnsi="Times New Roman" w:cs="Times New Roman"/>
                <w:i/>
                <w:iCs/>
              </w:rPr>
              <w:t>Расчет зарплаты</w:t>
            </w:r>
          </w:p>
        </w:tc>
        <w:tc>
          <w:tcPr>
            <w:tcW w:w="5670" w:type="dxa"/>
          </w:tcPr>
          <w:p w14:paraId="71FD9E1C" w14:textId="17765485" w:rsidR="00E927FA" w:rsidRPr="00E927FA" w:rsidRDefault="00E927FA" w:rsidP="00E927FA">
            <w:pPr>
              <w:rPr>
                <w:rFonts w:ascii="Times New Roman" w:hAnsi="Times New Roman" w:cs="Times New Roman"/>
              </w:rPr>
            </w:pPr>
            <w:r w:rsidRPr="00E927FA">
              <w:rPr>
                <w:rFonts w:ascii="Times New Roman" w:hAnsi="Times New Roman" w:cs="Times New Roman"/>
              </w:rPr>
              <w:t>Полноценный расчет зарплаты и кадровые расчеты для большинства типовых задач.</w:t>
            </w:r>
          </w:p>
        </w:tc>
        <w:tc>
          <w:tcPr>
            <w:tcW w:w="5918" w:type="dxa"/>
          </w:tcPr>
          <w:p w14:paraId="29A77EFA" w14:textId="387E1DC4" w:rsidR="00E927FA" w:rsidRPr="00E927FA" w:rsidRDefault="00E927FA" w:rsidP="00E927FA">
            <w:pPr>
              <w:rPr>
                <w:rFonts w:ascii="Times New Roman" w:hAnsi="Times New Roman" w:cs="Times New Roman"/>
              </w:rPr>
            </w:pPr>
            <w:r w:rsidRPr="00E927FA">
              <w:rPr>
                <w:rFonts w:ascii="Times New Roman" w:hAnsi="Times New Roman" w:cs="Times New Roman"/>
              </w:rPr>
              <w:t>Все возможности ПРОФ плюс расширенные сценарии расчета: управленческая зарплата, нестандартные начисления, раздельные процессы расчета, специальные налоговые случаи.</w:t>
            </w:r>
          </w:p>
        </w:tc>
      </w:tr>
    </w:tbl>
    <w:p w14:paraId="6B94BBE7" w14:textId="77777777" w:rsidR="00D575EA" w:rsidRDefault="00D575EA" w:rsidP="00E927FA">
      <w:pPr>
        <w:rPr>
          <w:rFonts w:ascii="Times New Roman" w:hAnsi="Times New Roman" w:cs="Times New Roman"/>
        </w:rPr>
      </w:pPr>
    </w:p>
    <w:p w14:paraId="676AC76A" w14:textId="77777777" w:rsidR="00E927FA" w:rsidRDefault="00E927FA" w:rsidP="00E927FA">
      <w:pPr>
        <w:rPr>
          <w:rFonts w:ascii="Times New Roman" w:hAnsi="Times New Roman" w:cs="Times New Roman"/>
        </w:rPr>
      </w:pPr>
    </w:p>
    <w:p w14:paraId="3C1391E6" w14:textId="2B6E2CD1" w:rsidR="00E927FA" w:rsidRDefault="00E927FA" w:rsidP="00E927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Задание 4.3.2 </w:t>
      </w:r>
    </w:p>
    <w:p w14:paraId="7D7A88B2" w14:textId="5DF6BA8F" w:rsidR="00E927FA" w:rsidRDefault="00FB6BCD" w:rsidP="00E927FA">
      <w:pPr>
        <w:rPr>
          <w:rFonts w:ascii="Times New Roman" w:hAnsi="Times New Roman" w:cs="Times New Roman"/>
        </w:rPr>
      </w:pPr>
      <w:r w:rsidRPr="00FB6BCD">
        <w:rPr>
          <w:rFonts w:ascii="Times New Roman" w:hAnsi="Times New Roman" w:cs="Times New Roman"/>
        </w:rPr>
        <w:drawing>
          <wp:inline distT="0" distB="0" distL="0" distR="0" wp14:anchorId="5D5FE9AC" wp14:editId="77A7BCD6">
            <wp:extent cx="9251950" cy="453898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33C5" w14:textId="77777777" w:rsidR="00CC034D" w:rsidRDefault="00CC034D" w:rsidP="00E927FA">
      <w:pPr>
        <w:rPr>
          <w:rFonts w:ascii="Times New Roman" w:hAnsi="Times New Roman" w:cs="Times New Roman"/>
        </w:rPr>
      </w:pPr>
    </w:p>
    <w:p w14:paraId="2FA34450" w14:textId="77777777" w:rsidR="00CC034D" w:rsidRDefault="00CC034D" w:rsidP="00E927FA">
      <w:pPr>
        <w:rPr>
          <w:rFonts w:ascii="Times New Roman" w:hAnsi="Times New Roman" w:cs="Times New Roman"/>
        </w:rPr>
      </w:pPr>
    </w:p>
    <w:p w14:paraId="4A9508AF" w14:textId="77777777" w:rsidR="00CC034D" w:rsidRDefault="00CC034D" w:rsidP="00E927FA">
      <w:pPr>
        <w:rPr>
          <w:rFonts w:ascii="Times New Roman" w:hAnsi="Times New Roman" w:cs="Times New Roman"/>
        </w:rPr>
      </w:pPr>
    </w:p>
    <w:p w14:paraId="519BF3BC" w14:textId="60FD8686" w:rsidR="00CC034D" w:rsidRDefault="00CC034D" w:rsidP="00E927FA">
      <w:pPr>
        <w:rPr>
          <w:rFonts w:ascii="Times New Roman" w:hAnsi="Times New Roman" w:cs="Times New Roman"/>
        </w:rPr>
      </w:pPr>
      <w:r w:rsidRPr="00CC034D">
        <w:rPr>
          <w:rFonts w:ascii="Times New Roman" w:hAnsi="Times New Roman" w:cs="Times New Roman"/>
        </w:rPr>
        <w:lastRenderedPageBreak/>
        <w:drawing>
          <wp:inline distT="0" distB="0" distL="0" distR="0" wp14:anchorId="791EBF0F" wp14:editId="5F20716B">
            <wp:extent cx="9251950" cy="4545965"/>
            <wp:effectExtent l="0" t="0" r="635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CBA9" w14:textId="77777777" w:rsidR="00FC2E24" w:rsidRDefault="00FC2E24" w:rsidP="00E927FA">
      <w:pPr>
        <w:rPr>
          <w:rFonts w:ascii="Times New Roman" w:hAnsi="Times New Roman" w:cs="Times New Roman"/>
        </w:rPr>
      </w:pPr>
    </w:p>
    <w:p w14:paraId="52B9653E" w14:textId="77777777" w:rsidR="00FC2E24" w:rsidRDefault="00FC2E24" w:rsidP="00E927FA">
      <w:pPr>
        <w:rPr>
          <w:rFonts w:ascii="Times New Roman" w:hAnsi="Times New Roman" w:cs="Times New Roman"/>
        </w:rPr>
      </w:pPr>
    </w:p>
    <w:p w14:paraId="6D67D6DF" w14:textId="77777777" w:rsidR="00FC2E24" w:rsidRDefault="00FC2E24" w:rsidP="00E927FA">
      <w:pPr>
        <w:rPr>
          <w:rFonts w:ascii="Times New Roman" w:hAnsi="Times New Roman" w:cs="Times New Roman"/>
        </w:rPr>
      </w:pPr>
    </w:p>
    <w:p w14:paraId="171FA2E7" w14:textId="77777777" w:rsidR="00FC2E24" w:rsidRDefault="00FC2E24" w:rsidP="00E927FA">
      <w:pPr>
        <w:rPr>
          <w:rFonts w:ascii="Times New Roman" w:hAnsi="Times New Roman" w:cs="Times New Roman"/>
        </w:rPr>
      </w:pPr>
    </w:p>
    <w:p w14:paraId="621BAF5A" w14:textId="0DF6BD88" w:rsidR="00FC2E24" w:rsidRDefault="00FC2E24" w:rsidP="00E927FA">
      <w:pPr>
        <w:rPr>
          <w:rFonts w:ascii="Times New Roman" w:hAnsi="Times New Roman" w:cs="Times New Roman"/>
        </w:rPr>
      </w:pPr>
      <w:r w:rsidRPr="00FC2E24">
        <w:rPr>
          <w:rFonts w:ascii="Times New Roman" w:hAnsi="Times New Roman" w:cs="Times New Roman"/>
        </w:rPr>
        <w:lastRenderedPageBreak/>
        <w:drawing>
          <wp:inline distT="0" distB="0" distL="0" distR="0" wp14:anchorId="4DD1C0A7" wp14:editId="5E7579DC">
            <wp:extent cx="9251950" cy="4548505"/>
            <wp:effectExtent l="0" t="0" r="635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F576" w14:textId="77777777" w:rsidR="00FC2E24" w:rsidRDefault="00FC2E24" w:rsidP="00E927FA">
      <w:pPr>
        <w:rPr>
          <w:rFonts w:ascii="Times New Roman" w:hAnsi="Times New Roman" w:cs="Times New Roman"/>
        </w:rPr>
      </w:pPr>
    </w:p>
    <w:p w14:paraId="310B5C5C" w14:textId="77777777" w:rsidR="00FC2E24" w:rsidRDefault="00FC2E24" w:rsidP="00E927FA">
      <w:pPr>
        <w:rPr>
          <w:rFonts w:ascii="Times New Roman" w:hAnsi="Times New Roman" w:cs="Times New Roman"/>
        </w:rPr>
      </w:pPr>
    </w:p>
    <w:p w14:paraId="6F65FF2D" w14:textId="77777777" w:rsidR="00FC2E24" w:rsidRDefault="00FC2E24" w:rsidP="00E927FA">
      <w:pPr>
        <w:rPr>
          <w:rFonts w:ascii="Times New Roman" w:hAnsi="Times New Roman" w:cs="Times New Roman"/>
        </w:rPr>
      </w:pPr>
    </w:p>
    <w:p w14:paraId="617EB690" w14:textId="77777777" w:rsidR="00FC2E24" w:rsidRDefault="00FC2E24" w:rsidP="00E927FA">
      <w:pPr>
        <w:rPr>
          <w:rFonts w:ascii="Times New Roman" w:hAnsi="Times New Roman" w:cs="Times New Roman"/>
        </w:rPr>
      </w:pPr>
    </w:p>
    <w:p w14:paraId="76619EB9" w14:textId="10C07110" w:rsidR="00FC2E24" w:rsidRPr="00E927FA" w:rsidRDefault="00FC2E24" w:rsidP="00E927FA">
      <w:pPr>
        <w:rPr>
          <w:rFonts w:ascii="Times New Roman" w:hAnsi="Times New Roman" w:cs="Times New Roman"/>
        </w:rPr>
      </w:pPr>
      <w:r w:rsidRPr="00FC2E24">
        <w:rPr>
          <w:rFonts w:ascii="Times New Roman" w:hAnsi="Times New Roman" w:cs="Times New Roman"/>
        </w:rPr>
        <w:lastRenderedPageBreak/>
        <w:drawing>
          <wp:inline distT="0" distB="0" distL="0" distR="0" wp14:anchorId="41BE22B1" wp14:editId="6E10F566">
            <wp:extent cx="9251950" cy="4548505"/>
            <wp:effectExtent l="0" t="0" r="635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E24" w:rsidRPr="00E927FA" w:rsidSect="00E927F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3A4"/>
    <w:rsid w:val="004639F4"/>
    <w:rsid w:val="00CC034D"/>
    <w:rsid w:val="00D575EA"/>
    <w:rsid w:val="00E927FA"/>
    <w:rsid w:val="00F853A4"/>
    <w:rsid w:val="00FA5EC2"/>
    <w:rsid w:val="00FB6BCD"/>
    <w:rsid w:val="00FC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6E03E"/>
  <w15:chartTrackingRefBased/>
  <w15:docId w15:val="{ED68B73A-D295-4617-9E9F-5C74924F8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5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5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5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5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5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53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53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53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53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53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53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5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5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5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5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5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53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53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53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5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53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53A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927F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927FA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E927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3</cp:revision>
  <dcterms:created xsi:type="dcterms:W3CDTF">2026-04-20T16:38:00Z</dcterms:created>
  <dcterms:modified xsi:type="dcterms:W3CDTF">2026-04-20T17:03:00Z</dcterms:modified>
</cp:coreProperties>
</file>