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Credit Card Fraud Detection: Project Summary</w:t>
      </w:r>
    </w:p>
    <w:p>
      <w:pPr>
        <w:pStyle w:val="Heading2"/>
      </w:pPr>
      <w:r>
        <w:t>Data Cleaning and Exploratory Data Analysis</w:t>
      </w:r>
    </w:p>
    <w:p>
      <w:r>
        <w:t>The dataset underwent thorough cleaning and EDA:</w:t>
      </w:r>
    </w:p>
    <w:p>
      <w:pPr>
        <w:pStyle w:val="ListBullet"/>
      </w:pPr>
      <w:r>
        <w:t>• Duplicate transactions were removed, and missing values were imputed via forward-fill.</w:t>
      </w:r>
    </w:p>
    <w:p>
      <w:pPr>
        <w:pStyle w:val="ListBullet"/>
      </w:pPr>
      <w:r>
        <w:t>• Outlier analysis was conducted using the IQR method, highlighting anomalies in key features (e.g., V17, V14).</w:t>
      </w:r>
    </w:p>
    <w:p>
      <w:pPr>
        <w:pStyle w:val="ListBullet"/>
      </w:pPr>
      <w:r>
        <w:t>• Feature engineering added new variables: Time-based (Hour_of_Day, Minute_of_Hour), amount deciles, and interaction features (e.g., V1_plus_V2).</w:t>
      </w:r>
    </w:p>
    <w:p>
      <w:pPr>
        <w:pStyle w:val="ListBullet"/>
      </w:pPr>
      <w:r>
        <w:t>• Advanced visualization techniques (correlation heatmaps, KDE plots, PCA and t-SNE projections) revealed distinct patterns between legitimate and fraudulent transactions.</w:t>
      </w:r>
    </w:p>
    <w:p>
      <w:pPr>
        <w:pStyle w:val="Heading2"/>
      </w:pPr>
      <w:r>
        <w:t>Modeling and Evaluation</w:t>
      </w:r>
    </w:p>
    <w:p>
      <w:r>
        <w:t>A clear modeling strategy was established:</w:t>
      </w:r>
    </w:p>
    <w:p>
      <w:pPr>
        <w:pStyle w:val="ListBullet"/>
      </w:pPr>
      <w:r>
        <w:t>• Baseline Model: Logistic Regression was chosen for its simplicity and interpretability in classification.</w:t>
      </w:r>
    </w:p>
    <w:p>
      <w:pPr>
        <w:pStyle w:val="ListBullet"/>
      </w:pPr>
      <w:r>
        <w:t>• Evaluation Metric Identification: ROC-AUC and F1-score were selected as primary metrics.</w:t>
      </w:r>
    </w:p>
    <w:p>
      <w:pPr>
        <w:pStyle w:val="ListBullet"/>
      </w:pPr>
      <w:r>
        <w:t>• Metric Rationale: ROC-AUC measures the model's ranking ability across thresholds and is robust to class imbalance; F1-score balances precision and recall, critical when false positives and negatives are costly.</w:t>
      </w:r>
    </w:p>
    <w:p>
      <w:pPr>
        <w:pStyle w:val="ListBullet"/>
      </w:pPr>
      <w:r>
        <w:t>• Interpretation: The baseline logistic model achieved a ROC-AUC of approximately 0.95, indicating strong discrimination between fraud and legitimate transactions.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