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SAAS SUBSCRIPTION AGREEMENT</w:t>
      </w:r>
    </w:p>
    <w:p>
      <w:r>
        <w:t>This Software-as-a-Service Subscription Agreement (the "Agreement") is entered into as of April 25, 2026 (the "Effective Date") by and between HRFlow AI Corp ("HRFlow") and TalentAcquire International Inc. ("TalentAcquire").</w:t>
      </w:r>
    </w:p>
    <w:p>
      <w:r>
        <w:rPr>
          <w:b/>
        </w:rPr>
        <w:t>1. SaaS License Grant</w:t>
      </w:r>
    </w:p>
    <w:p>
      <w:r>
        <w:t>Provider hereby grants Customer a non-exclusive, non-transferable, revocable license to access and use the software-as-a-service platform (the "Service") solely for Customer's internal business operations during the subscription term.</w:t>
      </w:r>
    </w:p>
    <w:p>
      <w:r>
        <w:rPr>
          <w:b/>
        </w:rPr>
        <w:t>2. Usage Restrictions</w:t>
      </w:r>
    </w:p>
    <w:p>
      <w:r>
        <w:t>Customer shall not, and shall not permit any third party to: (a) reverse engineer, decompile, or disassemble the Service; (b) copy, modify, or create derivative works of the Service; or (c) bypass or breach any security device or protection used by the Service.</w:t>
      </w:r>
    </w:p>
    <w:p>
      <w:r>
        <w:rPr>
          <w:b/>
        </w:rPr>
        <w:t>3. Fees and Billing</w:t>
      </w:r>
    </w:p>
    <w:p>
      <w:r>
        <w:t>Customer shall pay all fees specified in the Order Form. Subscription fees are billed in advance on a annual basis and are non-refundable. Overdue payments shall be subject to interest charges and may result in the suspension of access to the Service.</w:t>
      </w:r>
    </w:p>
    <w:p>
      <w:r>
        <w:rPr>
          <w:b/>
        </w:rPr>
        <w:t>4. Data Security and Privacy</w:t>
      </w:r>
    </w:p>
    <w:p>
      <w:r>
        <w:t>Provider shall maintain reasonable administrative, physical, and technical safeguards designed to protect the security, confidentiality, and integrity of Customer's data. Provider's collection and use of personal data shall be governed by its Privacy Policy.</w:t>
      </w:r>
    </w:p>
    <w:p>
      <w:r>
        <w:rPr>
          <w:b/>
        </w:rPr>
        <w:t>5. Intellectual Property</w:t>
      </w:r>
    </w:p>
    <w:p>
      <w:r>
        <w:t>As between the parties, Provider retains all right, title, and interest in and to the Service, including all intellectual property rights therein. Customer retains all right, title, and interest in and to all data uploaded by Customer to the Service.</w:t>
      </w:r>
    </w:p>
    <w:p>
      <w:r>
        <w:rPr>
          <w:b/>
        </w:rPr>
        <w:t>6. Limitation of Liability</w:t>
      </w:r>
    </w:p>
    <w:p>
      <w:r>
        <w:t>PROVIDER'S MAXIMUM AGGREGATE LIABILITY ARISING OUT OF OR RELATED TO THIS AGREEMENT, WHETHER IN CONTRACT, TORT, OR OTHERWISE, SHALL NOT EXCEED THE TOTAL FEES PAID BY CUSTOMER TO PROVIDER IN THE TWELVE (12) MONTHS PRECEDING THE INCIDENT GIVING RISE TO LIABILITY.</w:t>
      </w:r>
    </w:p>
    <w:p>
      <w:r>
        <w:rPr>
          <w:b/>
        </w:rPr>
        <w:t>7. Governing Law</w:t>
      </w:r>
    </w:p>
    <w:p>
      <w:r>
        <w:t>This Agreement shall be governed by the laws of the State of Washington, without reference to conflict of laws principles. The parties consent to the exclusive jurisdiction of the courts of Washington for any disputes.</w:t>
      </w:r>
    </w:p>
    <w:p>
      <w:r>
        <w:rPr>
          <w:i/>
        </w:rPr>
        <w:br/>
        <w:t>IN WITNESS WHEREOF, the parties hereto have executed this Agreement as of the Effective Date.</w:t>
        <w:br/>
      </w:r>
    </w:p>
    <w:tbl>
      <w:tblPr>
        <w:tblW w:type="auto" w:w="0"/>
        <w:tblLayout w:type="fixed"/>
        <w:tblLook w:firstColumn="1" w:firstRow="1" w:lastColumn="0" w:lastRow="0" w:noHBand="0" w:noVBand="1" w:val="04A0"/>
      </w:tblPr>
      <w:tblGrid>
        <w:gridCol w:w="4320"/>
        <w:gridCol w:w="4320"/>
      </w:tblGrid>
      <w:tr>
        <w:tc>
          <w:tcPr>
            <w:tcW w:type="dxa" w:w="4320"/>
          </w:tcPr>
          <w:p>
            <w:r>
              <w:rPr>
                <w:b/>
              </w:rPr>
              <w:t>PARTY A: HRFlow AI Corp</w:t>
            </w:r>
          </w:p>
        </w:tc>
        <w:tc>
          <w:tcPr>
            <w:tcW w:type="dxa" w:w="4320"/>
          </w:tcPr>
          <w:p>
            <w:r>
              <w:rPr>
                <w:b/>
              </w:rPr>
              <w:t>PARTY B: TalentAcquire International Inc.</w:t>
            </w:r>
          </w:p>
        </w:tc>
      </w:tr>
      <w:tr>
        <w:tc>
          <w:tcPr>
            <w:tcW w:type="dxa" w:w="4320"/>
          </w:tcPr>
          <w:p/>
        </w:tc>
        <w:tc>
          <w:tcPr>
            <w:tcW w:type="dxa" w:w="4320"/>
          </w:tcPr>
          <w:p/>
        </w:tc>
      </w:tr>
      <w:tr>
        <w:tc>
          <w:tcPr>
            <w:tcW w:type="dxa" w:w="4320"/>
          </w:tcPr>
          <w:p>
            <w:r>
              <w:t>By: ___________________________</w:t>
            </w:r>
          </w:p>
        </w:tc>
        <w:tc>
          <w:tcPr>
            <w:tcW w:type="dxa" w:w="4320"/>
          </w:tcPr>
          <w:p>
            <w:r>
              <w:t>By: ___________________________</w:t>
            </w:r>
          </w:p>
        </w:tc>
      </w:tr>
      <w:tr>
        <w:tc>
          <w:tcPr>
            <w:tcW w:type="dxa" w:w="4320"/>
          </w:tcPr>
          <w:p>
            <w:r>
              <w:t xml:space="preserve">Name: </w:t>
            </w:r>
          </w:p>
        </w:tc>
        <w:tc>
          <w:tcPr>
            <w:tcW w:type="dxa" w:w="4320"/>
          </w:tcPr>
          <w:p>
            <w:r>
              <w:t xml:space="preserve">Name: </w:t>
            </w:r>
          </w:p>
        </w:tc>
      </w:tr>
      <w:tr>
        <w:tc>
          <w:tcPr>
            <w:tcW w:type="dxa" w:w="4320"/>
          </w:tcPr>
          <w:p>
            <w:r>
              <w:t xml:space="preserve">Title: </w:t>
            </w:r>
          </w:p>
        </w:tc>
        <w:tc>
          <w:tcPr>
            <w:tcW w:type="dxa" w:w="4320"/>
          </w:tcPr>
          <w:p>
            <w:r>
              <w:t xml:space="preserve">Title: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