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056" w:rsidRDefault="00CB01AA" w:rsidP="00CB01AA">
      <w:pPr>
        <w:pStyle w:val="Titolo"/>
      </w:pPr>
      <w:r>
        <w:t>Manuale d’Uso</w:t>
      </w:r>
    </w:p>
    <w:p w:rsidR="00CB01AA" w:rsidRDefault="00CB01AA" w:rsidP="00CB01AA"/>
    <w:p w:rsidR="001A6C6B" w:rsidRDefault="001A6C6B" w:rsidP="001A6C6B">
      <w:pPr>
        <w:pStyle w:val="Titolo1"/>
      </w:pPr>
      <w:r>
        <w:t>Dati di esempio</w:t>
      </w:r>
    </w:p>
    <w:p w:rsidR="001A6C6B" w:rsidRPr="001A6C6B" w:rsidRDefault="001A6C6B" w:rsidP="001A6C6B"/>
    <w:p w:rsidR="00CB01AA" w:rsidRDefault="001A6C6B" w:rsidP="00CB01AA">
      <w:r>
        <w:t>Lo stato del database,</w:t>
      </w:r>
      <w:r w:rsidR="00CB01AA">
        <w:t xml:space="preserve"> per gli esempi mostrati in seguito</w:t>
      </w:r>
      <w:r>
        <w:t>,</w:t>
      </w:r>
      <w:r w:rsidR="00CB01AA">
        <w:t xml:space="preserve"> è il seguente:</w:t>
      </w:r>
    </w:p>
    <w:p w:rsidR="00CB01AA" w:rsidRDefault="00CB01AA" w:rsidP="00994642">
      <w:pPr>
        <w:jc w:val="center"/>
      </w:pPr>
      <w:r>
        <w:rPr>
          <w:noProof/>
        </w:rPr>
        <w:drawing>
          <wp:inline distT="0" distB="0" distL="0" distR="0">
            <wp:extent cx="6115050" cy="3114675"/>
            <wp:effectExtent l="0" t="0" r="0" b="9525"/>
            <wp:docPr id="1" name="Immagine 1" descr="C:\Users\Antonio Le Caldare\AppData\Local\Microsoft\Windows\INetCache\Content.Word\Cattura1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 Le Caldare\AppData\Local\Microsoft\Windows\INetCache\Content.Word\Cattura1Databas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15050" cy="3114675"/>
                    </a:xfrm>
                    <a:prstGeom prst="rect">
                      <a:avLst/>
                    </a:prstGeom>
                    <a:noFill/>
                    <a:ln>
                      <a:noFill/>
                    </a:ln>
                  </pic:spPr>
                </pic:pic>
              </a:graphicData>
            </a:graphic>
          </wp:inline>
        </w:drawing>
      </w:r>
    </w:p>
    <w:p w:rsidR="00CB01AA" w:rsidRDefault="00CB01AA" w:rsidP="00CB01AA">
      <w:r>
        <w:t>Il database è popolato con una serie di voci di esempio, che rappresentano diverse categorie e con importi sia negativi che positivi.</w:t>
      </w:r>
    </w:p>
    <w:p w:rsidR="00CB01AA" w:rsidRDefault="00CB01AA" w:rsidP="00CB01AA">
      <w:r>
        <w:t>Il file di configurazione scritto per l’applicazione è il seguente:</w:t>
      </w:r>
    </w:p>
    <w:p w:rsidR="00CB01AA" w:rsidRDefault="00CB01AA" w:rsidP="00994642">
      <w:pPr>
        <w:jc w:val="center"/>
      </w:pPr>
      <w:r>
        <w:rPr>
          <w:noProof/>
        </w:rPr>
        <w:drawing>
          <wp:inline distT="0" distB="0" distL="0" distR="0">
            <wp:extent cx="6115050" cy="3200400"/>
            <wp:effectExtent l="0" t="0" r="0" b="0"/>
            <wp:docPr id="2" name="Immagine 2" descr="C:\Users\Antonio Le Caldare\AppData\Local\Microsoft\Windows\INetCache\Content.Word\Cattura2Configurazione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io Le Caldare\AppData\Local\Microsoft\Windows\INetCache\Content.Word\Cattura2ConfigurazioneXM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0" cy="3200400"/>
                    </a:xfrm>
                    <a:prstGeom prst="rect">
                      <a:avLst/>
                    </a:prstGeom>
                    <a:noFill/>
                    <a:ln>
                      <a:noFill/>
                    </a:ln>
                  </pic:spPr>
                </pic:pic>
              </a:graphicData>
            </a:graphic>
          </wp:inline>
        </w:drawing>
      </w:r>
    </w:p>
    <w:p w:rsidR="00CB01AA" w:rsidRDefault="00CB01AA" w:rsidP="00CB01AA">
      <w:r>
        <w:lastRenderedPageBreak/>
        <w:t>Troviamo vari parametri che riguardano varie componenti configurabili dell’applicazione.</w:t>
      </w:r>
      <w:r w:rsidR="001A6C6B">
        <w:t xml:space="preserve"> E’ possibile impostare il limite sotto la quale il saldo viene colorato di rosso (</w:t>
      </w:r>
      <w:proofErr w:type="spellStart"/>
      <w:r w:rsidR="0087109C">
        <w:t>limiteSpendibili</w:t>
      </w:r>
      <w:proofErr w:type="spellEnd"/>
      <w:r w:rsidR="001A6C6B">
        <w:t>), la vista di default del grafico delle statistiche (Mensile, Semestrale o Annuale), il tipo di moneta (es. €,$,..)</w:t>
      </w:r>
      <w:r w:rsidR="0087109C">
        <w:t>, indirizzo IP e porta del server di log e del DBMS, il numero massimo di entrate nella tabella dell’interfaccia.</w:t>
      </w:r>
    </w:p>
    <w:p w:rsidR="00CB01AA" w:rsidRDefault="00CB01AA" w:rsidP="00CB01AA">
      <w:r>
        <w:t>All’avvio dell’applicazione l’interfaccia mostrata sarà la seguente:</w:t>
      </w:r>
    </w:p>
    <w:p w:rsidR="0087109C" w:rsidRDefault="0087109C" w:rsidP="00994642">
      <w:pPr>
        <w:jc w:val="center"/>
      </w:pPr>
      <w:r>
        <w:rPr>
          <w:noProof/>
        </w:rPr>
        <w:drawing>
          <wp:inline distT="0" distB="0" distL="0" distR="0">
            <wp:extent cx="6115050" cy="5791200"/>
            <wp:effectExtent l="0" t="0" r="0" b="0"/>
            <wp:docPr id="3" name="Immagine 3" descr="C:\Users\Antonio Le Caldare\AppData\Local\Microsoft\Windows\INetCache\Content.Word\Cattura3ApplicazioneAvv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io Le Caldare\AppData\Local\Microsoft\Windows\INetCache\Content.Word\Cattura3ApplicazioneAvvi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5791200"/>
                    </a:xfrm>
                    <a:prstGeom prst="rect">
                      <a:avLst/>
                    </a:prstGeom>
                    <a:noFill/>
                    <a:ln>
                      <a:noFill/>
                    </a:ln>
                  </pic:spPr>
                </pic:pic>
              </a:graphicData>
            </a:graphic>
          </wp:inline>
        </w:drawing>
      </w:r>
    </w:p>
    <w:p w:rsidR="0087109C" w:rsidRDefault="0087109C" w:rsidP="00CB01AA">
      <w:r>
        <w:t>Lo stato dell’interfaccia dipenderà dalle voci inserite nel database, dal file di configurazione ma anche dal meccanismo di cache. Infatti le componenti dell’interfaccia potrebbero essere riempite sulla base dello stato all’ultima chiusura dell’applicazione. In questo caso la cache non era presente al momento del caricamento.</w:t>
      </w:r>
    </w:p>
    <w:p w:rsidR="0087109C" w:rsidRDefault="0087109C" w:rsidP="0087109C">
      <w:r>
        <w:t>Si mostrano, nel seguito, le interazioni con l’applicazione di cui l’utente può servirsi.</w:t>
      </w:r>
    </w:p>
    <w:p w:rsidR="0087109C" w:rsidRDefault="0087109C" w:rsidP="00CB01AA">
      <w:pPr>
        <w:pStyle w:val="Titolo1"/>
      </w:pPr>
    </w:p>
    <w:p w:rsidR="00701143" w:rsidRPr="00701143" w:rsidRDefault="00701143" w:rsidP="00701143"/>
    <w:p w:rsidR="00CB01AA" w:rsidRDefault="00CB01AA" w:rsidP="00CB01AA">
      <w:pPr>
        <w:pStyle w:val="Titolo1"/>
      </w:pPr>
      <w:r>
        <w:lastRenderedPageBreak/>
        <w:t>Caso d’uso 1: Inserimento Voce</w:t>
      </w:r>
    </w:p>
    <w:p w:rsidR="0087109C" w:rsidRPr="0087109C" w:rsidRDefault="0087109C" w:rsidP="0087109C"/>
    <w:p w:rsidR="0087109C" w:rsidRDefault="0087109C" w:rsidP="0087109C">
      <w:r>
        <w:t xml:space="preserve">L’utente può servirsi dei campi della </w:t>
      </w:r>
      <w:r w:rsidRPr="00701143">
        <w:t>sezione</w:t>
      </w:r>
      <w:r>
        <w:t xml:space="preserve"> “Inserimento Voce” per aggiungere una nuova</w:t>
      </w:r>
      <w:r w:rsidR="00721C35">
        <w:t xml:space="preserve"> </w:t>
      </w:r>
      <w:r w:rsidR="00701143">
        <w:t xml:space="preserve">voce di </w:t>
      </w:r>
      <w:proofErr w:type="spellStart"/>
      <w:r w:rsidR="00701143">
        <w:t>GuadagnoSpesa</w:t>
      </w:r>
      <w:proofErr w:type="spellEnd"/>
      <w:r w:rsidR="00701143">
        <w:t xml:space="preserve"> nel database. I campi da riempire riguardano: data</w:t>
      </w:r>
      <w:r w:rsidR="00994642">
        <w:t xml:space="preserve"> di riferimento</w:t>
      </w:r>
      <w:r w:rsidR="00701143">
        <w:t>, categoria, descrizione, importo e tipo di importo (Addebito o Accredito).</w:t>
      </w:r>
    </w:p>
    <w:p w:rsidR="00701143" w:rsidRDefault="00994642" w:rsidP="0087109C">
      <w:r>
        <w:t>Si riporta un esempio pratico:</w:t>
      </w:r>
    </w:p>
    <w:p w:rsidR="00994642" w:rsidRDefault="00994642" w:rsidP="0087109C">
      <w:r>
        <w:rPr>
          <w:noProof/>
        </w:rPr>
        <w:drawing>
          <wp:inline distT="0" distB="0" distL="0" distR="0">
            <wp:extent cx="2371725" cy="2238375"/>
            <wp:effectExtent l="0" t="0" r="9525" b="9525"/>
            <wp:docPr id="4" name="Immagine 4" descr="C:\Users\Antonio Le Caldare\AppData\Local\Microsoft\Windows\INetCache\Content.Word\Cattura4InserimentoVo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io Le Caldare\AppData\Local\Microsoft\Windows\INetCache\Content.Word\Cattura4InserimentoVoc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1725" cy="2238375"/>
                    </a:xfrm>
                    <a:prstGeom prst="rect">
                      <a:avLst/>
                    </a:prstGeom>
                    <a:noFill/>
                    <a:ln>
                      <a:noFill/>
                    </a:ln>
                  </pic:spPr>
                </pic:pic>
              </a:graphicData>
            </a:graphic>
          </wp:inline>
        </w:drawing>
      </w:r>
    </w:p>
    <w:p w:rsidR="00994642" w:rsidRDefault="00994642" w:rsidP="0087109C">
      <w:r>
        <w:t>Dopo aver premuto il tasto inserisci sarà aggiornata la Tabella delle voci, lo stato del Grafico e  il Saldo totale come mostrato da questa immagine:</w:t>
      </w:r>
    </w:p>
    <w:p w:rsidR="00994642" w:rsidRDefault="00994642" w:rsidP="00994642">
      <w:pPr>
        <w:jc w:val="center"/>
      </w:pPr>
      <w:r>
        <w:rPr>
          <w:noProof/>
        </w:rPr>
        <w:drawing>
          <wp:inline distT="0" distB="0" distL="0" distR="0">
            <wp:extent cx="4972050" cy="4646776"/>
            <wp:effectExtent l="0" t="0" r="0" b="1905"/>
            <wp:docPr id="6" name="Immagine 6" descr="C:\Users\Antonio Le Caldare\AppData\Local\Microsoft\Windows\INetCache\Content.Word\Cattura5RisultatoInserimentoVo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tonio Le Caldare\AppData\Local\Microsoft\Windows\INetCache\Content.Word\Cattura5RisultatoInserimentoVo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8849" cy="4662476"/>
                    </a:xfrm>
                    <a:prstGeom prst="rect">
                      <a:avLst/>
                    </a:prstGeom>
                    <a:noFill/>
                    <a:ln>
                      <a:noFill/>
                    </a:ln>
                  </pic:spPr>
                </pic:pic>
              </a:graphicData>
            </a:graphic>
          </wp:inline>
        </w:drawing>
      </w:r>
    </w:p>
    <w:p w:rsidR="00E035E6" w:rsidRDefault="00E035E6" w:rsidP="00E035E6">
      <w:pPr>
        <w:pStyle w:val="Titolo1"/>
      </w:pPr>
      <w:r>
        <w:lastRenderedPageBreak/>
        <w:t>Caso d’uso 2: Import di più voci</w:t>
      </w:r>
    </w:p>
    <w:p w:rsidR="00E035E6" w:rsidRDefault="00E035E6" w:rsidP="00E035E6"/>
    <w:p w:rsidR="00E035E6" w:rsidRDefault="00E035E6" w:rsidP="00E035E6">
      <w:r>
        <w:t>La seconda opzione prevede che non sia inserita una singola voce, ma più voci provenienti da un unico file XML di voci.</w:t>
      </w:r>
    </w:p>
    <w:p w:rsidR="00E035E6" w:rsidRDefault="00E035E6" w:rsidP="00E035E6">
      <w:r>
        <w:t>File XML di esempio:</w:t>
      </w:r>
    </w:p>
    <w:p w:rsidR="00E035E6" w:rsidRDefault="00467E55" w:rsidP="00E035E6">
      <w:r>
        <w:rPr>
          <w:noProof/>
        </w:rPr>
        <w:drawing>
          <wp:inline distT="0" distB="0" distL="0" distR="0">
            <wp:extent cx="6124575" cy="2819400"/>
            <wp:effectExtent l="0" t="0" r="9525" b="0"/>
            <wp:docPr id="7" name="Immagine 7" descr="C:\Users\Antonio Le Caldare\AppData\Local\Microsoft\Windows\INetCache\Content.Word\Cattura6FileGuadagniSpese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tonio Le Caldare\AppData\Local\Microsoft\Windows\INetCache\Content.Word\Cattura6FileGuadagniSpeseX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4575" cy="2819400"/>
                    </a:xfrm>
                    <a:prstGeom prst="rect">
                      <a:avLst/>
                    </a:prstGeom>
                    <a:noFill/>
                    <a:ln>
                      <a:noFill/>
                    </a:ln>
                  </pic:spPr>
                </pic:pic>
              </a:graphicData>
            </a:graphic>
          </wp:inline>
        </w:drawing>
      </w:r>
    </w:p>
    <w:p w:rsidR="00467E55" w:rsidRDefault="00467E55" w:rsidP="00E035E6">
      <w:r>
        <w:t xml:space="preserve">I nodi del file XML rappresentano una lista di </w:t>
      </w:r>
      <w:proofErr w:type="spellStart"/>
      <w:r>
        <w:t>GuadagnoSpesa</w:t>
      </w:r>
      <w:proofErr w:type="spellEnd"/>
      <w:r>
        <w:t xml:space="preserve"> e i vari </w:t>
      </w:r>
      <w:proofErr w:type="spellStart"/>
      <w:r>
        <w:t>tag</w:t>
      </w:r>
      <w:proofErr w:type="spellEnd"/>
      <w:r>
        <w:t xml:space="preserve"> di </w:t>
      </w:r>
      <w:proofErr w:type="spellStart"/>
      <w:r>
        <w:t>GuadagnoSpesa</w:t>
      </w:r>
      <w:proofErr w:type="spellEnd"/>
      <w:r>
        <w:t xml:space="preserve"> sono le stesse voci indicate nel precedente caso d’uso, ad eccezione del Tipo di Importo, che in questo caso è rappresentato dalla positività o negatività dell’importo.</w:t>
      </w:r>
    </w:p>
    <w:p w:rsidR="006330F7" w:rsidRDefault="00467E55" w:rsidP="00E035E6">
      <w:r>
        <w:t xml:space="preserve">Per effettuare l’import delle voci è sufficiente cliccare sul tasto “Carica“, selezionare il file di voci dal </w:t>
      </w:r>
      <w:proofErr w:type="spellStart"/>
      <w:r>
        <w:t>dialog</w:t>
      </w:r>
      <w:proofErr w:type="spellEnd"/>
      <w:r>
        <w:t xml:space="preserve"> comparso e premere il tasto “Importa”. In seguito è riportato un esempio:</w:t>
      </w:r>
    </w:p>
    <w:p w:rsidR="00467E55" w:rsidRDefault="00467E55" w:rsidP="00E035E6">
      <w:r>
        <w:rPr>
          <w:noProof/>
        </w:rPr>
        <w:drawing>
          <wp:inline distT="0" distB="0" distL="0" distR="0">
            <wp:extent cx="5981700" cy="3643062"/>
            <wp:effectExtent l="0" t="0" r="0" b="0"/>
            <wp:docPr id="8" name="Immagine 8" descr="C:\Users\Antonio Le Caldare\AppData\Local\Microsoft\Windows\INetCache\Content.Word\Cattura7ImportaVo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tonio Le Caldare\AppData\Local\Microsoft\Windows\INetCache\Content.Word\Cattura7ImportaVoci.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12918"/>
                    <a:stretch/>
                  </pic:blipFill>
                  <pic:spPr bwMode="auto">
                    <a:xfrm>
                      <a:off x="0" y="0"/>
                      <a:ext cx="5989468" cy="3647793"/>
                    </a:xfrm>
                    <a:prstGeom prst="rect">
                      <a:avLst/>
                    </a:prstGeom>
                    <a:noFill/>
                    <a:ln>
                      <a:noFill/>
                    </a:ln>
                    <a:extLst>
                      <a:ext uri="{53640926-AAD7-44D8-BBD7-CCE9431645EC}">
                        <a14:shadowObscured xmlns:a14="http://schemas.microsoft.com/office/drawing/2010/main"/>
                      </a:ext>
                    </a:extLst>
                  </pic:spPr>
                </pic:pic>
              </a:graphicData>
            </a:graphic>
          </wp:inline>
        </w:drawing>
      </w:r>
    </w:p>
    <w:p w:rsidR="006330F7" w:rsidRDefault="006330F7" w:rsidP="00E035E6">
      <w:r>
        <w:lastRenderedPageBreak/>
        <w:t>Il risultato ottenuto sarà:</w:t>
      </w:r>
    </w:p>
    <w:p w:rsidR="006330F7" w:rsidRDefault="00A433CA" w:rsidP="00E035E6">
      <w:r>
        <w:rPr>
          <w:noProof/>
        </w:rPr>
        <w:drawing>
          <wp:inline distT="0" distB="0" distL="0" distR="0">
            <wp:extent cx="6115050" cy="5829300"/>
            <wp:effectExtent l="0" t="0" r="0" b="0"/>
            <wp:docPr id="9" name="Immagine 9" descr="C:\Users\Antonio Le Caldare\AppData\Local\Microsoft\Windows\INetCache\Content.Word\Cattura8RisultatoImportaVo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tonio Le Caldare\AppData\Local\Microsoft\Windows\INetCache\Content.Word\Cattura8RisultatoImportaVoc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5829300"/>
                    </a:xfrm>
                    <a:prstGeom prst="rect">
                      <a:avLst/>
                    </a:prstGeom>
                    <a:noFill/>
                    <a:ln>
                      <a:noFill/>
                    </a:ln>
                  </pic:spPr>
                </pic:pic>
              </a:graphicData>
            </a:graphic>
          </wp:inline>
        </w:drawing>
      </w:r>
    </w:p>
    <w:p w:rsidR="00A433CA" w:rsidRDefault="00A433CA" w:rsidP="00E035E6"/>
    <w:p w:rsidR="00A433CA" w:rsidRDefault="00A433CA" w:rsidP="00E035E6"/>
    <w:p w:rsidR="00A433CA" w:rsidRDefault="00A433CA" w:rsidP="00A433CA">
      <w:pPr>
        <w:pStyle w:val="Titolo1"/>
      </w:pPr>
    </w:p>
    <w:p w:rsidR="00A433CA" w:rsidRDefault="00A433CA" w:rsidP="00A433CA"/>
    <w:p w:rsidR="00A433CA" w:rsidRDefault="00A433CA" w:rsidP="00A433CA"/>
    <w:p w:rsidR="00A433CA" w:rsidRDefault="00A433CA" w:rsidP="00A433CA"/>
    <w:p w:rsidR="00A433CA" w:rsidRDefault="00A433CA" w:rsidP="00A433CA"/>
    <w:p w:rsidR="00A433CA" w:rsidRDefault="00A433CA" w:rsidP="00A433CA"/>
    <w:p w:rsidR="00A433CA" w:rsidRPr="00A433CA" w:rsidRDefault="00A433CA" w:rsidP="00A433CA"/>
    <w:p w:rsidR="00A433CA" w:rsidRDefault="00A433CA" w:rsidP="00A433CA">
      <w:pPr>
        <w:pStyle w:val="Titolo1"/>
      </w:pPr>
      <w:r>
        <w:lastRenderedPageBreak/>
        <w:t>Caso d’uso 3: Ricerca Voci</w:t>
      </w:r>
    </w:p>
    <w:p w:rsidR="00A433CA" w:rsidRDefault="00A433CA" w:rsidP="00A433CA"/>
    <w:p w:rsidR="00A433CA" w:rsidRDefault="00A433CA" w:rsidP="00A433CA">
      <w:r>
        <w:t>L’applicazione mette a disposizione un semplice meccanismo di ricerca per individuare voci che rispettino un determinato filtro.</w:t>
      </w:r>
      <w:r>
        <w:br/>
        <w:t>Per effettuare una ricerca con filtro basta popolare i campi della sezione “Visualizza Entrate” e premere il tasto “Cerca”. Il filtro prevede un range di date (inizio e fine), una categoria e una descrizione parziale.</w:t>
      </w:r>
      <w:r>
        <w:br/>
        <w:t>Si mostra un esempio:</w:t>
      </w:r>
    </w:p>
    <w:p w:rsidR="00A433CA" w:rsidRPr="00A433CA" w:rsidRDefault="00A433CA" w:rsidP="00A433CA">
      <w:r>
        <w:rPr>
          <w:noProof/>
        </w:rPr>
        <w:drawing>
          <wp:inline distT="0" distB="0" distL="0" distR="0">
            <wp:extent cx="3122246" cy="2590800"/>
            <wp:effectExtent l="0" t="0" r="2540" b="0"/>
            <wp:docPr id="11" name="Immagine 11" descr="C:\Users\Antonio Le Caldare\AppData\Local\Microsoft\Windows\INetCache\Content.Word\Cattura9RicercaConFil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tonio Le Caldare\AppData\Local\Microsoft\Windows\INetCache\Content.Word\Cattura9RicercaConFiltr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0689" cy="2597806"/>
                    </a:xfrm>
                    <a:prstGeom prst="rect">
                      <a:avLst/>
                    </a:prstGeom>
                    <a:noFill/>
                    <a:ln>
                      <a:noFill/>
                    </a:ln>
                  </pic:spPr>
                </pic:pic>
              </a:graphicData>
            </a:graphic>
          </wp:inline>
        </w:drawing>
      </w:r>
    </w:p>
    <w:p w:rsidR="00A433CA" w:rsidRDefault="00A433CA" w:rsidP="00A433CA">
      <w:pPr>
        <w:pStyle w:val="Titolo1"/>
      </w:pPr>
    </w:p>
    <w:p w:rsidR="00A433CA" w:rsidRDefault="00A433CA" w:rsidP="00A433CA">
      <w:pPr>
        <w:pStyle w:val="Titolo1"/>
      </w:pPr>
      <w:r>
        <w:t>Caso d’uso 4: Cambio Vista Grafico</w:t>
      </w:r>
    </w:p>
    <w:p w:rsidR="00A433CA" w:rsidRDefault="00A433CA" w:rsidP="00A433CA"/>
    <w:p w:rsidR="0016520A" w:rsidRPr="0016520A" w:rsidRDefault="00A433CA" w:rsidP="00A433CA">
      <w:pPr>
        <w:rPr>
          <w:u w:val="single"/>
        </w:rPr>
      </w:pPr>
      <w:r>
        <w:t>E’ possibile cambiare il tipo di vista del grafico tra Mensile, Semestrale e Annuale attraverso la lista a tendina locata appena sopra il grafico.</w:t>
      </w:r>
      <w:r w:rsidR="0016520A">
        <w:t xml:space="preserve"> La vista è su base Settimanale e per ogni settimana è visualizzata la somma degli importi (serie verde per gli ingressi e serie rossa per le uscite).</w:t>
      </w:r>
    </w:p>
    <w:p w:rsidR="00A433CA" w:rsidRDefault="00A433CA" w:rsidP="00A433CA">
      <w:r>
        <w:t>Si mostra un semplice esempio:</w:t>
      </w:r>
    </w:p>
    <w:p w:rsidR="00A433CA" w:rsidRDefault="00A433CA" w:rsidP="00A433CA">
      <w:r>
        <w:rPr>
          <w:noProof/>
        </w:rPr>
        <w:drawing>
          <wp:inline distT="0" distB="0" distL="0" distR="0">
            <wp:extent cx="6067425" cy="2505075"/>
            <wp:effectExtent l="0" t="0" r="9525" b="9525"/>
            <wp:docPr id="10" name="Immagine 10" descr="C:\Users\Antonio Le Caldare\AppData\Local\Microsoft\Windows\INetCache\Content.Word\Cattura10GraficoCombo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tonio Le Caldare\AppData\Local\Microsoft\Windows\INetCache\Content.Word\Cattura10GraficoComboBo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67425" cy="2505075"/>
                    </a:xfrm>
                    <a:prstGeom prst="rect">
                      <a:avLst/>
                    </a:prstGeom>
                    <a:noFill/>
                    <a:ln>
                      <a:noFill/>
                    </a:ln>
                  </pic:spPr>
                </pic:pic>
              </a:graphicData>
            </a:graphic>
          </wp:inline>
        </w:drawing>
      </w:r>
    </w:p>
    <w:p w:rsidR="0016520A" w:rsidRDefault="0016520A" w:rsidP="00A433CA"/>
    <w:p w:rsidR="0016520A" w:rsidRDefault="006B3D40" w:rsidP="006B3D40">
      <w:pPr>
        <w:pStyle w:val="Titolo1"/>
      </w:pPr>
      <w:r>
        <w:lastRenderedPageBreak/>
        <w:t>Stato del Database dopo i Casi d’uso 1 e 2</w:t>
      </w:r>
    </w:p>
    <w:p w:rsidR="00D20B7C" w:rsidRDefault="00D20B7C" w:rsidP="00D20B7C"/>
    <w:p w:rsidR="00D20B7C" w:rsidRDefault="00D20B7C" w:rsidP="00D20B7C">
      <w:r>
        <w:t xml:space="preserve">Ogni operazione di inserimento di un </w:t>
      </w:r>
      <w:proofErr w:type="spellStart"/>
      <w:r>
        <w:t>GuadagnoSpesa</w:t>
      </w:r>
      <w:proofErr w:type="spellEnd"/>
      <w:r>
        <w:t xml:space="preserve"> valido implica l’aggiunta di una nuova riga nella tabella “</w:t>
      </w:r>
      <w:proofErr w:type="spellStart"/>
      <w:r>
        <w:t>guadagnispese</w:t>
      </w:r>
      <w:proofErr w:type="spellEnd"/>
      <w:r>
        <w:t>” del database.</w:t>
      </w:r>
    </w:p>
    <w:p w:rsidR="00D20B7C" w:rsidRDefault="00D20B7C" w:rsidP="00D20B7C">
      <w:r>
        <w:t>Si mostra lo stato della tabella indicata dopo aver messo in atto i casi d’uso 1 e 2 di questo documento:</w:t>
      </w:r>
    </w:p>
    <w:p w:rsidR="00D20B7C" w:rsidRDefault="00D20B7C" w:rsidP="00D20B7C">
      <w:r>
        <w:rPr>
          <w:noProof/>
        </w:rPr>
        <w:drawing>
          <wp:inline distT="0" distB="0" distL="0" distR="0">
            <wp:extent cx="6115050" cy="3409950"/>
            <wp:effectExtent l="0" t="0" r="0" b="0"/>
            <wp:docPr id="12" name="Immagine 12" descr="C:\Users\Antonio Le Caldare\AppData\Local\Microsoft\Windows\INetCache\Content.Word\Cattura11StatoFinale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tonio Le Caldare\AppData\Local\Microsoft\Windows\INetCache\Content.Word\Cattura11StatoFinaleDataba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3409950"/>
                    </a:xfrm>
                    <a:prstGeom prst="rect">
                      <a:avLst/>
                    </a:prstGeom>
                    <a:noFill/>
                    <a:ln>
                      <a:noFill/>
                    </a:ln>
                  </pic:spPr>
                </pic:pic>
              </a:graphicData>
            </a:graphic>
          </wp:inline>
        </w:drawing>
      </w:r>
    </w:p>
    <w:p w:rsidR="00D20B7C" w:rsidRDefault="00D20B7C" w:rsidP="00D20B7C">
      <w:r>
        <w:t xml:space="preserve">Si possono notare i tre </w:t>
      </w:r>
      <w:proofErr w:type="spellStart"/>
      <w:r>
        <w:t>GuadagniSpesa</w:t>
      </w:r>
      <w:proofErr w:type="spellEnd"/>
      <w:r>
        <w:t xml:space="preserve"> che sono stati aggiunti nei due casi d’uso, i primi tre in lista.</w:t>
      </w:r>
    </w:p>
    <w:p w:rsidR="00793F72" w:rsidRDefault="00793F72" w:rsidP="00793F72">
      <w:pPr>
        <w:pStyle w:val="Titolo1"/>
        <w:rPr>
          <w:rFonts w:asciiTheme="minorHAnsi" w:eastAsiaTheme="minorHAnsi" w:hAnsiTheme="minorHAnsi" w:cstheme="minorBidi"/>
          <w:color w:val="auto"/>
          <w:sz w:val="22"/>
          <w:szCs w:val="22"/>
        </w:rPr>
      </w:pPr>
    </w:p>
    <w:p w:rsidR="00793F72" w:rsidRDefault="00793F72" w:rsidP="00793F72"/>
    <w:p w:rsidR="00793F72" w:rsidRDefault="00793F72" w:rsidP="00793F72"/>
    <w:p w:rsidR="00793F72" w:rsidRDefault="00793F72" w:rsidP="00793F72"/>
    <w:p w:rsidR="00793F72" w:rsidRDefault="00793F72" w:rsidP="00793F72"/>
    <w:p w:rsidR="00793F72" w:rsidRDefault="00793F72" w:rsidP="00793F72"/>
    <w:p w:rsidR="00793F72" w:rsidRDefault="00793F72" w:rsidP="00793F72"/>
    <w:p w:rsidR="00793F72" w:rsidRDefault="00793F72" w:rsidP="00793F72"/>
    <w:p w:rsidR="00793F72" w:rsidRDefault="00793F72" w:rsidP="00793F72"/>
    <w:p w:rsidR="00793F72" w:rsidRDefault="00793F72" w:rsidP="00793F72"/>
    <w:p w:rsidR="00793F72" w:rsidRDefault="00793F72" w:rsidP="00793F72"/>
    <w:p w:rsidR="00793F72" w:rsidRDefault="00793F72" w:rsidP="00793F72"/>
    <w:p w:rsidR="00793F72" w:rsidRPr="00793F72" w:rsidRDefault="00793F72" w:rsidP="00793F72"/>
    <w:p w:rsidR="00D20B7C" w:rsidRDefault="00793F72" w:rsidP="00793F72">
      <w:pPr>
        <w:pStyle w:val="Titolo1"/>
      </w:pPr>
      <w:proofErr w:type="spellStart"/>
      <w:r>
        <w:lastRenderedPageBreak/>
        <w:t>Logging</w:t>
      </w:r>
      <w:proofErr w:type="spellEnd"/>
      <w:r>
        <w:t xml:space="preserve"> Interazioni con Interfaccia</w:t>
      </w:r>
    </w:p>
    <w:p w:rsidR="00793F72" w:rsidRDefault="00793F72" w:rsidP="00793F72"/>
    <w:p w:rsidR="00793F72" w:rsidRDefault="00793F72" w:rsidP="00793F72">
      <w:r>
        <w:t xml:space="preserve">L’applicazione </w:t>
      </w:r>
      <w:proofErr w:type="spellStart"/>
      <w:r>
        <w:t>GestioneMonetaria</w:t>
      </w:r>
      <w:proofErr w:type="spellEnd"/>
      <w:r>
        <w:t xml:space="preserve"> prevede anche il report degli eventi di interazione con alcuni componenti dell’interfaccia ad un apposito server di Log</w:t>
      </w:r>
      <w:r w:rsidR="006674E7">
        <w:t xml:space="preserve"> (incluso nel progetto)</w:t>
      </w:r>
      <w:r>
        <w:t>.</w:t>
      </w:r>
    </w:p>
    <w:p w:rsidR="00793F72" w:rsidRDefault="00793F72" w:rsidP="00793F72">
      <w:r>
        <w:t xml:space="preserve">Le componenti incluse nel log sono tutti i </w:t>
      </w:r>
      <w:r w:rsidR="006B417A">
        <w:t>pulsanti</w:t>
      </w:r>
      <w:r>
        <w:t xml:space="preserve"> (</w:t>
      </w:r>
      <w:proofErr w:type="spellStart"/>
      <w:r>
        <w:t>RadioButton</w:t>
      </w:r>
      <w:proofErr w:type="spellEnd"/>
      <w:r w:rsidR="006B417A">
        <w:t xml:space="preserve"> compresi</w:t>
      </w:r>
      <w:r>
        <w:t>) e le liste a tendina, che riportano eventi di click. Gli altri eventi riportati sono l’apertura e la chiusura dell’applicazione.</w:t>
      </w:r>
      <w:r w:rsidR="006D47AC">
        <w:t xml:space="preserve"> Ogni entrata del log è identificata dalla data di registrazione, dall’indirizzo IP del client, dal nome dell’evento e l’oggetto che l’ha generato</w:t>
      </w:r>
      <w:r w:rsidR="00BB65D7">
        <w:t>.</w:t>
      </w:r>
      <w:bookmarkStart w:id="0" w:name="_GoBack"/>
      <w:bookmarkEnd w:id="0"/>
    </w:p>
    <w:p w:rsidR="00793F72" w:rsidRDefault="00793F72" w:rsidP="00793F72">
      <w:r>
        <w:t>Si mostra in seguito, l’output del server di log:</w:t>
      </w:r>
    </w:p>
    <w:p w:rsidR="00793F72" w:rsidRDefault="00793F72" w:rsidP="00793F72">
      <w:r>
        <w:rPr>
          <w:noProof/>
        </w:rPr>
        <w:drawing>
          <wp:inline distT="0" distB="0" distL="0" distR="0">
            <wp:extent cx="6115050" cy="3314700"/>
            <wp:effectExtent l="0" t="0" r="0" b="0"/>
            <wp:docPr id="13" name="Immagine 13" descr="C:\Users\Antonio Le Caldare\AppData\Local\Microsoft\Windows\INetCache\Content.Word\Cattura12OutputServerDi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tonio Le Caldare\AppData\Local\Microsoft\Windows\INetCache\Content.Word\Cattura12OutputServerDiLo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3314700"/>
                    </a:xfrm>
                    <a:prstGeom prst="rect">
                      <a:avLst/>
                    </a:prstGeom>
                    <a:noFill/>
                    <a:ln>
                      <a:noFill/>
                    </a:ln>
                  </pic:spPr>
                </pic:pic>
              </a:graphicData>
            </a:graphic>
          </wp:inline>
        </w:drawing>
      </w:r>
    </w:p>
    <w:p w:rsidR="00793F72" w:rsidRDefault="00793F72" w:rsidP="00793F72">
      <w:r>
        <w:t>Le entrate del log sono, inoltre, memorizzate in un file serverLog.txt, nella directory del progetto, di cui si riporta un esempio:</w:t>
      </w:r>
    </w:p>
    <w:p w:rsidR="00793F72" w:rsidRPr="00793F72" w:rsidRDefault="00C71EF2" w:rsidP="00793F72">
      <w:r>
        <w:rPr>
          <w:noProof/>
        </w:rPr>
        <w:drawing>
          <wp:inline distT="0" distB="0" distL="0" distR="0">
            <wp:extent cx="4810126" cy="2916306"/>
            <wp:effectExtent l="0" t="0" r="0" b="0"/>
            <wp:docPr id="14" name="Immagine 14" descr="C:\Users\Antonio Le Caldare\AppData\Local\Microsoft\Windows\INetCache\Content.Word\Cattura13ServerLogT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ntonio Le Caldare\AppData\Local\Microsoft\Windows\INetCache\Content.Word\Cattura13ServerLogTX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3107" cy="2918113"/>
                    </a:xfrm>
                    <a:prstGeom prst="rect">
                      <a:avLst/>
                    </a:prstGeom>
                    <a:noFill/>
                    <a:ln>
                      <a:noFill/>
                    </a:ln>
                  </pic:spPr>
                </pic:pic>
              </a:graphicData>
            </a:graphic>
          </wp:inline>
        </w:drawing>
      </w:r>
    </w:p>
    <w:sectPr w:rsidR="00793F72" w:rsidRPr="00793F7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935"/>
    <w:rsid w:val="0016520A"/>
    <w:rsid w:val="001A6C6B"/>
    <w:rsid w:val="002A0B27"/>
    <w:rsid w:val="002A4935"/>
    <w:rsid w:val="00467E55"/>
    <w:rsid w:val="006330F7"/>
    <w:rsid w:val="006674E7"/>
    <w:rsid w:val="006B3D40"/>
    <w:rsid w:val="006B417A"/>
    <w:rsid w:val="006D47AC"/>
    <w:rsid w:val="00701143"/>
    <w:rsid w:val="00721C35"/>
    <w:rsid w:val="00793F72"/>
    <w:rsid w:val="00834056"/>
    <w:rsid w:val="0087109C"/>
    <w:rsid w:val="00994642"/>
    <w:rsid w:val="00A433CA"/>
    <w:rsid w:val="00AE1A4D"/>
    <w:rsid w:val="00B8525C"/>
    <w:rsid w:val="00BB65D7"/>
    <w:rsid w:val="00C71EF2"/>
    <w:rsid w:val="00CB01AA"/>
    <w:rsid w:val="00D20B7C"/>
    <w:rsid w:val="00E035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B28B7"/>
  <w15:chartTrackingRefBased/>
  <w15:docId w15:val="{E0EEFA1C-7A12-4B04-8FA6-9AEC7F80C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B01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B01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B01AA"/>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B01AA"/>
    <w:rPr>
      <w:rFonts w:asciiTheme="majorHAnsi" w:eastAsiaTheme="majorEastAsia" w:hAnsiTheme="majorHAnsi" w:cstheme="majorBidi"/>
      <w:color w:val="2F5496" w:themeColor="accent1" w:themeShade="BF"/>
      <w:sz w:val="26"/>
      <w:szCs w:val="26"/>
    </w:rPr>
  </w:style>
  <w:style w:type="paragraph" w:styleId="Titolo">
    <w:name w:val="Title"/>
    <w:basedOn w:val="Normale"/>
    <w:next w:val="Normale"/>
    <w:link w:val="TitoloCarattere"/>
    <w:uiPriority w:val="10"/>
    <w:qFormat/>
    <w:rsid w:val="00CB01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B01A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639</Words>
  <Characters>3646</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LE CALDARE</dc:creator>
  <cp:keywords/>
  <dc:description/>
  <cp:lastModifiedBy>ANTONIO LE CALDARE</cp:lastModifiedBy>
  <cp:revision>20</cp:revision>
  <dcterms:created xsi:type="dcterms:W3CDTF">2017-06-09T15:48:00Z</dcterms:created>
  <dcterms:modified xsi:type="dcterms:W3CDTF">2017-06-09T17:12:00Z</dcterms:modified>
</cp:coreProperties>
</file>