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6"/>
        <w:gridCol w:w="2025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106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(5.5)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Mestiza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(100%)</w:t>
            </w:r>
          </w:p>
        </w:tc>
      </w:tr>
      <w:tr>
        <w:trPr>
          <w:cantSplit/>
          <w:trHeight w:val="59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 status, recat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Without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(51%)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(49%)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Weight, 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(8)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Height,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(0.08)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Estradiol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(59, 132)</w:t>
            </w:r>
          </w:p>
        </w:tc>
      </w:tr>
      <w:tr>
        <w:trPr>
          <w:cantSplit/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Luteinizant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(3, 13)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Folicullo stimulant hormon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 (2.12, 5.09)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Progesterone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(5, 12)</w:t>
            </w:r>
          </w:p>
        </w:tc>
      </w:tr>
      <w:tr>
        <w:trPr>
          <w:cantSplit/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2022-06-21T12:11:02Z</dcterms:modified>
  <cp:category/>
</cp:coreProperties>
</file>