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Sociodemographic characteristics of study participants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23"/>
        <w:gridCol w:w="2098"/>
        <w:gridCol w:w="2098"/>
        <w:gridCol w:w="2098"/>
        <w:gridCol w:w="1157"/>
      </w:tblGrid>
      <w:tr>
        <w:trPr>
          <w:cantSplit/>
          <w:trHeight w:val="617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Characteristics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Total</w:t>
              <w:br/>
              <w:t xml:space="preserve">n (%)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Pain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No</w:t>
              <w:br/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Yes</w:t>
              <w:br/>
              <w:t xml:space="preserve">n (%)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0.089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249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96 (38.7%)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153 (61.3%)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253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78 (30.9%)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175 (69.1%)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Age,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38.0 (27.0 - 50.0)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32.0 (24.0 - 42.6)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41.0 (30.0 - 53.0)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Age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18-40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282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121 (43.0%)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161 (57.0%)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41-60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162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40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122 (75.4%)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61+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58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44 (77.2%)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210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77 (36.6%)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133 (63.4%)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Married/cohabiting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250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85 (34.0%)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165 (66.0%)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Divorced/separated/widowed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41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 (30.3%)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29 (69.7%)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Educational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study/Primary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19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17 (88.5%)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209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72 (34.6%)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137 (65.4%)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Technical superior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124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46 (37.2%)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78 (62.8%)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University superior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150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54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96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Occupational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Full time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272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106 (38.9%)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166 (61.1%)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Homeworker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107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34 (31.4%)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73 (68.6%)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studies nor works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32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25 (80.6%)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Only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37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21 (56.8%)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(43.2%)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TPart time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54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46 (85.8%)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Health's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Comprenhensive Health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171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59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112 (65.6%)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Social Health Security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146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50 (33.9%)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97 (66.1%)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Armed Forces and Police health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18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 (59.1%)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Private Health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40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 (28.9%)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28 (71.1%)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123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41 (33.0%)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83 (67.0%)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Socioeconomic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A/B (richest level)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95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36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60 (62.7%)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281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102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179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113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35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79 (69.6%)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E (poorest level)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 (83.1%)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Lima sector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0.009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130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29 (22.6%)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101 (77.4%)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122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43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79 (64.7%)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96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48 (50.2%)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48 (49.8%)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Residential Lima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57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42 (72.7%)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Center Lima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96 (100.0%)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38 (39.4%)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58 (60.6%)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n: Observations estimated by weighting real observations so that sums could differ up to ± 1 due to approximation error; %: column weighted percentage; IQR: interquartile range; NA: Does not apply.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Unless otherwise stated, Chi-square test with Rao and Scott second-order correction.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Wilcoxon signed-rank test for complex samples.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2. Characteristics of the pain of greatest concern in the population that reported having pain in the last 3 months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72"/>
        <w:gridCol w:w="1731"/>
        <w:gridCol w:w="1854"/>
        <w:gridCol w:w="1731"/>
        <w:gridCol w:w="1835"/>
        <w:gridCol w:w="1157"/>
      </w:tblGrid>
      <w:tr>
        <w:trPr>
          <w:cantSplit/>
          <w:trHeight w:val="617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Pain history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Sex</w:t>
            </w:r>
          </w:p>
        </w:tc>
      </w:tr>
      <w:tr>
        <w:trPr>
          <w:cantSplit/>
          <w:trHeight w:val="617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Male</w:t>
              <w:br/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Female</w:t>
              <w:br/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Onset of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&lt; 1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29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5.82% - 14.1%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Between 2 to 4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38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8.29% - 16.6%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14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24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Between 1 to 3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58 (18.3%)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14.1% - 23.3%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25 (17.1%)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33 (19.3%)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&gt;3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193 (60.8%)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54.6% - 66.6%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99 (67.4%)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94 (55.1%)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Type of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0.046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Acute (&lt;=3 meses)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125 (39.2%)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33.4% - 45.4%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48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77 (44.9%)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Chronic (&gt; 3 meses)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193 (60.8%)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54.6% - 66.6%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99 (67.4%)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94 (55.1%)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Initial intensity of pain in NRS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0.040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5.0 (4.0 - 8.0)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5.0 (4.0 - 8.0)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6.0 (4.0 - 8.0)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0.0 - 10.0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0.0 - 10.0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1.0 - 10.0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Initial intensity level of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Mild (NRS 1-3)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13.6% - 26.8%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33 (21.8%)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30 (17.2%)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Moderate (NRS 4-6)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138 (42.1%)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35.6% - 48.8%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66 (43.2%)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72 (41.1%)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Severe (NRS 7-10)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126 (38.6%)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31.8% - 45.8%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53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73 (41.7%)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Pain frquency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Intermitent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54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12.2% - 22.4%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21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34 (19.3%)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Sporadic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139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37.4% - 48.1%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73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66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Frequent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98 (30.1%)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24.4% - 36.4%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44 (28.8%)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54 (31.2%)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Constant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35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6.99% - 15.7%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15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20 (11.4%)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n: Observations estimated by weighting real observations so that sums can differ up to ± 1 due to approximation error; %: column weighted percentage; IQR: interquartile range; NRS: Numerical rating scale.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Unless otherwise stated, Chi-square test with Rao and Scott second-order correction.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Wilcoxon signed-rank test for complex samples.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3. Type of the pain of greatest concern in the population that reported having pain in the last 3 months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23"/>
        <w:gridCol w:w="2489"/>
        <w:gridCol w:w="2874"/>
        <w:gridCol w:w="1157"/>
      </w:tblGrid>
      <w:tr>
        <w:trPr>
          <w:cantSplit/>
          <w:trHeight w:val="617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Characteristics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Type of the pain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Acute (&lt;3 mo)</w:t>
              <w:br/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Chronic (&gt;= 3 mo)</w:t>
              <w:br/>
              <w:t xml:space="preserve">n (%)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0.046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48 (38.2%)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99 (51.1%)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77 (61.8%)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94 (48.9%)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Age,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0.009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36.3 (26.8 - 50.0)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42.0 (32.0 - 54.0)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18.0 - 70.0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18.0 - 70.0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Age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18-40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70 (56.0%)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90 (46.9%)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41-60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42 (33.5%)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71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61+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31 (16.2%)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51 (41.4%)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77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Married/cohabiting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62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98 (50.6%)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Divorced/separated/widowed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18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Educational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study/Primary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47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86 (44.5%)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Technical superior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28 (22.9%)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46 (24.0%)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University superior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42 (33.6%)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52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Occupational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Full time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61 (49.1%)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98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Homeworker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28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42 (22.0%)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studies nor works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Only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TPart time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20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26 (13.5%)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Health's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Comprenhensive Health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48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61 (31.7%)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Social Health Security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37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58 (29.8%)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Armed Forces and Police health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Private Health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17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26 (20.8%)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53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Lima sector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40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22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54 (28.0%)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32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Residential Lima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18 (14.6%)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23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Center Lima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28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28 (14.4%)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Socioeconomic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A/B (richest level)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28 (22.1%)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30 (15.5%)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64 (51.1%)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112 (58.3%)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31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44 (22.8%)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E (poorest level)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Pain frquency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Intermitent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34 (27.4%)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20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Sporadic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59 (47.2%)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76 (39.6%)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Frequent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20 (16.1%)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73 (38.3%)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Constant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 (9.3%)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22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Initial intensity level of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Mild (NRS 1-3)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24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35 (18.3%)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Moderate (NRS 4-6)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58 (46.6%)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78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Severe (NRS 7-10)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42 (33.9%)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80 (41.4%)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Type of drug treatment received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medication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48 (38.6%)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65 (33.6%)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Only NSAID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49 (38.9%)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77 (39.8%)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Only weak opioid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NSAID + weak opioid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Other drugs, no NSAID neither opioid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27 (22.0%)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43 (22.1%)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n: Observations estimated by weighting real observations so that sums could differ up to ± 1 due to approximation error; %: column weighted percentage; mo: months; IQR: interquartile range; NA: Does not apply.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 participants (weighted n = 10) did not response data to determine chronicity of pain.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Unless otherwise stated, Chi-square test with Rao and Scott second-order correction.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Wilcoxon signed-rank test for complex samples.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4. Relationship between quality of life level and pain characteristics in participants who had pain in the las 3 month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59"/>
        <w:gridCol w:w="2030"/>
        <w:gridCol w:w="2275"/>
        <w:gridCol w:w="2202"/>
        <w:gridCol w:w="1157"/>
      </w:tblGrid>
      <w:tr>
        <w:trPr>
          <w:cantSplit/>
          <w:trHeight w:val="617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Pain history of greatest concern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Quality of Life 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0-5 (Low)</w:t>
              <w:br/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6-7 (Middle)</w:t>
              <w:br/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8-10 (High)</w:t>
              <w:br/>
              <w:t xml:space="preserve">n (%)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Have current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40 (24.9%)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36 (22.2%)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85 (52.9%)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Number of body sites with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Only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47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41 (18.9%)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129 (59.5%)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Only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19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19 (23.3%)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43 (53.7%)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Three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 (24.8%)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14 (54.0%)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Only have one body site with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47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41 (18.9%)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129 (59.5%)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Have the current pain of greatest concern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36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32 (22.9%)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73 (51.4%)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Type of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Acute (&lt;=3 meses)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30 (24.2%)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25 (19.9%)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69 (55.8%)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Chronic (&gt; 3 meses)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39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40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111 (58.4%)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Onset of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&lt; 1 week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15 (51.9%)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Between 2 to 4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21 (56.9%)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Between 1 to 3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33 (57.2%)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&gt;3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39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40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111 (58.4%)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Initial intensity level of 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Mild (NRS 1-3)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(25.5%)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40 (63.7%)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Moderate (NRS 4-6)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(12.1%)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33 (24.3%)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87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Severe (NRS 7-10)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38 (30.9%)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26 (21.1%)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60 (47.9%)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Pain frquency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0.037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Intermitent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15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14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24 (45.1%)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Sporadic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19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26 (18.7%)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93 (67.6%)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Frequent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23 (24.1%)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22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51 (53.4%)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Constant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13 (37.8%)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17 (48.9%)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Current level of pain of greatest concern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Mild (NRS 1-3)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 (24.8%)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 (69.2%)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Moderate (NRS 4-6)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(25.3%)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17 (26.4%)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31 (48.3%)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Severe (NRS 7-10)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15 (24.2%)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30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Missing data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n: Observations estimated by weighting real observations so that sums could differ up to ± 1 due to approximation error; %: column weighted percentage; NRS: Numerical rating scale.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Five participants had missing data in quality of life score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Unless otherwise stated, Chi-square test with Rao and Scott second-order correction.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5. Comparison of management of pain of greatest concern according to level of pain intensity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47"/>
        <w:gridCol w:w="2556"/>
        <w:gridCol w:w="3082"/>
        <w:gridCol w:w="2972"/>
        <w:gridCol w:w="1157"/>
      </w:tblGrid>
      <w:tr>
        <w:trPr>
          <w:cantSplit/>
          <w:trHeight w:val="617" w:hRule="auto"/>
          <w:tblHeader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Received treatment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Intensity of pain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vertAlign w:val="superscript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  <w:tblHeader/>
        </w:trPr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Mild (NRS 1-3)</w:t>
              <w:br/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Moderate (NRS 4-6)</w:t>
              <w:br/>
              <w:t xml:space="preserve">n (%)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Severe (NRS 7-10)</w:t>
              <w:br/>
              <w:t xml:space="preserve">n (%)</w:t>
            </w: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Received / used medications / drugs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36 (56.2%)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76 (55.1%)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88 (70.0%)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0.087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Did not receive any 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16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48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26 (20.6%)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Received / used Physiotherapy / Rehabilitation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10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11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Received / used surgery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Received/used home remedy or alternative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8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9 (6.8%)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7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18"/>
                <w:szCs w:val="18"/>
                <w:color w:val="000000"/>
              </w:rPr>
              <w:t xml:space="preserve">Type of drug treatment received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No medication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26 (41.7%)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54 (38.9%)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35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Only NSAID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25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53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51 (40.1%)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Only weak opioid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NSAID + weak opioid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 (1.8%)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Other drugs, no NSAID neither opioid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12 (18.3%)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25 (18.5%)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36 (28.5%)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n: Observations estimated by weighting real observations so that sums could differ up to ± 1 due to approximation error; %: column weighted percentage; NRS: Numerical rating scale.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vertAlign w:val="superscript"/>
                <w:sz w:val="18"/>
                <w:szCs w:val="18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8"/>
                <w:szCs w:val="18"/>
                <w:color w:val="000000"/>
              </w:rPr>
              <w:t xml:space="preserve">Unless otherwise stated, Chi-square test with Rao and Scott second-order correction.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2022-02-21T11:29:04Z</dcterms:modified>
  <cp:category/>
</cp:coreProperties>
</file>