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22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30,323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11,721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4,589 (39.2%)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17,116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7,132 (60.8%)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 (12.1)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(70.0 - 86.0)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6,888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 (19.4%)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6,685 (80.6%)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3,430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14,204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(55.0%)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 (45.0%)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(43.2%)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 (30.7%)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(26.1%)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18,602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8,331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3,726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(1.5 - 2.0)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(8.0)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(28.6 - 41.2)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1,190.0 (5,397.6)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2,112.7 (8,402.1)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(5.9 - 159.6)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(10.4 - 337.7)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0.3 - 42,210.9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0.3 - 63,067.5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 (268.9)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 (361.4)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(0.4 - 11.9)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(0.7 - 21.3)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0.0 - 2,586.0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(46.1)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(41.0)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(36.8 - 85.0)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(39.2 - 85.0)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0.0 - 232.1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1,538 (13.1%)</w:t>
            </w:r>
          </w:p>
        </w:tc>
      </w:tr>
      <w:tr>
        <w:trPr>
          <w:trHeight w:val="61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eventd2ylab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27,489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9,797 (83.6%)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(6.3%)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(10.1%)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3,276 (27.9%)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eventd5ylab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23,800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7,822 (66.7%)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 (10.1%)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2,711 (23.1%)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8,331 (71.1%)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(28.9%)</w:t>
            </w:r>
          </w:p>
        </w:tc>
      </w:tr>
      <w:tr>
        <w:trPr>
          <w:trHeight w:val="57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1,733 (35.2%)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3,187 (64.8%)</w:t>
            </w:r>
          </w:p>
        </w:tc>
      </w:tr>
      <w:tr>
        <w:trPr>
          <w:trHeight w:val="614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2024-03-18T05:49:04Z</dcterms:modified>
  <cp:category/>
</cp:coreProperties>
</file>