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Baseline characteristics of the study patients at CKD Stages 3a, 3b or 4 for all predictors, stratified by outcome at 2- and 5-years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3266"/>
        <w:gridCol w:w="2764"/>
        <w:gridCol w:w="3266"/>
        <w:gridCol w:w="2764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9,668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9,436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2,456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(34.4%)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7,137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6,980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(65.6%)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 (11.5)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 (13.4)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 (71.0,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 (63.0, 79.3)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 (71.0,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(64.0, 81.0)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18.0, 109.0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26.0, 102.0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18.0, 109.0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26.0, 102.0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4,626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4,517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(98.2%)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2,076 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2,002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(96.2%)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5,195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5,149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(18.7%)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2,842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2,776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(28.4%)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1,631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(52.9%)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5,065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5,033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(12.1%)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3,429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3,328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(34.0%)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1,174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(53.9%)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3,119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3,112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(3.4%)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3,101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(11.1%)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3,415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3,223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(85.5%)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(0.6)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(1.3,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(1.7,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(1.3,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(1.7, 2.4)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0.9, 4.1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1.0, 3.9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0.9, 4.1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1.0, 4.1</w:t>
            </w:r>
          </w:p>
        </w:tc>
      </w:tr>
      <w:tr>
        <w:trPr>
          <w:trHeight w:val="60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(10.5)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 (37.1, 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(21.3, 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(37.5, 51.5)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(22.4, 37.5)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15.1, 59.9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15.1, 60.0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15.0, 59.9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1,859.6 (55,219.6)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14,332.9 (45,294.0)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1,733.5 (55,799.2)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11,434.4 (37,601.4)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(5.7, 142.1)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420.7 (74.3, 3,550.4)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(5.6, 131.1)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395.2 (71.3, 3,114.1)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0.0, 5,356,084.5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1.3, 552,569.1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0.0, 5,356,084.5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0.1, 552,569.1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(327.9)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490.5 (1,166.7)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(307.1)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426.6 (1,021.3)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(0.4,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 (4.4, 168.8)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(0.4, 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(4.2, 162.2)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0.0, 8,089.9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0.0, 7,445.0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0.0, 8,089.9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0.0, 7,445.0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 (58.4)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(58.9)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(34.1)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(46.0, 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(39.3, 83.8)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 (46.1, 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(40.5, 84.0)</w:t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0.0, 3,235.0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0.0, 254.0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0.0, 3,235.0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0.0, 254.0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(60.1%)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(36.4%)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8,849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8,617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(39.5%)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(60.5%)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2,178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(60.1%)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2,052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(57.8%)</w:t>
            </w:r>
          </w:p>
        </w:tc>
      </w:tr>
      <w:tr>
        <w:trPr>
          <w:trHeight w:val="57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7,384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7,384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2,052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2,052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(2.4%)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(100.0%)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2023-11-30T07:53:23Z</dcterms:modified>
  <cp:category/>
</cp:coreProperties>
</file>