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S4. Baseline characteristics of the study patients at CKD Stages 3b or 4 for all predictors, stratified by outcome at 2- and 5-years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3266"/>
        <w:gridCol w:w="2764"/>
        <w:gridCol w:w="3266"/>
        <w:gridCol w:w="2764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4,603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4,403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1,294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1,222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(37.1%)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3,309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(62.9%)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(13.3)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(73.0, 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(64.0,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(65.0, 81.0)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20.0, 109.0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26.0, 102.0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20.0, 109.0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26.0, 102.0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(98.4%)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(97.9%)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2,076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2,037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(17.4%)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(28.2%)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1,109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(54.4%)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3,429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3,328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(38.7%)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(61.3%)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1,710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(8.5%)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2,893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2,714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(91.5%)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(1.9, 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(1.8, 2.5)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1.3, 4.1</w:t>
            </w:r>
          </w:p>
        </w:tc>
      </w:tr>
      <w:tr>
        <w:trPr>
          <w:trHeight w:val="60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(7.9)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 (29.8, 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(20.5, 32.1)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 (30.2, 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(21.5, 34.1)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15.0, 45.0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2,091.9 (11,984.0)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13,446.1 (44,162.7)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1,884.0 (11,500.8)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10,824.4 (36,732.8)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(9.5, 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424.0 (98.7, 3,352.9)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(9.1, 254.8)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417.5 (78.3, 2,974.9)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0.0, 271,016.2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1.3, 552,569.1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0.0, 271,016.2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0.1, 552,569.1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(398.8)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 (1,161.5)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(376.6)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410.4 (1,011.0)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(0.7, 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(6.3, 162.9)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(0.6, 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(5.0, 161.6)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0.0, 8,089.9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0.0, 7,445.0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0.0, 8,089.9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0.0, 7,445.0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(65.2)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(34.1)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(45.0,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(40.0,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(45.0, 86.5)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(40.6, 85.0)</w:t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0.0, 3,235.0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0.0, 254.0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0.0, 3,235.0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0.0, 254.0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(37.5%)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4,057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(38.7%)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(61.3%)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1,376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(58.4%)</w:t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3,135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3,135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1,268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(100.0%)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2023-11-30T07:53:32Z</dcterms:modified>
  <cp:category/>
</cp:coreProperties>
</file>