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S7. Distribution of CKD 3b-4 patients included in the analysis within 17 health facilities of the EsSalud Rebagliati Network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3"/>
        <w:gridCol w:w="1915"/>
        <w:gridCol w:w="4024"/>
        <w:gridCol w:w="4109"/>
        <w:gridCol w:w="2826"/>
      </w:tblGrid>
      <w:tr>
        <w:trPr>
          <w:trHeight w:val="574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4,920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 w/o 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3,135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w/o 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1,268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517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Centro de atención de salud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Almenara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(6.4%)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Apurimac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Arequipa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Ayacucho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Huanuco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Huaraz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KAELIN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 (69.4%)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(10.9%)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Lambayeque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Loreto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Madre De Dios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Moquegua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Moyobamba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REBAGLIATI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2,159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(10.9%)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Sabogal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(6.3%)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Tarapoto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Ucayali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2023-11-30T07:53:41Z</dcterms:modified>
  <cp:category/>
</cp:coreProperties>
</file>