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S9. Cumulative incidence of kidney failure and death without kidney failure in patients with CKD stages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157"/>
        <w:gridCol w:w="2416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(3.26% to 3.97%)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(5.06% to 5.94%)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(6.02% to 6.97%)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(10.26% to 11.46%)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(7.96% to 9.03%)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(15.2% to 16.62%)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(9.31% to 10.47%)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(20.31% to 21.91%)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(10.13% to 11.35%)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(25.2% to 26.96%)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2024-04-01T07:27:16Z</dcterms:modified>
  <cp:category/>
</cp:coreProperties>
</file>