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CAS dsitribution of the study population according Outcome and Missing Data in ACR in 3a-3b-4 CKD Stages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28"/>
        <w:gridCol w:w="1915"/>
        <w:gridCol w:w="4146"/>
        <w:gridCol w:w="3009"/>
        <w:gridCol w:w="4109"/>
        <w:gridCol w:w="3266"/>
        <w:gridCol w:w="3217"/>
        <w:gridCol w:w="1181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Missing Data in KFRE's predicted risks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30,031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 w/o 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23,579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w/o 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5,144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Datos completos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9,818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Datos perdidos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20,213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 de EsSalud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 Otros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3,879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3,100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3,580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Otras Redes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26,152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20,479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4,423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9,519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16,633 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 de EsSalud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Huancavelica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Amazonas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(87.0%)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Tarapoto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(85.5%)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Madre De Dios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Tumbes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(77.1%)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 - Sabogal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Cajamarca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(85.5%)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Ucayali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Huaraz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Apurimac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(87.6%)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Cusco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(83.4%)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(98.3%)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Moquegua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 (81.4%)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Arequipa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Huanuco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 (89.8%)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Moyobamba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Ayacucho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 (83.4%)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Loreto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828 (97.5%)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(83.4%)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923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Libertad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1,544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1,209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1,208 (78.2%)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Ancash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1,700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1,972 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Lambayeque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3,477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3,010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3,369 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 - Almenara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3,795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3,037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3,500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 - Rebagliati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10,905 (36.3%)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7,670 (70.3%)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1,039 (9.5%)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2,196 (20.1%)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8,598 (78.8%)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2,307 (21.2%)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2024-04-08T02:37:02Z</dcterms:modified>
  <cp:category/>
</cp:coreProperties>
</file>