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8"/>
        <w:gridCol w:w="2684"/>
        <w:gridCol w:w="3540"/>
        <w:gridCol w:w="2684"/>
        <w:gridCol w:w="354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1.49% (1.36% to 1.63%)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 (2.91% to 3.31%)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(2.55% to 2.92%)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6.96% (6.67% to 7.26%)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3.66% (3.45% to 3.88%)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11.16% (10.8% to 11.53%)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4.32% (4.09% to 4.56%)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1062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15.36% (14.93% to 15.79%)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19.71% (19.22% to 20.2%)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2024-04-08T02:36:55Z</dcterms:modified>
  <cp:category/>
</cp:coreProperties>
</file>