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Cumulative incidence of kidney failure and death without kidney failure in patients with CKD stages 3b-4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34"/>
        <w:gridCol w:w="1157"/>
        <w:gridCol w:w="2416"/>
        <w:gridCol w:w="1157"/>
        <w:gridCol w:w="2416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without kidney failure</w:t>
            </w:r>
          </w:p>
        </w:tc>
      </w:tr>
      <w:tr>
        <w:trPr>
          <w:trHeight w:val="577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(3.3% to 4.55%)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(6.51% to 8.19%)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(5.97% to 7.6%)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(12.24% to 14.45%)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(7.74% to 9.57%)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(17.92% to 20.49%)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(9.18% to 11.16%)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(24.3% to 27.19%)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(10.39% to 12.52%)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31.51%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(29.91% to 33.07%)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2024-04-01T15:32:58Z</dcterms:modified>
  <cp:category/>
</cp:coreProperties>
</file>