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S8. Cumulative incidence of kidney failure and death without kidney failure in patients with CKD stages 3a-3b-4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4"/>
        <w:gridCol w:w="1034"/>
        <w:gridCol w:w="2172"/>
        <w:gridCol w:w="1157"/>
        <w:gridCol w:w="241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57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(1.28% to 1.56%)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(2.99% to 3.4%)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(2.41% to 2.78%)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(6.76% to 7.36%)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(3.24% to 3.67%)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(10.85% to 11.6%)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(3.85% to 4.32%)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(14.98% to 15.85%)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(4.24% to 4.74%)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(19.14% to 20.14%)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2024-04-01T11:16:47Z</dcterms:modified>
  <cp:category/>
</cp:coreProperties>
</file>