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S8.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(1.28% to 1.56%)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(2.99% to 3.4%)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(2.41% to 2.78%)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(6.76% to 7.36%)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(3.24% to 3.67%)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(10.85% to 11.6%)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(3.85% to 4.32%)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(14.98% to 15.85%)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(4.24% to 4.74%)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(19.14% to 20.14%)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2024-03-30T23:20:06Z</dcterms:modified>
  <cp:category/>
</cp:coreProperties>
</file>