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2341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7,254 (24.2%)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22,777 (75.8%)</w:t>
            </w:r>
          </w:p>
        </w:tc>
      </w:tr>
      <w:tr>
        <w:trPr>
          <w:trHeight w:val="58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17,567 (58.5%)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12,464 (41.5%)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14,662 (48.8%)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10,095 (33.6%)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 (17.6%)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</w:tr>
      <w:tr>
        <w:trPr>
          <w:trHeight w:val="58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9,403 (31.3%)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10,169 (33.9%)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10,459 (34.8%)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802.1 (3,534.1)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(8.1 - 160.3)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(161.5)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(0.4 - 8.4)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(50.5)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(27.0 - 85.0)</w:t>
            </w:r>
          </w:p>
        </w:tc>
      </w:tr>
      <w:tr>
        <w:trPr>
          <w:trHeight w:val="58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</w:tr>
      <w:tr>
        <w:trPr>
          <w:trHeight w:val="624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2024-09-15T17:36:15Z</dcterms:modified>
  <cp:category/>
</cp:coreProperties>
</file>