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1. Baseline characteristics of the study population according CKD Stages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03"/>
        <w:gridCol w:w="2501"/>
        <w:gridCol w:w="2183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0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7,519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2,798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1,398 (50.0%)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3,412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(50.0%)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(10.6)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 (68.0 - 81.0)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(70.0 - 83.0)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23.0 - 97.0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4,486 (59.7%)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1,636 (58.5%)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(24.1%)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4,772 (63.5%)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1,494 (53.4%)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2,018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(30.7%)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(15.9%)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4,721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2,207 (78.9%)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(21.1%)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3,278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2,460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(46.5%)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1,781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1,496 (53.5%)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(0.5)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(1.4 - 1.9)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0.8 - 3.9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1.1 - 3.9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 (7.3)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 (40.4 - 53.8)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(31.4 - 41.7)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248.6 (3,044.4)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334.1 (3,050.8)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(4.5 - 66.1)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(6.5 - 153.8)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0.0 - 144,870.6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0.0 - 144,870.6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 (28.3)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(36.3)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(0.3 - 4.0)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(0.4 - 10.1)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0.0 - 658.0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0.0 - 658.0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72.4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 (47.0)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(41.3 - 86.0)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(43.3 - 85.0)</w:t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0.1 - 722.1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0.7 - 722.1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(12.8%)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6,842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(86.1%)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(10.7%)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(3.1%)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(28.0%)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at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5,880 (78.2%)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1,933 (69.1%)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1,400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(24.4%)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(3.2%)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(6.5%)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2023-03-29T17:11:39Z</dcterms:modified>
  <cp:category/>
</cp:coreProperties>
</file>