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(50.0%)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3,412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(50.0%)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(10.6)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4,486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(58.5%)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(24.1%)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(53.4%)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(30.7%)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(15.9%)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4,721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(78.9%)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(21.1%)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(46.5%)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(53.5%)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(1.4 - 1.9)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 (7.3)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 (40.4 - 53.8)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(31.4 - 41.7)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 (3,044.4)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334.1 (3,050.8)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(4.5 - 66.1)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(6.5 - 153.8)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(36.3)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(0.4 - 10.1)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(47.0)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(41.3 - 86.0)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(43.3 - 85.0)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(12.8%)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(86.1%)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(10.7%)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(28.0%)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(69.1%)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(24.4%)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2023-05-07T23:39:19Z</dcterms:modified>
  <cp:category/>
</cp:coreProperties>
</file>