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72"/>
        <w:gridCol w:w="2637"/>
        <w:gridCol w:w="3222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data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Winzorized outliers in ACR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248.620 ± 3,044.427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144.053 ± 437.405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14.634 (4.484, 66.114)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14.634 (4.484, 66.114)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0.002, 144,870.588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0.236, 3,195.727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risk of kidney failure to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± 3.263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 ± 3.155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(0.057, 0.429)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(0.057, 0.429)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0.001, 53.657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0.006, 53.657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risk of kidney failure to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3.182 ± 8.913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3.138 ± 8.760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 (0.220, 1.650)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 (0.221, 1.649)</w:t>
            </w:r>
          </w:p>
        </w:tc>
      </w:tr>
      <w:tr>
        <w:trPr>
          <w:trHeight w:val="614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0.004, 94.911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0.024, 94.911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2023-05-07T23:45:54Z</dcterms:modified>
  <cp:category/>
</cp:coreProperties>
</file>