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S3. Baseline characteristics of the study patients at CKD Stages 3a,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764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7,405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4,062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4,015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(38.5%)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3,265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(12.5)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(59.2,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4,421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4,339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1,796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(42.7%)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4,749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(48.1%)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4,664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(23.8%)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(33.9%)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(42.3%)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3,266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3,256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(77.8%)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2.4)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(12.4)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(40.8,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(23.2,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(41.1,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(23.5, 44.2)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15.4, 59.8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15.0, 59.8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 (3,059.4)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1,101.7 (1,614.1)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229.3 (3,083.4)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 (1,283.1)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(4.4, 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 (52.5, 1,663.9)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(4.4, 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270.9 (51.2, 992.4)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(73.5)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(62.3)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(4.3,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(3.4, 56.5)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(61.0)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(41.4, 86.5)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(39.6,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(41.3, 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(41.0,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6,717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(52.3%)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(47.7%)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(58.2%)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2023-03-29T18:40:53Z</dcterms:modified>
  <cp:category/>
</cp:coreProperties>
</file>