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S3. Baseline characteristics of the study patients at CKD Stages 3a, 3b or 4 for all predictors, stratified by outcome at 2- and 5-years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3"/>
        <w:gridCol w:w="3266"/>
        <w:gridCol w:w="2764"/>
        <w:gridCol w:w="3266"/>
        <w:gridCol w:w="2764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7,405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7,280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4,062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4,015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(38.5%)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3,343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3,265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(61.5%)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(12.5)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(68.0, 81.0)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(59.2,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(68.0, 82.0)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(59.0, 75.0)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23.0, 97.0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36.0, 88.0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23.0, 97.0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26.0, 94.0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4,421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4,339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(61.5%)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1,796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1,743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(42.7%)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4,749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4,725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(19.7%)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1,984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(32.2%)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(48.1%)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4,695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4,664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(23.8%)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2,171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2,126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(33.9%)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(42.3%)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3,266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3,256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(9.2%)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2,448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2,429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(13.0%)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1,691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1,595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(77.8%)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(1.5,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(1.5, 2.4)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0.8, 3.8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1.0, 3.9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0.8, 3.8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0.9, 3.9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(12.4)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(40.8, 53.9)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(23.2, 42.8)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 (41.1, 53.9)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(23.5, 44.2)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15.0, 60.0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15.4, 59.8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15.1, 60.0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15.0, 59.8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235.5 (3,059.4)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1,101.7 (1,614.1)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229.3 (3,083.4)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836.1 (1,283.1)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(4.4, 62.7)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 (52.5, 1,663.9)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(4.4, 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270.9 (51.2, 992.4)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2.5, 7,462.7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0.2, 7,462.7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 (73.5)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(62.3)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(0.3, 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(4.3, 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(3.4, 56.5)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0.2, 348.1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0.0, 348.1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 (47.7)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 (47.0)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 (61.0)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 (41.4, 86.5)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 (39.6,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(41.3, 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 (41.0, 85.0)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0.1, 722.1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6.4, 218.6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0.1, 620.1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6.4, 722.1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(32.2%)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6,842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6,717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(52.3%)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(47.7%)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1,462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(58.2%)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5,880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(100.0%)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2023-03-29T17:14:19Z</dcterms:modified>
  <cp:category/>
</cp:coreProperties>
</file>